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Приложение № 40 към </w:t>
      </w:r>
      <w:hyperlink w:history="1">
        <w:r w:rsidRPr="003E600F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чл. 113г, ал. 2</w:t>
        </w:r>
      </w:hyperlink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>(Ново - ДВ, бр. 25 от 2020 г., в сила от 20.03.2020 г.)</w:t>
      </w:r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tbl>
      <w:tblPr>
        <w:tblW w:w="0" w:type="auto"/>
        <w:tblInd w:w="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852"/>
        <w:gridCol w:w="852"/>
        <w:gridCol w:w="867"/>
        <w:gridCol w:w="749"/>
        <w:gridCol w:w="640"/>
        <w:gridCol w:w="1037"/>
        <w:gridCol w:w="1348"/>
        <w:gridCol w:w="855"/>
        <w:gridCol w:w="1844"/>
        <w:gridCol w:w="1440"/>
        <w:gridCol w:w="1007"/>
      </w:tblGrid>
      <w:tr w:rsidR="003E600F" w:rsidRPr="003E600F" w:rsidTr="003E600F">
        <w:trPr>
          <w:trHeight w:val="397"/>
        </w:trPr>
        <w:tc>
          <w:tcPr>
            <w:tcW w:w="18777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ind w:firstLine="6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bookmarkStart w:id="0" w:name="_GoBack"/>
            <w:bookmarkEnd w:id="0"/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Регистър на стоки под режим складиране на стоки до поискване, получени на територията на страната</w:t>
            </w:r>
          </w:p>
        </w:tc>
      </w:tr>
      <w:tr w:rsidR="003E600F" w:rsidRPr="003E600F" w:rsidTr="003E600F">
        <w:trPr>
          <w:trHeight w:val="1591"/>
        </w:trPr>
        <w:tc>
          <w:tcPr>
            <w:tcW w:w="2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Идентификационен номер по </w:t>
            </w:r>
            <w:hyperlink r:id="rId4" w:tgtFrame="_self" w:history="1">
              <w:r w:rsidRPr="003E600F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ЗДДС</w:t>
              </w:r>
            </w:hyperlink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на </w:t>
            </w:r>
            <w:hyperlink r:id="rId5" w:tgtFrame="_self" w:history="1">
              <w:r w:rsidRPr="003E600F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ЗЛ</w:t>
              </w:r>
            </w:hyperlink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Номер на пристигане на стоки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Пореден номер по вид стока в рамките на едно пристигане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Кодове за отразяване на операциите по режим складиране на стоки до поискване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Описание на стоките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Мерна единица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Количеството на стоките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Стойност/данъчна основа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Датата на операцията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Идентификационен номер по ДДС на данъчно задълженото лице, което прехвърля стоките, вкл. и при брак/липса/унищожаване на стоки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Идентификационен номер по ДДС на складодържателя или друг идентификатор в случаите, когато той не е регистриран за целите на ДДС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Адрес на склада, в който стоките се съхраняват след пристигането</w:t>
            </w:r>
          </w:p>
        </w:tc>
      </w:tr>
      <w:tr w:rsidR="003E600F" w:rsidRPr="003E600F" w:rsidTr="003E600F">
        <w:trPr>
          <w:trHeight w:val="207"/>
        </w:trPr>
        <w:tc>
          <w:tcPr>
            <w:tcW w:w="2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11</w:t>
            </w:r>
          </w:p>
        </w:tc>
      </w:tr>
    </w:tbl>
    <w:p w:rsidR="003E600F" w:rsidRPr="003E600F" w:rsidRDefault="003E600F" w:rsidP="003E600F">
      <w:pPr>
        <w:spacing w:after="0" w:line="240" w:lineRule="auto"/>
        <w:ind w:firstLine="165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>Правила за попълване на регистъра:</w:t>
      </w:r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 колона 0 "Идентификационен номер по ЗДДС на ЗЛ" се отразява идентификационният номер по </w:t>
      </w:r>
      <w:hyperlink r:id="rId6" w:tgtFrame="_self" w:history="1">
        <w:r w:rsidRPr="003E600F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ЗДДС</w:t>
        </w:r>
      </w:hyperlink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 лицето, което е задължено да води регистъра.</w:t>
      </w:r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>В колона 1 "Номер на пристигането" се отразява поредният номер на всяко пристигане на стока/и по договор с данъчно задължено лице, което изпраща стоката/ите под режим складиране на стоки до поискване. Поредните номера са десетразрядни, нарастващи, без дублиране и пропуски, като номерирането започва от 0000000001. Номерацията не зависи и не се нарушава при изтичането на календарната година.</w:t>
      </w:r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>В колона 2 "Пореден номер по вид стока в рамките на едно пристигане" се отразява поредният номер по вид стока в рамките на едно пристигане. Поредните номера са четириразрядни, нарастващи, без дублиране и пропуски, като номерирането започва от 1.</w:t>
      </w:r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>В колона 3 "Код за отразяване на операциите по режим складиране на стоки до поискване" се отразява кодът за съответната операция:</w:t>
      </w:r>
    </w:p>
    <w:tbl>
      <w:tblPr>
        <w:tblW w:w="0" w:type="auto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3865"/>
      </w:tblGrid>
      <w:tr w:rsidR="003E600F" w:rsidRPr="003E600F" w:rsidTr="003E600F">
        <w:trPr>
          <w:trHeight w:val="60"/>
        </w:trPr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Код</w:t>
            </w:r>
          </w:p>
        </w:tc>
        <w:tc>
          <w:tcPr>
            <w:tcW w:w="3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Операция</w:t>
            </w:r>
          </w:p>
        </w:tc>
      </w:tr>
      <w:tr w:rsidR="003E600F" w:rsidRPr="003E600F" w:rsidTr="003E600F">
        <w:trPr>
          <w:trHeight w:val="60"/>
        </w:trPr>
        <w:tc>
          <w:tcPr>
            <w:tcW w:w="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51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пристигане на стоки на територията на страната под режим складиране на стоки до поискване по </w:t>
            </w:r>
            <w:hyperlink r:id="rId7" w:tgtFrame="_self" w:history="1">
              <w:r w:rsidRPr="003E600F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15а от ЗДДС</w:t>
              </w:r>
            </w:hyperlink>
          </w:p>
        </w:tc>
      </w:tr>
      <w:tr w:rsidR="003E600F" w:rsidRPr="003E600F" w:rsidTr="003E600F">
        <w:trPr>
          <w:trHeight w:val="60"/>
        </w:trPr>
        <w:tc>
          <w:tcPr>
            <w:tcW w:w="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52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вътреобщностно придобиване по </w:t>
            </w:r>
            <w:hyperlink r:id="rId8" w:tgtFrame="_self" w:history="1">
              <w:r w:rsidRPr="003E600F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13, ал. 1 от ЗДДС</w:t>
              </w:r>
            </w:hyperlink>
          </w:p>
        </w:tc>
      </w:tr>
      <w:tr w:rsidR="003E600F" w:rsidRPr="003E600F" w:rsidTr="003E600F">
        <w:trPr>
          <w:trHeight w:val="60"/>
        </w:trPr>
        <w:tc>
          <w:tcPr>
            <w:tcW w:w="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53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замяна на лицето, за което са били предназначени стоките по </w:t>
            </w:r>
            <w:hyperlink r:id="rId9" w:tgtFrame="_self" w:history="1">
              <w:r w:rsidRPr="003E600F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15а, ал. 4 от ЗДДС</w:t>
              </w:r>
            </w:hyperlink>
          </w:p>
        </w:tc>
      </w:tr>
      <w:tr w:rsidR="003E600F" w:rsidRPr="003E600F" w:rsidTr="003E600F">
        <w:trPr>
          <w:trHeight w:val="539"/>
        </w:trPr>
        <w:tc>
          <w:tcPr>
            <w:tcW w:w="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54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брак/липса/унищожаване на стоки по </w:t>
            </w:r>
            <w:hyperlink r:id="rId10" w:tgtFrame="_self" w:history="1">
              <w:r w:rsidRPr="003E600F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15а, ал. 10 от ЗДДС</w:t>
              </w:r>
            </w:hyperlink>
          </w:p>
        </w:tc>
      </w:tr>
      <w:tr w:rsidR="003E600F" w:rsidRPr="003E600F" w:rsidTr="003E600F">
        <w:trPr>
          <w:trHeight w:val="539"/>
        </w:trPr>
        <w:tc>
          <w:tcPr>
            <w:tcW w:w="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55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промяна на складодържател и/или адрес на склада</w:t>
            </w:r>
          </w:p>
        </w:tc>
      </w:tr>
      <w:tr w:rsidR="003E600F" w:rsidRPr="003E600F" w:rsidTr="003E600F">
        <w:trPr>
          <w:trHeight w:val="60"/>
        </w:trPr>
        <w:tc>
          <w:tcPr>
            <w:tcW w:w="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58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hideMark/>
          </w:tcPr>
          <w:p w:rsidR="003E600F" w:rsidRPr="003E600F" w:rsidRDefault="003E600F" w:rsidP="003E600F">
            <w:pPr>
              <w:keepNext/>
              <w:spacing w:after="0" w:line="261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E600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прекратяване на договора при режим складиране на стоки до поискване по </w:t>
            </w:r>
            <w:hyperlink r:id="rId11" w:tgtFrame="_self" w:history="1">
              <w:r w:rsidRPr="003E600F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15а от ЗДДС</w:t>
              </w:r>
            </w:hyperlink>
          </w:p>
        </w:tc>
      </w:tr>
    </w:tbl>
    <w:p w:rsidR="003E600F" w:rsidRPr="003E600F" w:rsidRDefault="003E600F" w:rsidP="003E600F">
      <w:pPr>
        <w:spacing w:after="0" w:line="240" w:lineRule="auto"/>
        <w:ind w:firstLine="165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>Операциите, посочени в колона 3, за всяка стока в рамките на едно пристигане, се отразяват хронологично на нов ред, като операцията се отразява със съответния номер на изпращането и съответния номер по вид стока.</w:t>
      </w:r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>В колона 8 "Датата на операция" се отразяват датите на:</w:t>
      </w:r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>- пристигане на стоките в склада;</w:t>
      </w:r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 xml:space="preserve">- вътреобщностно придобиване по </w:t>
      </w:r>
      <w:hyperlink w:history="1">
        <w:r w:rsidRPr="003E600F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чл. 13, ал. 1</w:t>
        </w:r>
      </w:hyperlink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>;</w:t>
      </w:r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замяна на лицето, за което са предназначени стоките по </w:t>
      </w:r>
      <w:hyperlink r:id="rId12" w:tgtFrame="_self" w:history="1">
        <w:r w:rsidRPr="003E600F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чл. 15а, ал. 4 от ЗДДС</w:t>
        </w:r>
      </w:hyperlink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>;</w:t>
      </w:r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>- брак/липса/унищожаване;</w:t>
      </w:r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>- промяна на складодържател и/или адрес на склада;</w:t>
      </w:r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установяване на грешно посочен идентификационен номер по ДДС на изпращача, деклариран в преходен данъчен период на изпращане или транспортиране на стоки по </w:t>
      </w:r>
      <w:hyperlink r:id="rId13" w:tgtFrame="_self" w:history="1">
        <w:r w:rsidRPr="003E600F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чл. 15а, ал. 1</w:t>
        </w:r>
      </w:hyperlink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от закона;</w:t>
      </w:r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>- прекратяване на договора.</w:t>
      </w:r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>В колона 9 "Идентификационен номер по ДДС на данъчно задълженото лице, което прехвърля стоките, вкл. и при брак/липса/унищожаване на стоки" се посочва и идентификационен номер по ДДС на заместващото лице само когато заместеното лице има информация за този номер в случаите, отразени в колона 3 с код на операция "53 - Замяна на лицето, за което са били предназначени стоките по чл. 15а, ал. 4 от ЗДДС".</w:t>
      </w:r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>В колона 11 "Адрес на склада, в който стоките се съхраняват след пристигането" се отразява административният адрес на склада.</w:t>
      </w:r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E600F">
        <w:rPr>
          <w:rFonts w:ascii="Times New Roman" w:eastAsia="Times New Roman" w:hAnsi="Times New Roman" w:cs="Times New Roman"/>
          <w:sz w:val="24"/>
          <w:szCs w:val="24"/>
          <w:lang w:val="bg-BG"/>
        </w:rPr>
        <w:t>При установена грешка след данъчния период, в който е отразен грешният запис в регистъра, необходимите корекции се извършват по следния начин: първичният запис се отразява отново, като в колоните, описващи стойности, се попълват равни по размер, но с противоположен знак стойности и се отразява нов запис с коректните данни.</w:t>
      </w:r>
    </w:p>
    <w:p w:rsidR="003E600F" w:rsidRPr="003E600F" w:rsidRDefault="003E600F" w:rsidP="003E6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tbl>
      <w:tblPr>
        <w:tblW w:w="15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"/>
        <w:gridCol w:w="368"/>
        <w:gridCol w:w="367"/>
        <w:gridCol w:w="382"/>
      </w:tblGrid>
      <w:tr w:rsidR="003E600F" w:rsidRPr="003E600F" w:rsidTr="003E600F">
        <w:trPr>
          <w:tblCellSpacing w:w="15" w:type="dxa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600F" w:rsidRPr="003E600F" w:rsidRDefault="003E600F" w:rsidP="003E600F">
            <w:pPr>
              <w:spacing w:after="0" w:line="240" w:lineRule="auto"/>
              <w:ind w:firstLine="16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600F" w:rsidRPr="003E600F" w:rsidRDefault="003E600F" w:rsidP="003E6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600F" w:rsidRPr="003E600F" w:rsidRDefault="003E600F" w:rsidP="003E6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600F" w:rsidRPr="003E600F" w:rsidRDefault="003E600F" w:rsidP="003E6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3E600F" w:rsidRPr="003E600F" w:rsidRDefault="003E600F">
      <w:pPr>
        <w:rPr>
          <w:rFonts w:ascii="Times New Roman" w:hAnsi="Times New Roman" w:cs="Times New Roman"/>
          <w:sz w:val="24"/>
          <w:szCs w:val="24"/>
          <w:lang w:val="bg-BG"/>
        </w:rPr>
      </w:pPr>
    </w:p>
    <w:sectPr w:rsidR="003E600F" w:rsidRPr="003E600F" w:rsidSect="003E60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0F"/>
    <w:rsid w:val="000B3C5C"/>
    <w:rsid w:val="003E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EF18"/>
  <w15:chartTrackingRefBased/>
  <w15:docId w15:val="{0DA680CE-1B6D-4CF6-A0A4-9B8DD710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6.ciela.net/Document/LinkToDocumentReference?fromDocumentId=2135534826&amp;dbId=0&amp;refId=27401313" TargetMode="External"/><Relationship Id="rId13" Type="http://schemas.openxmlformats.org/officeDocument/2006/relationships/hyperlink" Target="https://web6.ciela.net/Document/LinkToDocumentReference?fromDocumentId=2135534826&amp;dbId=0&amp;refId=274013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6.ciela.net/Document/LinkToDocumentReference?fromDocumentId=2135534826&amp;dbId=0&amp;refId=27401312" TargetMode="External"/><Relationship Id="rId12" Type="http://schemas.openxmlformats.org/officeDocument/2006/relationships/hyperlink" Target="https://web6.ciela.net/Document/LinkToDocumentReference?fromDocumentId=2135534826&amp;dbId=0&amp;refId=274013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6.ciela.net/Document/LinkToDocumentReference?fromDocumentId=2135534826&amp;dbId=0&amp;refId=27401311" TargetMode="External"/><Relationship Id="rId11" Type="http://schemas.openxmlformats.org/officeDocument/2006/relationships/hyperlink" Target="https://web6.ciela.net/Document/LinkToDocumentReference?fromDocumentId=2135534826&amp;dbId=0&amp;refId=27401316" TargetMode="External"/><Relationship Id="rId5" Type="http://schemas.openxmlformats.org/officeDocument/2006/relationships/hyperlink" Target="https://web6.ciela.net/Document/LinkToDocumentReference?fromDocumentId=2135534826&amp;dbId=0&amp;refId=2740131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eb6.ciela.net/Document/LinkToDocumentReference?fromDocumentId=2135534826&amp;dbId=0&amp;refId=27401315" TargetMode="External"/><Relationship Id="rId4" Type="http://schemas.openxmlformats.org/officeDocument/2006/relationships/hyperlink" Target="https://web6.ciela.net/Document/LinkToDocumentReference?fromDocumentId=2135534826&amp;dbId=0&amp;refId=27401309" TargetMode="External"/><Relationship Id="rId9" Type="http://schemas.openxmlformats.org/officeDocument/2006/relationships/hyperlink" Target="https://web6.ciela.net/Document/LinkToDocumentReference?fromDocumentId=2135534826&amp;dbId=0&amp;refId=274013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</dc:creator>
  <cp:keywords/>
  <dc:description/>
  <cp:lastModifiedBy>Spas</cp:lastModifiedBy>
  <cp:revision>1</cp:revision>
  <dcterms:created xsi:type="dcterms:W3CDTF">2020-04-07T11:20:00Z</dcterms:created>
  <dcterms:modified xsi:type="dcterms:W3CDTF">2020-04-07T11:27:00Z</dcterms:modified>
</cp:coreProperties>
</file>