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E566D5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E566D5">
        <w:rPr>
          <w:lang w:val="ru-RU"/>
        </w:rPr>
        <w:t xml:space="preserve"> </w:t>
      </w:r>
    </w:p>
    <w:p w:rsidR="00481797" w:rsidRPr="00E566D5" w:rsidRDefault="00481797" w:rsidP="0083533B">
      <w:pPr>
        <w:jc w:val="both"/>
        <w:rPr>
          <w:rFonts w:ascii="Verdana" w:hAnsi="Verdana"/>
          <w:i/>
          <w:lang w:val="ru-RU"/>
        </w:rPr>
      </w:pPr>
      <w:r w:rsidRPr="00E566D5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717"/>
        <w:gridCol w:w="3262"/>
      </w:tblGrid>
      <w:tr w:rsidR="00481797" w:rsidRPr="00E566D5" w:rsidTr="003167EA">
        <w:tc>
          <w:tcPr>
            <w:tcW w:w="6945" w:type="dxa"/>
          </w:tcPr>
          <w:p w:rsidR="00481797" w:rsidRPr="00E566D5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66D5">
              <w:rPr>
                <w:rFonts w:ascii="Verdana" w:hAnsi="Verdana"/>
                <w:lang w:val="bg-BG"/>
              </w:rPr>
              <w:t xml:space="preserve">ДО </w:t>
            </w:r>
            <w:r w:rsidR="00B57E2A" w:rsidRPr="00E566D5">
              <w:rPr>
                <w:rFonts w:ascii="Verdana" w:hAnsi="Verdana"/>
                <w:lang w:val="bg-BG"/>
              </w:rPr>
              <w:t>ГЛАВН</w:t>
            </w:r>
            <w:r w:rsidR="008A01F2" w:rsidRPr="00E566D5">
              <w:rPr>
                <w:rFonts w:ascii="Verdana" w:hAnsi="Verdana"/>
                <w:lang w:val="bg-BG"/>
              </w:rPr>
              <w:t>ИЯ</w:t>
            </w:r>
            <w:r w:rsidR="00B57E2A" w:rsidRPr="00E566D5">
              <w:rPr>
                <w:rFonts w:ascii="Verdana" w:hAnsi="Verdana"/>
                <w:lang w:val="bg-BG"/>
              </w:rPr>
              <w:t xml:space="preserve"> АРХИТЕКТ </w:t>
            </w:r>
          </w:p>
          <w:p w:rsidR="00481797" w:rsidRPr="00E566D5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E566D5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E566D5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E566D5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E566D5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E566D5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E566D5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E566D5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E566D5" w:rsidRDefault="00481797" w:rsidP="0083533B">
      <w:pPr>
        <w:jc w:val="both"/>
        <w:rPr>
          <w:rFonts w:ascii="Verdana" w:hAnsi="Verdana"/>
          <w:lang w:val="ru-RU"/>
        </w:rPr>
      </w:pPr>
    </w:p>
    <w:p w:rsidR="009D2775" w:rsidRPr="00E566D5" w:rsidRDefault="009D2775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481797" w:rsidRPr="00E566D5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E566D5">
        <w:rPr>
          <w:rFonts w:ascii="Verdana" w:hAnsi="Verdana"/>
          <w:b/>
          <w:lang w:val="bg-BG"/>
        </w:rPr>
        <w:t>З А Я В Л Е Н И Е</w:t>
      </w:r>
    </w:p>
    <w:p w:rsidR="00ED328F" w:rsidRPr="00E566D5" w:rsidRDefault="00CC2CE5" w:rsidP="00ED328F">
      <w:pPr>
        <w:jc w:val="center"/>
        <w:rPr>
          <w:rFonts w:ascii="Verdana" w:hAnsi="Verdana"/>
          <w:b/>
          <w:lang w:val="bg-BG"/>
        </w:rPr>
      </w:pPr>
      <w:r w:rsidRPr="00E566D5">
        <w:rPr>
          <w:rFonts w:ascii="Verdana" w:hAnsi="Verdana"/>
          <w:b/>
          <w:lang w:val="ru-RU"/>
        </w:rPr>
        <w:t xml:space="preserve">    </w:t>
      </w:r>
      <w:r w:rsidR="00ED328F" w:rsidRPr="00E566D5">
        <w:rPr>
          <w:rFonts w:ascii="Verdana" w:hAnsi="Verdana"/>
          <w:b/>
          <w:lang w:val="bg-BG"/>
        </w:rPr>
        <w:t xml:space="preserve">за издаване на разрешение за строеж </w:t>
      </w:r>
    </w:p>
    <w:p w:rsidR="00ED328F" w:rsidRPr="00E566D5" w:rsidRDefault="00ED328F" w:rsidP="00ED328F">
      <w:pPr>
        <w:jc w:val="center"/>
        <w:rPr>
          <w:rFonts w:ascii="Verdana" w:hAnsi="Verdana"/>
          <w:b/>
          <w:lang w:val="bg-BG"/>
        </w:rPr>
      </w:pPr>
      <w:r w:rsidRPr="00E566D5">
        <w:rPr>
          <w:rFonts w:ascii="Verdana" w:hAnsi="Verdana"/>
          <w:b/>
          <w:lang w:val="bg-BG"/>
        </w:rPr>
        <w:t>без одобряване на инвестиционен проект</w:t>
      </w:r>
    </w:p>
    <w:p w:rsidR="00121255" w:rsidRPr="00E566D5" w:rsidRDefault="00CC2CE5" w:rsidP="00ED328F">
      <w:pPr>
        <w:tabs>
          <w:tab w:val="left" w:pos="5130"/>
        </w:tabs>
        <w:spacing w:line="360" w:lineRule="auto"/>
        <w:ind w:right="275"/>
        <w:rPr>
          <w:rFonts w:ascii="Verdana" w:hAnsi="Verdana"/>
          <w:b/>
          <w:lang w:val="bg-BG"/>
        </w:rPr>
      </w:pPr>
      <w:r w:rsidRPr="00E566D5">
        <w:rPr>
          <w:rFonts w:ascii="Verdana" w:hAnsi="Verdana"/>
          <w:b/>
          <w:lang w:val="ru-RU"/>
        </w:rPr>
        <w:t xml:space="preserve"> </w:t>
      </w:r>
    </w:p>
    <w:p w:rsidR="00481797" w:rsidRPr="00E566D5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E566D5">
        <w:rPr>
          <w:rFonts w:ascii="Verdana" w:hAnsi="Verdana"/>
          <w:lang w:val="ru-RU"/>
        </w:rPr>
        <w:t xml:space="preserve">от </w:t>
      </w:r>
      <w:r w:rsidRPr="00E566D5"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E566D5">
        <w:rPr>
          <w:rFonts w:ascii="Verdana" w:hAnsi="Verdana"/>
          <w:lang w:val="ru-RU"/>
        </w:rPr>
        <w:t>ЕГН</w:t>
      </w:r>
      <w:r w:rsidRPr="00E566D5">
        <w:rPr>
          <w:rFonts w:ascii="Verdana" w:hAnsi="Verdana"/>
          <w:lang w:val="bg-BG"/>
        </w:rPr>
        <w:t>/ЕИК…………………………………</w:t>
      </w:r>
    </w:p>
    <w:p w:rsidR="00481797" w:rsidRPr="00E566D5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E566D5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4E5DB6" w:rsidRPr="00E566D5">
        <w:rPr>
          <w:rFonts w:ascii="Verdana" w:hAnsi="Verdana"/>
          <w:lang w:val="bg-BG"/>
        </w:rPr>
        <w:t>..........</w:t>
      </w:r>
    </w:p>
    <w:p w:rsidR="00481797" w:rsidRPr="00E566D5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E566D5">
        <w:rPr>
          <w:rFonts w:ascii="Verdana" w:hAnsi="Verdana"/>
          <w:lang w:val="ru-RU"/>
        </w:rPr>
        <w:t>адрес ……………………………………………………………………………</w:t>
      </w:r>
      <w:r w:rsidR="00701BBB">
        <w:rPr>
          <w:rFonts w:ascii="Verdana" w:hAnsi="Verdana"/>
          <w:lang w:val="bg-BG"/>
        </w:rPr>
        <w:t>………………………………………………………………………</w:t>
      </w:r>
    </w:p>
    <w:p w:rsidR="00481797" w:rsidRPr="00E566D5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E566D5">
        <w:rPr>
          <w:rFonts w:ascii="Verdana" w:hAnsi="Verdana"/>
          <w:lang w:val="ru-RU"/>
        </w:rPr>
        <w:t>тел.</w:t>
      </w:r>
      <w:r w:rsidRPr="00E566D5">
        <w:rPr>
          <w:rFonts w:ascii="Verdana" w:hAnsi="Verdana"/>
          <w:lang w:val="bg-BG"/>
        </w:rPr>
        <w:t xml:space="preserve"> </w:t>
      </w:r>
      <w:r w:rsidRPr="00E566D5">
        <w:rPr>
          <w:rFonts w:ascii="Verdana" w:hAnsi="Verdana"/>
          <w:lang w:val="ru-RU"/>
        </w:rPr>
        <w:t>…………</w:t>
      </w:r>
      <w:r w:rsidRPr="00E566D5">
        <w:rPr>
          <w:rFonts w:ascii="Verdana" w:hAnsi="Verdana"/>
          <w:lang w:val="bg-BG"/>
        </w:rPr>
        <w:t>…………</w:t>
      </w:r>
      <w:r w:rsidRPr="00E566D5">
        <w:rPr>
          <w:rFonts w:ascii="Verdana" w:hAnsi="Verdana"/>
          <w:lang w:val="ru-RU"/>
        </w:rPr>
        <w:t>…………</w:t>
      </w:r>
      <w:r w:rsidRPr="00E566D5">
        <w:rPr>
          <w:rFonts w:ascii="Verdana" w:hAnsi="Verdana"/>
          <w:lang w:val="bg-BG"/>
        </w:rPr>
        <w:t>…………</w:t>
      </w:r>
      <w:r w:rsidRPr="00E566D5">
        <w:rPr>
          <w:rFonts w:ascii="Verdana" w:hAnsi="Verdana"/>
          <w:lang w:val="ru-RU"/>
        </w:rPr>
        <w:t>……</w:t>
      </w:r>
      <w:r w:rsidRPr="00E566D5">
        <w:rPr>
          <w:rFonts w:ascii="Verdana" w:hAnsi="Verdana"/>
          <w:lang w:val="bg-BG"/>
        </w:rPr>
        <w:t xml:space="preserve">………………………  </w:t>
      </w:r>
      <w:r w:rsidRPr="00E566D5">
        <w:rPr>
          <w:rFonts w:ascii="Verdana" w:hAnsi="Verdana"/>
          <w:lang w:val="en-US"/>
        </w:rPr>
        <w:t>e</w:t>
      </w:r>
      <w:r w:rsidRPr="00E566D5">
        <w:rPr>
          <w:rFonts w:ascii="Verdana" w:hAnsi="Verdana"/>
          <w:lang w:val="ru-RU"/>
        </w:rPr>
        <w:t>-</w:t>
      </w:r>
      <w:r w:rsidRPr="00E566D5">
        <w:rPr>
          <w:rFonts w:ascii="Verdana" w:hAnsi="Verdana"/>
          <w:lang w:val="en-US"/>
        </w:rPr>
        <w:t>mail</w:t>
      </w:r>
      <w:r w:rsidR="00701BBB">
        <w:rPr>
          <w:rFonts w:ascii="Verdana" w:hAnsi="Verdana"/>
          <w:lang w:val="bg-BG"/>
        </w:rPr>
        <w:t>: ………………………………………………………………</w:t>
      </w:r>
    </w:p>
    <w:p w:rsidR="00481797" w:rsidRPr="00E566D5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481797" w:rsidRPr="00E566D5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ED328F" w:rsidRPr="00E566D5" w:rsidRDefault="00ED328F" w:rsidP="00652717">
      <w:pPr>
        <w:spacing w:line="360" w:lineRule="auto"/>
        <w:ind w:firstLine="720"/>
        <w:rPr>
          <w:rFonts w:ascii="Verdana" w:hAnsi="Verdana"/>
          <w:lang w:val="en-US"/>
        </w:rPr>
      </w:pPr>
      <w:r w:rsidRPr="00E566D5">
        <w:rPr>
          <w:rFonts w:ascii="Verdana" w:hAnsi="Verdana"/>
          <w:lang w:val="bg-BG"/>
        </w:rPr>
        <w:t xml:space="preserve">Моля на основание чл.148, във връзка с чл.153, ал.1 и чл.147, ал.1 точка 1, 2, 4, </w:t>
      </w:r>
      <w:r w:rsidR="00370AF3" w:rsidRPr="00E566D5">
        <w:rPr>
          <w:rFonts w:ascii="Verdana" w:hAnsi="Verdana"/>
          <w:lang w:val="bg-BG"/>
        </w:rPr>
        <w:t>5</w:t>
      </w:r>
      <w:r w:rsidRPr="00E566D5">
        <w:rPr>
          <w:rFonts w:ascii="Verdana" w:hAnsi="Verdana"/>
          <w:lang w:val="bg-BG"/>
        </w:rPr>
        <w:t xml:space="preserve">, 7, </w:t>
      </w:r>
      <w:r w:rsidR="00370AF3" w:rsidRPr="00E566D5">
        <w:rPr>
          <w:rFonts w:ascii="Verdana" w:hAnsi="Verdana"/>
          <w:lang w:val="bg-BG"/>
        </w:rPr>
        <w:t>10</w:t>
      </w:r>
      <w:r w:rsidRPr="00E566D5">
        <w:rPr>
          <w:rFonts w:ascii="Verdana" w:hAnsi="Verdana"/>
          <w:lang w:val="bg-BG"/>
        </w:rPr>
        <w:t xml:space="preserve"> от ЗУТ  да ми (ни) бъде издадено Разрешение за строеж за извършване на следните видове строително -монтажни работи /подробно описание на видовете работи/:.................................. ...............................................,</w:t>
      </w:r>
      <w:r w:rsidR="00C16738">
        <w:rPr>
          <w:rFonts w:ascii="Verdana" w:hAnsi="Verdana"/>
          <w:lang w:val="en-US"/>
        </w:rPr>
        <w:t xml:space="preserve"> </w:t>
      </w:r>
      <w:r w:rsidRPr="00E566D5">
        <w:rPr>
          <w:rFonts w:ascii="Verdana" w:hAnsi="Verdana"/>
          <w:lang w:val="bg-BG"/>
        </w:rPr>
        <w:t>находящ се в УПИ …</w:t>
      </w:r>
      <w:r w:rsidR="00C16738">
        <w:rPr>
          <w:rFonts w:ascii="Verdana" w:hAnsi="Verdana"/>
          <w:lang w:val="en-US"/>
        </w:rPr>
        <w:t>..</w:t>
      </w:r>
      <w:r w:rsidRPr="00E566D5">
        <w:rPr>
          <w:rFonts w:ascii="Verdana" w:hAnsi="Verdana"/>
          <w:lang w:val="bg-BG"/>
        </w:rPr>
        <w:t xml:space="preserve">…, </w:t>
      </w:r>
      <w:proofErr w:type="spellStart"/>
      <w:r w:rsidRPr="00E566D5">
        <w:rPr>
          <w:rFonts w:ascii="Verdana" w:hAnsi="Verdana"/>
          <w:lang w:val="bg-BG"/>
        </w:rPr>
        <w:t>кв</w:t>
      </w:r>
      <w:proofErr w:type="spellEnd"/>
      <w:r w:rsidRPr="00E566D5">
        <w:rPr>
          <w:rFonts w:ascii="Verdana" w:hAnsi="Verdana"/>
          <w:lang w:val="bg-BG"/>
        </w:rPr>
        <w:t>……</w:t>
      </w:r>
      <w:r w:rsidR="00C16738">
        <w:rPr>
          <w:rFonts w:ascii="Verdana" w:hAnsi="Verdana"/>
          <w:lang w:val="en-US"/>
        </w:rPr>
        <w:t>...</w:t>
      </w:r>
      <w:r w:rsidRPr="00E566D5">
        <w:rPr>
          <w:rFonts w:ascii="Verdana" w:hAnsi="Verdana"/>
          <w:lang w:val="bg-BG"/>
        </w:rPr>
        <w:t xml:space="preserve">, по </w:t>
      </w:r>
      <w:r w:rsidR="00C16738">
        <w:rPr>
          <w:rFonts w:ascii="Verdana" w:hAnsi="Verdana"/>
          <w:lang w:val="bg-BG"/>
        </w:rPr>
        <w:t>плана на ....….................</w:t>
      </w:r>
      <w:r w:rsidRPr="00E566D5">
        <w:rPr>
          <w:rFonts w:ascii="Verdana" w:hAnsi="Verdana"/>
          <w:lang w:val="bg-BG"/>
        </w:rPr>
        <w:t xml:space="preserve">., гр. Варна </w:t>
      </w:r>
    </w:p>
    <w:p w:rsidR="00B70902" w:rsidRPr="00E566D5" w:rsidRDefault="00B70902" w:rsidP="00B70902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76"/>
        <w:gridCol w:w="702"/>
        <w:gridCol w:w="5901"/>
      </w:tblGrid>
      <w:tr w:rsidR="00E566D5" w:rsidRPr="00E566D5" w:rsidTr="00FD2972">
        <w:trPr>
          <w:trHeight w:val="186"/>
        </w:trPr>
        <w:tc>
          <w:tcPr>
            <w:tcW w:w="3402" w:type="dxa"/>
            <w:vMerge w:val="restart"/>
          </w:tcPr>
          <w:p w:rsidR="00B70902" w:rsidRPr="00E566D5" w:rsidRDefault="00B70902" w:rsidP="00FD2972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E566D5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B70902" w:rsidRPr="00E566D5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E566D5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566D5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</w:t>
            </w:r>
            <w:r w:rsidR="00826129" w:rsidRPr="00E566D5">
              <w:rPr>
                <w:rFonts w:ascii="Verdana" w:hAnsi="Verdana"/>
                <w:i/>
                <w:sz w:val="16"/>
                <w:szCs w:val="16"/>
                <w:lang w:val="ru-RU"/>
              </w:rPr>
              <w:t>7</w:t>
            </w:r>
            <w:r w:rsidR="00DE5C21"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  <w:r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 w:rsidR="00826129" w:rsidRPr="00E566D5">
              <w:rPr>
                <w:rFonts w:ascii="Verdana" w:hAnsi="Verdana"/>
                <w:i/>
                <w:sz w:val="16"/>
                <w:szCs w:val="16"/>
                <w:lang w:val="ru-RU"/>
              </w:rPr>
              <w:t>100</w:t>
            </w:r>
            <w:r w:rsidR="00826129"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  <w:r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B70902" w:rsidRPr="00E566D5" w:rsidTr="00FD2972">
        <w:trPr>
          <w:trHeight w:val="319"/>
        </w:trPr>
        <w:tc>
          <w:tcPr>
            <w:tcW w:w="3402" w:type="dxa"/>
            <w:vMerge/>
          </w:tcPr>
          <w:p w:rsidR="00B70902" w:rsidRPr="00E566D5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B70902" w:rsidRPr="00E566D5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E566D5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566D5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 - </w:t>
            </w:r>
            <w:r w:rsidR="00826129"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7 </w:t>
            </w:r>
            <w:r w:rsidR="00DE5C21"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дни </w:t>
            </w:r>
            <w:r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 w:rsidR="00826129"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="00DE5C21" w:rsidRPr="00E566D5">
              <w:rPr>
                <w:rFonts w:ascii="Verdana" w:hAnsi="Verdana"/>
                <w:i/>
                <w:sz w:val="16"/>
                <w:szCs w:val="16"/>
                <w:lang w:val="bg-BG"/>
              </w:rPr>
              <w:t>0 лв.)</w:t>
            </w:r>
          </w:p>
        </w:tc>
      </w:tr>
    </w:tbl>
    <w:p w:rsidR="00B70902" w:rsidRPr="00E566D5" w:rsidRDefault="00B70902" w:rsidP="00B70902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B70902" w:rsidRPr="00E566D5" w:rsidRDefault="00B70902" w:rsidP="00B70902">
      <w:pPr>
        <w:rPr>
          <w:rFonts w:ascii="Verdana" w:hAnsi="Verdana"/>
          <w:u w:val="single"/>
          <w:lang w:val="bg-BG"/>
        </w:rPr>
      </w:pPr>
    </w:p>
    <w:p w:rsidR="00481797" w:rsidRPr="00E566D5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E566D5">
        <w:rPr>
          <w:rFonts w:ascii="Verdana" w:hAnsi="Verdana"/>
          <w:u w:val="single"/>
          <w:lang w:val="bg-BG"/>
        </w:rPr>
        <w:t>Приложения:</w:t>
      </w:r>
    </w:p>
    <w:p w:rsidR="00481797" w:rsidRPr="00E566D5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Pr="00E566D5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566D5">
        <w:rPr>
          <w:rFonts w:ascii="Verdana" w:hAnsi="Verdana" w:cs="Arial"/>
          <w:lang w:val="bg-BG"/>
        </w:rPr>
        <w:t>Документ за собственост .................................................................</w:t>
      </w:r>
      <w:r w:rsidR="00701BBB">
        <w:rPr>
          <w:rFonts w:ascii="Verdana" w:hAnsi="Verdana" w:cs="Arial"/>
          <w:lang w:val="bg-BG"/>
        </w:rPr>
        <w:t>...........................</w:t>
      </w:r>
    </w:p>
    <w:p w:rsidR="00481797" w:rsidRPr="00E566D5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E566D5">
        <w:rPr>
          <w:rFonts w:ascii="Verdana" w:hAnsi="Verdana" w:cs="Arial"/>
          <w:sz w:val="16"/>
          <w:szCs w:val="16"/>
          <w:lang w:val="bg-BG"/>
        </w:rPr>
        <w:t xml:space="preserve">(нотариален акт, </w:t>
      </w:r>
      <w:r w:rsidR="005D7271" w:rsidRPr="00E566D5">
        <w:rPr>
          <w:rFonts w:ascii="Verdana" w:hAnsi="Verdana" w:cs="Arial"/>
          <w:sz w:val="16"/>
          <w:szCs w:val="16"/>
          <w:lang w:val="bg-BG"/>
        </w:rPr>
        <w:t>учредено</w:t>
      </w:r>
      <w:r w:rsidRPr="00E566D5">
        <w:rPr>
          <w:rFonts w:ascii="Verdana" w:hAnsi="Verdana" w:cs="Arial"/>
          <w:sz w:val="16"/>
          <w:szCs w:val="16"/>
          <w:lang w:val="bg-BG"/>
        </w:rPr>
        <w:t xml:space="preserve"> право на строеж и др.)</w:t>
      </w:r>
      <w:r w:rsidR="00C4787D" w:rsidRPr="00E566D5">
        <w:rPr>
          <w:rFonts w:ascii="Verdana" w:hAnsi="Verdana" w:cs="Arial"/>
          <w:sz w:val="16"/>
          <w:szCs w:val="16"/>
          <w:lang w:val="bg-BG"/>
        </w:rPr>
        <w:t xml:space="preserve"> </w:t>
      </w:r>
    </w:p>
    <w:p w:rsidR="004E3FCC" w:rsidRPr="00E566D5" w:rsidRDefault="004E3FCC" w:rsidP="008E2A5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566D5">
        <w:rPr>
          <w:rFonts w:ascii="Verdana" w:hAnsi="Verdana"/>
          <w:lang w:val="bg-BG"/>
        </w:rPr>
        <w:t>Становище на инженер – конструктор с указания за изпълнение на строежите по чл. 147</w:t>
      </w:r>
      <w:r w:rsidR="003F6FB0" w:rsidRPr="00E566D5">
        <w:rPr>
          <w:rFonts w:ascii="Verdana" w:hAnsi="Verdana"/>
          <w:lang w:val="bg-BG"/>
        </w:rPr>
        <w:t>, ал. 1, т.1,4,5,7 и 14</w:t>
      </w:r>
      <w:r w:rsidRPr="00E566D5">
        <w:rPr>
          <w:rFonts w:ascii="Verdana" w:hAnsi="Verdana"/>
          <w:lang w:val="bg-BG"/>
        </w:rPr>
        <w:t xml:space="preserve"> от ЗУТ</w:t>
      </w:r>
    </w:p>
    <w:p w:rsidR="00906EE0" w:rsidRPr="00E566D5" w:rsidRDefault="00481797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566D5">
        <w:rPr>
          <w:rFonts w:ascii="Verdana" w:hAnsi="Verdana" w:cs="Arial"/>
          <w:lang w:val="bg-BG"/>
        </w:rPr>
        <w:t>Актуална скица от СГКК</w:t>
      </w:r>
      <w:r w:rsidR="00906EE0" w:rsidRPr="00E566D5">
        <w:rPr>
          <w:rFonts w:ascii="Verdana" w:hAnsi="Verdana" w:cs="Arial"/>
          <w:lang w:val="bg-BG"/>
        </w:rPr>
        <w:t xml:space="preserve"> – Варна </w:t>
      </w:r>
      <w:r w:rsidR="00906EE0" w:rsidRPr="00E566D5">
        <w:rPr>
          <w:rFonts w:ascii="Verdana" w:hAnsi="Verdana" w:cs="Arial"/>
          <w:lang w:val="ru-RU"/>
        </w:rPr>
        <w:t>(</w:t>
      </w:r>
      <w:proofErr w:type="spellStart"/>
      <w:r w:rsidR="00906EE0" w:rsidRPr="00E566D5">
        <w:rPr>
          <w:rFonts w:ascii="Verdana" w:hAnsi="Verdana" w:cs="Arial"/>
          <w:lang w:val="ru-RU"/>
        </w:rPr>
        <w:t>където</w:t>
      </w:r>
      <w:proofErr w:type="spellEnd"/>
      <w:r w:rsidR="00906EE0" w:rsidRPr="00E566D5">
        <w:rPr>
          <w:rFonts w:ascii="Verdana" w:hAnsi="Verdana" w:cs="Arial"/>
          <w:lang w:val="ru-RU"/>
        </w:rPr>
        <w:t xml:space="preserve"> </w:t>
      </w:r>
      <w:proofErr w:type="spellStart"/>
      <w:r w:rsidR="00906EE0" w:rsidRPr="00E566D5">
        <w:rPr>
          <w:rFonts w:ascii="Verdana" w:hAnsi="Verdana" w:cs="Arial"/>
          <w:lang w:val="ru-RU"/>
        </w:rPr>
        <w:t>има</w:t>
      </w:r>
      <w:proofErr w:type="spellEnd"/>
      <w:r w:rsidR="00906EE0" w:rsidRPr="00E566D5">
        <w:rPr>
          <w:rFonts w:ascii="Verdana" w:hAnsi="Verdana" w:cs="Arial"/>
          <w:lang w:val="ru-RU"/>
        </w:rPr>
        <w:t xml:space="preserve"> </w:t>
      </w:r>
      <w:proofErr w:type="spellStart"/>
      <w:r w:rsidR="00906EE0" w:rsidRPr="00E566D5">
        <w:rPr>
          <w:rFonts w:ascii="Verdana" w:hAnsi="Verdana" w:cs="Arial"/>
          <w:lang w:val="ru-RU"/>
        </w:rPr>
        <w:t>влязла</w:t>
      </w:r>
      <w:proofErr w:type="spellEnd"/>
      <w:r w:rsidR="00906EE0" w:rsidRPr="00E566D5">
        <w:rPr>
          <w:rFonts w:ascii="Verdana" w:hAnsi="Verdana" w:cs="Arial"/>
          <w:lang w:val="ru-RU"/>
        </w:rPr>
        <w:t xml:space="preserve"> в сила КК)</w:t>
      </w:r>
    </w:p>
    <w:p w:rsidR="004E3FCC" w:rsidRPr="00E566D5" w:rsidRDefault="004E3FCC" w:rsidP="004E3FCC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 w:rsidRPr="00E566D5">
        <w:rPr>
          <w:rFonts w:ascii="Verdana" w:hAnsi="Verdana"/>
          <w:lang w:val="ru-RU"/>
        </w:rPr>
        <w:t>Ситуационна</w:t>
      </w:r>
      <w:proofErr w:type="spellEnd"/>
      <w:r w:rsidRPr="00E566D5">
        <w:rPr>
          <w:rFonts w:ascii="Verdana" w:hAnsi="Verdana"/>
          <w:lang w:val="ru-RU"/>
        </w:rPr>
        <w:t xml:space="preserve"> </w:t>
      </w:r>
      <w:proofErr w:type="spellStart"/>
      <w:r w:rsidRPr="00E566D5">
        <w:rPr>
          <w:rFonts w:ascii="Verdana" w:hAnsi="Verdana"/>
          <w:lang w:val="ru-RU"/>
        </w:rPr>
        <w:t>скица</w:t>
      </w:r>
      <w:proofErr w:type="spellEnd"/>
      <w:r w:rsidRPr="00E566D5">
        <w:rPr>
          <w:rFonts w:ascii="Verdana" w:hAnsi="Verdana"/>
          <w:lang w:val="ru-RU"/>
        </w:rPr>
        <w:t xml:space="preserve"> за </w:t>
      </w:r>
      <w:proofErr w:type="spellStart"/>
      <w:r w:rsidRPr="00E566D5">
        <w:rPr>
          <w:rFonts w:ascii="Verdana" w:hAnsi="Verdana"/>
          <w:lang w:val="ru-RU"/>
        </w:rPr>
        <w:t>разполагане</w:t>
      </w:r>
      <w:proofErr w:type="spellEnd"/>
      <w:r w:rsidRPr="00E566D5">
        <w:rPr>
          <w:rFonts w:ascii="Verdana" w:hAnsi="Verdana"/>
          <w:lang w:val="ru-RU"/>
        </w:rPr>
        <w:t xml:space="preserve"> на </w:t>
      </w:r>
      <w:proofErr w:type="spellStart"/>
      <w:r w:rsidRPr="00E566D5">
        <w:rPr>
          <w:rFonts w:ascii="Verdana" w:hAnsi="Verdana"/>
          <w:lang w:val="ru-RU"/>
        </w:rPr>
        <w:t>строежа</w:t>
      </w:r>
      <w:proofErr w:type="spellEnd"/>
      <w:r w:rsidRPr="00E566D5">
        <w:rPr>
          <w:rFonts w:ascii="Verdana" w:hAnsi="Verdana"/>
          <w:lang w:val="ru-RU"/>
        </w:rPr>
        <w:t xml:space="preserve"> или </w:t>
      </w:r>
      <w:proofErr w:type="spellStart"/>
      <w:r w:rsidRPr="00E566D5">
        <w:rPr>
          <w:rFonts w:ascii="Verdana" w:hAnsi="Verdana"/>
          <w:lang w:val="ru-RU"/>
        </w:rPr>
        <w:t>съоръжението</w:t>
      </w:r>
      <w:proofErr w:type="spellEnd"/>
      <w:r w:rsidR="00893B57" w:rsidRPr="00E566D5">
        <w:rPr>
          <w:rFonts w:ascii="Verdana" w:hAnsi="Verdana"/>
          <w:lang w:val="ru-RU"/>
        </w:rPr>
        <w:t xml:space="preserve">, с </w:t>
      </w:r>
      <w:proofErr w:type="spellStart"/>
      <w:r w:rsidR="00893B57" w:rsidRPr="00E566D5">
        <w:rPr>
          <w:rFonts w:ascii="Verdana" w:hAnsi="Verdana"/>
          <w:lang w:val="ru-RU"/>
        </w:rPr>
        <w:t>обозначени</w:t>
      </w:r>
      <w:proofErr w:type="spellEnd"/>
      <w:r w:rsidR="00893B57" w:rsidRPr="00E566D5">
        <w:rPr>
          <w:rFonts w:ascii="Verdana" w:hAnsi="Verdana"/>
          <w:lang w:val="ru-RU"/>
        </w:rPr>
        <w:t xml:space="preserve"> линии на </w:t>
      </w:r>
      <w:proofErr w:type="spellStart"/>
      <w:r w:rsidR="00893B57" w:rsidRPr="00E566D5">
        <w:rPr>
          <w:rFonts w:ascii="Verdana" w:hAnsi="Verdana"/>
          <w:lang w:val="ru-RU"/>
        </w:rPr>
        <w:t>застрояване</w:t>
      </w:r>
      <w:proofErr w:type="spellEnd"/>
      <w:r w:rsidR="00893B57" w:rsidRPr="00E566D5">
        <w:rPr>
          <w:rFonts w:ascii="Verdana" w:hAnsi="Verdana"/>
          <w:lang w:val="ru-RU"/>
        </w:rPr>
        <w:t xml:space="preserve">, </w:t>
      </w:r>
      <w:proofErr w:type="spellStart"/>
      <w:r w:rsidR="00893B57" w:rsidRPr="00E566D5">
        <w:rPr>
          <w:rFonts w:ascii="Verdana" w:hAnsi="Verdana"/>
          <w:lang w:val="ru-RU"/>
        </w:rPr>
        <w:t>разстояния</w:t>
      </w:r>
      <w:proofErr w:type="spellEnd"/>
      <w:r w:rsidR="00893B57" w:rsidRPr="00E566D5">
        <w:rPr>
          <w:rFonts w:ascii="Verdana" w:hAnsi="Verdana"/>
          <w:lang w:val="ru-RU"/>
        </w:rPr>
        <w:t xml:space="preserve"> и </w:t>
      </w:r>
      <w:proofErr w:type="spellStart"/>
      <w:r w:rsidR="00893B57" w:rsidRPr="00E566D5">
        <w:rPr>
          <w:rFonts w:ascii="Verdana" w:hAnsi="Verdana"/>
          <w:lang w:val="ru-RU"/>
        </w:rPr>
        <w:t>височини</w:t>
      </w:r>
      <w:proofErr w:type="spellEnd"/>
      <w:r w:rsidR="00893B57" w:rsidRPr="00E566D5">
        <w:rPr>
          <w:rFonts w:ascii="Verdana" w:hAnsi="Verdana"/>
          <w:lang w:val="ru-RU"/>
        </w:rPr>
        <w:t>.</w:t>
      </w:r>
    </w:p>
    <w:p w:rsidR="004E3FCC" w:rsidRPr="00E566D5" w:rsidRDefault="004E3FCC" w:rsidP="00370AF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566D5">
        <w:rPr>
          <w:rFonts w:ascii="Verdana" w:hAnsi="Verdana"/>
          <w:lang w:val="bg-BG"/>
        </w:rPr>
        <w:t>Копие от действащ  ПУП-ПРЗ, ПЗ, РУП, заверен за “вярно с оригинала”</w:t>
      </w:r>
      <w:r w:rsidR="00370AF3" w:rsidRPr="00E566D5">
        <w:rPr>
          <w:rFonts w:ascii="Verdana" w:hAnsi="Verdana" w:cs="Arial"/>
          <w:lang w:val="bg-BG"/>
        </w:rPr>
        <w:t xml:space="preserve"> от съответната районна </w:t>
      </w:r>
      <w:r w:rsidR="005D7271" w:rsidRPr="00E566D5">
        <w:rPr>
          <w:rFonts w:ascii="Verdana" w:hAnsi="Verdana" w:cs="Arial"/>
          <w:lang w:val="bg-BG"/>
        </w:rPr>
        <w:t xml:space="preserve">/общинска/ </w:t>
      </w:r>
      <w:r w:rsidR="00370AF3" w:rsidRPr="00E566D5">
        <w:rPr>
          <w:rFonts w:ascii="Verdana" w:hAnsi="Verdana" w:cs="Arial"/>
          <w:lang w:val="bg-BG"/>
        </w:rPr>
        <w:t>администрация.</w:t>
      </w:r>
      <w:r w:rsidRPr="00E566D5">
        <w:rPr>
          <w:rFonts w:ascii="Verdana" w:hAnsi="Verdana"/>
          <w:lang w:val="bg-BG"/>
        </w:rPr>
        <w:t xml:space="preserve"> </w:t>
      </w:r>
    </w:p>
    <w:p w:rsidR="003F6FB0" w:rsidRPr="00E566D5" w:rsidRDefault="003F6FB0" w:rsidP="00370AF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E566D5">
        <w:rPr>
          <w:rFonts w:ascii="Verdana" w:hAnsi="Verdana"/>
          <w:lang w:val="bg-BG"/>
        </w:rPr>
        <w:t>Протокол за трасиране /при нужда/</w:t>
      </w:r>
    </w:p>
    <w:p w:rsidR="00481632" w:rsidRPr="00E566D5" w:rsidRDefault="00481632" w:rsidP="005B5640">
      <w:pPr>
        <w:spacing w:line="360" w:lineRule="auto"/>
        <w:ind w:left="360"/>
        <w:jc w:val="both"/>
        <w:rPr>
          <w:rFonts w:ascii="Verdana" w:hAnsi="Verdana" w:cs="Arial"/>
          <w:lang w:val="bg-BG"/>
        </w:rPr>
      </w:pPr>
    </w:p>
    <w:p w:rsidR="00701BBB" w:rsidRDefault="00701BBB" w:rsidP="004E3FCC">
      <w:pPr>
        <w:pStyle w:val="BodyText"/>
        <w:ind w:left="360"/>
        <w:rPr>
          <w:rFonts w:ascii="Verdana" w:hAnsi="Verdana"/>
          <w:b/>
          <w:lang w:val="bg-BG"/>
        </w:rPr>
      </w:pPr>
    </w:p>
    <w:p w:rsidR="004E3FCC" w:rsidRPr="00E566D5" w:rsidRDefault="009E06A0" w:rsidP="00701BBB">
      <w:pPr>
        <w:pStyle w:val="BodyText"/>
        <w:ind w:firstLine="360"/>
        <w:jc w:val="both"/>
        <w:rPr>
          <w:rFonts w:ascii="Verdana" w:hAnsi="Verdana"/>
          <w:lang w:val="ru-RU"/>
        </w:rPr>
      </w:pPr>
      <w:r w:rsidRPr="00E566D5">
        <w:rPr>
          <w:rFonts w:ascii="Verdana" w:hAnsi="Verdana"/>
          <w:b/>
          <w:lang w:val="bg-BG"/>
        </w:rPr>
        <w:t xml:space="preserve">Забележка: </w:t>
      </w:r>
      <w:r w:rsidR="004E3FCC" w:rsidRPr="00E566D5">
        <w:rPr>
          <w:rFonts w:ascii="Verdana" w:hAnsi="Verdana"/>
          <w:lang w:val="ru-RU"/>
        </w:rPr>
        <w:t xml:space="preserve">Не се </w:t>
      </w:r>
      <w:proofErr w:type="spellStart"/>
      <w:r w:rsidR="004E3FCC" w:rsidRPr="00E566D5">
        <w:rPr>
          <w:rFonts w:ascii="Verdana" w:hAnsi="Verdana"/>
          <w:lang w:val="ru-RU"/>
        </w:rPr>
        <w:t>изисква</w:t>
      </w:r>
      <w:proofErr w:type="spellEnd"/>
      <w:r w:rsidR="004E3FCC" w:rsidRPr="00E566D5">
        <w:rPr>
          <w:rFonts w:ascii="Verdana" w:hAnsi="Verdana"/>
          <w:lang w:val="ru-RU"/>
        </w:rPr>
        <w:t xml:space="preserve"> </w:t>
      </w:r>
      <w:proofErr w:type="spellStart"/>
      <w:r w:rsidR="004E3FCC" w:rsidRPr="00E566D5">
        <w:rPr>
          <w:rFonts w:ascii="Verdana" w:hAnsi="Verdana"/>
          <w:lang w:val="ru-RU"/>
        </w:rPr>
        <w:t>одобряване</w:t>
      </w:r>
      <w:proofErr w:type="spellEnd"/>
      <w:r w:rsidR="004E3FCC" w:rsidRPr="00E566D5">
        <w:rPr>
          <w:rFonts w:ascii="Verdana" w:hAnsi="Verdana"/>
          <w:lang w:val="ru-RU"/>
        </w:rPr>
        <w:t xml:space="preserve"> на </w:t>
      </w:r>
      <w:proofErr w:type="spellStart"/>
      <w:r w:rsidR="004E3FCC" w:rsidRPr="00E566D5">
        <w:rPr>
          <w:rFonts w:ascii="Verdana" w:hAnsi="Verdana"/>
          <w:lang w:val="ru-RU"/>
        </w:rPr>
        <w:t>инвестиционен</w:t>
      </w:r>
      <w:proofErr w:type="spellEnd"/>
      <w:r w:rsidR="004E3FCC" w:rsidRPr="00E566D5">
        <w:rPr>
          <w:rFonts w:ascii="Verdana" w:hAnsi="Verdana"/>
          <w:lang w:val="ru-RU"/>
        </w:rPr>
        <w:t xml:space="preserve">  проект за </w:t>
      </w:r>
      <w:proofErr w:type="spellStart"/>
      <w:r w:rsidR="004E3FCC" w:rsidRPr="00E566D5">
        <w:rPr>
          <w:rFonts w:ascii="Verdana" w:hAnsi="Verdana"/>
          <w:lang w:val="ru-RU"/>
        </w:rPr>
        <w:t>издаване</w:t>
      </w:r>
      <w:proofErr w:type="spellEnd"/>
      <w:r w:rsidR="004E3FCC" w:rsidRPr="00E566D5">
        <w:rPr>
          <w:rFonts w:ascii="Verdana" w:hAnsi="Verdana"/>
          <w:lang w:val="ru-RU"/>
        </w:rPr>
        <w:t xml:space="preserve"> на разрешение за </w:t>
      </w:r>
      <w:proofErr w:type="spellStart"/>
      <w:r w:rsidR="004E3FCC" w:rsidRPr="00E566D5">
        <w:rPr>
          <w:rFonts w:ascii="Verdana" w:hAnsi="Verdana"/>
          <w:lang w:val="ru-RU"/>
        </w:rPr>
        <w:t>строеж</w:t>
      </w:r>
      <w:proofErr w:type="spellEnd"/>
      <w:r w:rsidR="004E3FCC" w:rsidRPr="00E566D5">
        <w:rPr>
          <w:rFonts w:ascii="Verdana" w:hAnsi="Verdana"/>
          <w:lang w:val="ru-RU"/>
        </w:rPr>
        <w:t xml:space="preserve"> по чл.147, ал.1, точки: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lastRenderedPageBreak/>
        <w:t>1. текущ ремонт на сгради, постройки, съоръжения и инсталации;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>2. текущ ремонт и поддържане на елементите на техническата инфраструктура по чл. 64, ал. 1, с който не се променят трасето и техническите характеристики;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>3. оранжерии с площ до 200 кв. м;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>4. подпорни стени с височина до 1,2 м над нивото на прилежащия в основата им терен, когато не са елемент на транспортни обекти;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>5. изкопи и насипи с дълбочина или височина до 1 м и с площ до 30 кв. м;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 xml:space="preserve">6. остъкляване на балкони и </w:t>
      </w:r>
      <w:proofErr w:type="spellStart"/>
      <w:r w:rsidRPr="00E566D5">
        <w:rPr>
          <w:rFonts w:ascii="Verdana" w:hAnsi="Verdana"/>
          <w:lang w:val="bg-BG" w:eastAsia="bg-BG"/>
        </w:rPr>
        <w:t>лоджии</w:t>
      </w:r>
      <w:proofErr w:type="spellEnd"/>
      <w:r w:rsidRPr="00E566D5">
        <w:rPr>
          <w:rFonts w:ascii="Verdana" w:hAnsi="Verdana"/>
          <w:lang w:val="bg-BG" w:eastAsia="bg-BG"/>
        </w:rPr>
        <w:t>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>7. надгробни паметници, надгробни плочи и кръстове с височина до 3 м;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>8. теренна консервация на недвижими културни ценности;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>9. консервация и реставрация на фасади и на художествени елементи и стенописи в интериор на архитектурно-строителни и художествени културни ценности и консервация на археологически недвижими културни ценности;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>10. монтаж на сградни газови инсталации в жилищни и вилни сгради;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lang w:val="bg-BG" w:eastAsia="bg-BG"/>
        </w:rPr>
      </w:pPr>
      <w:r w:rsidRPr="00E566D5">
        <w:rPr>
          <w:rFonts w:ascii="Verdana" w:hAnsi="Verdana"/>
          <w:lang w:val="bg-BG" w:eastAsia="bg-BG"/>
        </w:rPr>
        <w:t>11. леки прозирни огради и плътни огради с височина на плътната част до 0,6 м в рамките на поземления имот;</w:t>
      </w:r>
    </w:p>
    <w:p w:rsidR="00BE4CD6" w:rsidRPr="00E566D5" w:rsidRDefault="00BE4CD6" w:rsidP="00701BBB">
      <w:pPr>
        <w:shd w:val="clear" w:color="auto" w:fill="FEFEFE"/>
        <w:ind w:left="426"/>
        <w:rPr>
          <w:rFonts w:ascii="Verdana" w:hAnsi="Verdana"/>
          <w:sz w:val="18"/>
          <w:szCs w:val="18"/>
          <w:lang w:val="bg-BG" w:eastAsia="bg-BG"/>
        </w:rPr>
      </w:pPr>
      <w:r w:rsidRPr="00E566D5">
        <w:rPr>
          <w:rFonts w:ascii="Verdana" w:hAnsi="Verdana"/>
          <w:sz w:val="18"/>
          <w:szCs w:val="18"/>
          <w:lang w:val="bg-BG" w:eastAsia="bg-BG"/>
        </w:rPr>
        <w:t>12. градински и паркови елементи с височина до 2,5 м над прилежащия терен;</w:t>
      </w:r>
    </w:p>
    <w:p w:rsidR="004E3FCC" w:rsidRPr="00E566D5" w:rsidRDefault="004E3FCC" w:rsidP="00701BBB">
      <w:pPr>
        <w:pStyle w:val="BodyText"/>
        <w:ind w:left="426"/>
        <w:rPr>
          <w:rFonts w:ascii="Verdana" w:hAnsi="Verdana"/>
          <w:lang w:val="ru-RU"/>
        </w:rPr>
      </w:pPr>
      <w:r w:rsidRPr="00E566D5">
        <w:rPr>
          <w:rFonts w:ascii="Verdana" w:hAnsi="Verdana"/>
          <w:lang w:val="ru-RU"/>
        </w:rPr>
        <w:t>1</w:t>
      </w:r>
      <w:r w:rsidR="00BE4CD6" w:rsidRPr="00E566D5">
        <w:rPr>
          <w:rFonts w:ascii="Verdana" w:hAnsi="Verdana"/>
          <w:lang w:val="en-US"/>
        </w:rPr>
        <w:t>3</w:t>
      </w:r>
      <w:r w:rsidRPr="00E566D5">
        <w:rPr>
          <w:rFonts w:ascii="Verdana" w:hAnsi="Verdana"/>
          <w:lang w:val="ru-RU"/>
        </w:rPr>
        <w:t xml:space="preserve">. За </w:t>
      </w:r>
      <w:proofErr w:type="spellStart"/>
      <w:r w:rsidRPr="00E566D5">
        <w:rPr>
          <w:rFonts w:ascii="Verdana" w:hAnsi="Verdana"/>
          <w:lang w:val="ru-RU"/>
        </w:rPr>
        <w:t>недвижими</w:t>
      </w:r>
      <w:proofErr w:type="spellEnd"/>
      <w:r w:rsidRPr="00E566D5">
        <w:rPr>
          <w:rFonts w:ascii="Verdana" w:hAnsi="Verdana"/>
          <w:lang w:val="ru-RU"/>
        </w:rPr>
        <w:t xml:space="preserve"> </w:t>
      </w:r>
      <w:proofErr w:type="spellStart"/>
      <w:r w:rsidRPr="00E566D5">
        <w:rPr>
          <w:rFonts w:ascii="Verdana" w:hAnsi="Verdana"/>
          <w:lang w:val="ru-RU"/>
        </w:rPr>
        <w:t>културни</w:t>
      </w:r>
      <w:proofErr w:type="spellEnd"/>
      <w:r w:rsidRPr="00E566D5">
        <w:rPr>
          <w:rFonts w:ascii="Verdana" w:hAnsi="Verdana"/>
          <w:lang w:val="ru-RU"/>
        </w:rPr>
        <w:t xml:space="preserve"> ценности в </w:t>
      </w:r>
      <w:proofErr w:type="spellStart"/>
      <w:r w:rsidRPr="00E566D5">
        <w:rPr>
          <w:rFonts w:ascii="Verdana" w:hAnsi="Verdana"/>
          <w:lang w:val="ru-RU"/>
        </w:rPr>
        <w:t>техните</w:t>
      </w:r>
      <w:proofErr w:type="spellEnd"/>
      <w:r w:rsidRPr="00E566D5">
        <w:rPr>
          <w:rFonts w:ascii="Verdana" w:hAnsi="Verdana"/>
          <w:lang w:val="ru-RU"/>
        </w:rPr>
        <w:t xml:space="preserve"> </w:t>
      </w:r>
      <w:proofErr w:type="spellStart"/>
      <w:r w:rsidRPr="00E566D5">
        <w:rPr>
          <w:rFonts w:ascii="Verdana" w:hAnsi="Verdana"/>
          <w:lang w:val="ru-RU"/>
        </w:rPr>
        <w:t>граници</w:t>
      </w:r>
      <w:proofErr w:type="spellEnd"/>
      <w:r w:rsidRPr="00E566D5">
        <w:rPr>
          <w:rFonts w:ascii="Verdana" w:hAnsi="Verdana"/>
          <w:lang w:val="ru-RU"/>
        </w:rPr>
        <w:t xml:space="preserve"> и </w:t>
      </w:r>
      <w:proofErr w:type="spellStart"/>
      <w:r w:rsidRPr="00E566D5">
        <w:rPr>
          <w:rFonts w:ascii="Verdana" w:hAnsi="Verdana"/>
          <w:lang w:val="ru-RU"/>
        </w:rPr>
        <w:t>охранителни</w:t>
      </w:r>
      <w:proofErr w:type="spellEnd"/>
      <w:r w:rsidRPr="00E566D5">
        <w:rPr>
          <w:rFonts w:ascii="Verdana" w:hAnsi="Verdana"/>
          <w:lang w:val="ru-RU"/>
        </w:rPr>
        <w:t xml:space="preserve"> </w:t>
      </w:r>
      <w:proofErr w:type="spellStart"/>
      <w:r w:rsidRPr="00E566D5">
        <w:rPr>
          <w:rFonts w:ascii="Verdana" w:hAnsi="Verdana"/>
          <w:lang w:val="ru-RU"/>
        </w:rPr>
        <w:t>зони</w:t>
      </w:r>
      <w:proofErr w:type="spellEnd"/>
      <w:r w:rsidRPr="00E566D5">
        <w:rPr>
          <w:rFonts w:ascii="Verdana" w:hAnsi="Verdana"/>
          <w:lang w:val="ru-RU"/>
        </w:rPr>
        <w:t xml:space="preserve"> </w:t>
      </w:r>
      <w:proofErr w:type="spellStart"/>
      <w:r w:rsidRPr="00E566D5">
        <w:rPr>
          <w:rFonts w:ascii="Verdana" w:hAnsi="Verdana"/>
          <w:lang w:val="ru-RU"/>
        </w:rPr>
        <w:t>строежите</w:t>
      </w:r>
      <w:proofErr w:type="spellEnd"/>
      <w:r w:rsidRPr="00E566D5">
        <w:rPr>
          <w:rFonts w:ascii="Verdana" w:hAnsi="Verdana"/>
          <w:lang w:val="ru-RU"/>
        </w:rPr>
        <w:t xml:space="preserve"> по ал. 1 се </w:t>
      </w:r>
      <w:proofErr w:type="spellStart"/>
      <w:r w:rsidRPr="00E566D5">
        <w:rPr>
          <w:rFonts w:ascii="Verdana" w:hAnsi="Verdana"/>
          <w:lang w:val="ru-RU"/>
        </w:rPr>
        <w:t>разрешават</w:t>
      </w:r>
      <w:proofErr w:type="spellEnd"/>
      <w:r w:rsidRPr="00E566D5">
        <w:rPr>
          <w:rFonts w:ascii="Verdana" w:hAnsi="Verdana"/>
          <w:lang w:val="ru-RU"/>
        </w:rPr>
        <w:t xml:space="preserve"> след </w:t>
      </w:r>
      <w:proofErr w:type="spellStart"/>
      <w:r w:rsidRPr="00E566D5">
        <w:rPr>
          <w:rFonts w:ascii="Verdana" w:hAnsi="Verdana"/>
          <w:lang w:val="ru-RU"/>
        </w:rPr>
        <w:t>съгласуване</w:t>
      </w:r>
      <w:proofErr w:type="spellEnd"/>
      <w:r w:rsidRPr="00E566D5">
        <w:rPr>
          <w:rFonts w:ascii="Verdana" w:hAnsi="Verdana"/>
          <w:lang w:val="ru-RU"/>
        </w:rPr>
        <w:t xml:space="preserve"> по </w:t>
      </w:r>
      <w:proofErr w:type="spellStart"/>
      <w:r w:rsidRPr="00E566D5">
        <w:rPr>
          <w:rFonts w:ascii="Verdana" w:hAnsi="Verdana"/>
          <w:lang w:val="ru-RU"/>
        </w:rPr>
        <w:t>реда</w:t>
      </w:r>
      <w:proofErr w:type="spellEnd"/>
      <w:r w:rsidRPr="00E566D5">
        <w:rPr>
          <w:rFonts w:ascii="Verdana" w:hAnsi="Verdana"/>
          <w:lang w:val="ru-RU"/>
        </w:rPr>
        <w:t xml:space="preserve"> на чл. 84, ал. 1 от ЗКН.</w:t>
      </w:r>
    </w:p>
    <w:p w:rsidR="008D048B" w:rsidRPr="00E566D5" w:rsidRDefault="008D048B" w:rsidP="004E3FCC">
      <w:pPr>
        <w:tabs>
          <w:tab w:val="left" w:pos="5130"/>
        </w:tabs>
        <w:ind w:left="360"/>
        <w:jc w:val="both"/>
        <w:rPr>
          <w:rFonts w:ascii="Verdana" w:hAnsi="Verdana"/>
          <w:lang w:val="bg-BG"/>
        </w:rPr>
      </w:pPr>
    </w:p>
    <w:p w:rsidR="00C16A66" w:rsidRPr="00E566D5" w:rsidRDefault="00C16A66" w:rsidP="004E3FCC">
      <w:pPr>
        <w:tabs>
          <w:tab w:val="left" w:pos="5130"/>
        </w:tabs>
        <w:ind w:left="360"/>
        <w:jc w:val="both"/>
        <w:rPr>
          <w:rFonts w:ascii="Verdana" w:hAnsi="Verdana"/>
          <w:lang w:val="bg-BG"/>
        </w:rPr>
      </w:pPr>
    </w:p>
    <w:p w:rsidR="00C16A66" w:rsidRPr="00E566D5" w:rsidRDefault="00C16A66" w:rsidP="004E3FCC">
      <w:pPr>
        <w:tabs>
          <w:tab w:val="left" w:pos="5130"/>
        </w:tabs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08"/>
        <w:gridCol w:w="673"/>
        <w:gridCol w:w="7782"/>
      </w:tblGrid>
      <w:tr w:rsidR="00E566D5" w:rsidRPr="00E566D5" w:rsidTr="004E180E">
        <w:trPr>
          <w:trHeight w:val="97"/>
        </w:trPr>
        <w:tc>
          <w:tcPr>
            <w:tcW w:w="1825" w:type="dxa"/>
            <w:vMerge w:val="restart"/>
          </w:tcPr>
          <w:p w:rsidR="00156B7B" w:rsidRPr="00E566D5" w:rsidRDefault="00156B7B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E566D5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E566D5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156B7B" w:rsidRPr="00C605F5" w:rsidRDefault="00156B7B" w:rsidP="00156B7B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56B7B" w:rsidRPr="00C605F5" w:rsidRDefault="00156B7B" w:rsidP="00491C68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proofErr w:type="spellStart"/>
            <w:r w:rsidR="00491C68"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>Центъра</w:t>
            </w:r>
            <w:proofErr w:type="spellEnd"/>
            <w:r w:rsidR="00491C68"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административно обслужване</w:t>
            </w:r>
          </w:p>
        </w:tc>
      </w:tr>
      <w:tr w:rsidR="00E566D5" w:rsidRPr="00E566D5" w:rsidTr="004E180E">
        <w:trPr>
          <w:trHeight w:val="97"/>
        </w:trPr>
        <w:tc>
          <w:tcPr>
            <w:tcW w:w="1825" w:type="dxa"/>
            <w:vMerge w:val="restart"/>
          </w:tcPr>
          <w:p w:rsidR="00156B7B" w:rsidRPr="00E566D5" w:rsidRDefault="00156B7B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56B7B" w:rsidRPr="00C605F5" w:rsidRDefault="00156B7B" w:rsidP="00156B7B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56B7B" w:rsidRPr="00C605F5" w:rsidRDefault="00156B7B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E566D5" w:rsidRPr="00E566D5" w:rsidTr="004E180E">
        <w:trPr>
          <w:trHeight w:val="97"/>
        </w:trPr>
        <w:tc>
          <w:tcPr>
            <w:tcW w:w="1825" w:type="dxa"/>
            <w:vMerge w:val="restart"/>
          </w:tcPr>
          <w:p w:rsidR="00156B7B" w:rsidRPr="00E566D5" w:rsidRDefault="00156B7B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56B7B" w:rsidRPr="00C605F5" w:rsidRDefault="00156B7B" w:rsidP="00156B7B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56B7B" w:rsidRPr="00C605F5" w:rsidRDefault="00156B7B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C605F5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156B7B" w:rsidRPr="00E566D5" w:rsidTr="004E180E">
        <w:trPr>
          <w:trHeight w:val="97"/>
        </w:trPr>
        <w:tc>
          <w:tcPr>
            <w:tcW w:w="1825" w:type="dxa"/>
          </w:tcPr>
          <w:p w:rsidR="00156B7B" w:rsidRPr="00E566D5" w:rsidRDefault="00156B7B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56B7B" w:rsidRPr="00E566D5" w:rsidRDefault="00156B7B" w:rsidP="00491C68">
            <w:pPr>
              <w:pStyle w:val="ListParagraph1"/>
              <w:ind w:left="36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173" w:type="dxa"/>
          </w:tcPr>
          <w:p w:rsidR="00156B7B" w:rsidRPr="00E566D5" w:rsidRDefault="00156B7B" w:rsidP="004E180E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AF27C1" w:rsidRPr="00E566D5" w:rsidRDefault="00AF27C1" w:rsidP="004E3FCC">
      <w:pPr>
        <w:tabs>
          <w:tab w:val="left" w:pos="567"/>
        </w:tabs>
        <w:spacing w:line="360" w:lineRule="auto"/>
        <w:ind w:left="360"/>
        <w:rPr>
          <w:rFonts w:ascii="Verdana" w:hAnsi="Verdana" w:cs="All Times New Roman"/>
          <w:i/>
          <w:sz w:val="16"/>
          <w:szCs w:val="16"/>
          <w:lang w:val="bg-BG"/>
        </w:rPr>
      </w:pPr>
    </w:p>
    <w:p w:rsidR="00AF27C1" w:rsidRPr="00E566D5" w:rsidRDefault="00AF27C1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CB5B76" w:rsidRPr="00E566D5" w:rsidRDefault="00CB5B76" w:rsidP="00CB5B76">
      <w:pPr>
        <w:ind w:left="360"/>
        <w:jc w:val="both"/>
        <w:rPr>
          <w:rFonts w:ascii="Verdana" w:hAnsi="Verdana"/>
          <w:lang w:val="bg-BG"/>
        </w:rPr>
      </w:pPr>
    </w:p>
    <w:p w:rsidR="00CB5B76" w:rsidRPr="00E566D5" w:rsidRDefault="00CB5B76" w:rsidP="00CB5B76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E566D5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1797" w:rsidRPr="00E566D5" w:rsidRDefault="00481797" w:rsidP="008D6612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481797" w:rsidRPr="00E566D5" w:rsidRDefault="00C4787D" w:rsidP="00E776D1">
      <w:pPr>
        <w:rPr>
          <w:rFonts w:ascii="Verdana" w:hAnsi="Verdana"/>
          <w:lang w:val="bg-BG"/>
        </w:rPr>
      </w:pPr>
      <w:r w:rsidRPr="00E566D5">
        <w:rPr>
          <w:rFonts w:ascii="Verdana" w:hAnsi="Verdana"/>
          <w:lang w:val="bg-BG"/>
        </w:rPr>
        <w:t xml:space="preserve">          </w:t>
      </w:r>
    </w:p>
    <w:p w:rsidR="00701BBB" w:rsidRDefault="00701BBB" w:rsidP="00701BBB">
      <w:pPr>
        <w:jc w:val="both"/>
        <w:rPr>
          <w:rFonts w:ascii="Verdana" w:hAnsi="Verdana"/>
          <w:lang w:val="bg-BG"/>
        </w:rPr>
      </w:pPr>
    </w:p>
    <w:p w:rsidR="00701BBB" w:rsidRDefault="00701BBB" w:rsidP="00701BBB">
      <w:pPr>
        <w:jc w:val="both"/>
        <w:rPr>
          <w:rFonts w:ascii="Verdana" w:hAnsi="Verdana"/>
          <w:lang w:val="bg-BG"/>
        </w:rPr>
      </w:pPr>
    </w:p>
    <w:p w:rsidR="00701BBB" w:rsidRDefault="00701BBB" w:rsidP="00701BBB">
      <w:pPr>
        <w:jc w:val="both"/>
        <w:rPr>
          <w:rFonts w:ascii="Verdana" w:hAnsi="Verdana"/>
          <w:lang w:val="bg-BG"/>
        </w:rPr>
      </w:pPr>
    </w:p>
    <w:p w:rsidR="00701BBB" w:rsidRPr="00701BBB" w:rsidRDefault="00701BBB" w:rsidP="00701BBB">
      <w:pPr>
        <w:jc w:val="both"/>
        <w:rPr>
          <w:rFonts w:ascii="Verdana" w:hAnsi="Verdana"/>
          <w:lang w:val="bg-BG"/>
        </w:rPr>
      </w:pPr>
      <w:r w:rsidRPr="00701BBB">
        <w:rPr>
          <w:rFonts w:ascii="Verdana" w:hAnsi="Verdana"/>
          <w:lang w:val="bg-BG"/>
        </w:rPr>
        <w:tab/>
      </w:r>
      <w:r w:rsidRPr="00701BBB">
        <w:rPr>
          <w:rFonts w:ascii="Verdana" w:hAnsi="Verdana"/>
          <w:lang w:val="bg-BG"/>
        </w:rPr>
        <w:tab/>
      </w:r>
      <w:r w:rsidRPr="00701BBB">
        <w:rPr>
          <w:rFonts w:ascii="Verdana" w:hAnsi="Verdana"/>
          <w:lang w:val="bg-BG"/>
        </w:rPr>
        <w:tab/>
      </w:r>
      <w:r w:rsidRPr="00701BBB">
        <w:rPr>
          <w:rFonts w:ascii="Verdana" w:hAnsi="Verdana"/>
          <w:lang w:val="bg-BG"/>
        </w:rPr>
        <w:tab/>
      </w:r>
      <w:r w:rsidR="00CA0D2F">
        <w:rPr>
          <w:rFonts w:ascii="Verdana" w:hAnsi="Verdana"/>
          <w:lang w:val="bg-BG"/>
        </w:rPr>
        <w:tab/>
      </w:r>
      <w:r w:rsidR="00CA0D2F">
        <w:rPr>
          <w:rFonts w:ascii="Verdana" w:hAnsi="Verdana"/>
          <w:lang w:val="bg-BG"/>
        </w:rPr>
        <w:tab/>
      </w:r>
      <w:r w:rsidR="00CA0D2F">
        <w:rPr>
          <w:rFonts w:ascii="Verdana" w:hAnsi="Verdana"/>
          <w:lang w:val="bg-BG"/>
        </w:rPr>
        <w:tab/>
      </w:r>
      <w:r w:rsidR="00CA0D2F">
        <w:rPr>
          <w:rFonts w:ascii="Verdana" w:hAnsi="Verdana"/>
          <w:lang w:val="bg-BG"/>
        </w:rPr>
        <w:tab/>
      </w:r>
      <w:r w:rsidR="00CA0D2F">
        <w:rPr>
          <w:rFonts w:ascii="Verdana" w:hAnsi="Verdana"/>
          <w:lang w:val="bg-BG"/>
        </w:rPr>
        <w:tab/>
      </w:r>
      <w:r w:rsidR="00CA0D2F">
        <w:rPr>
          <w:rFonts w:ascii="Verdana" w:hAnsi="Verdana"/>
          <w:lang w:val="bg-BG"/>
        </w:rPr>
        <w:tab/>
      </w:r>
      <w:bookmarkStart w:id="0" w:name="_GoBack"/>
      <w:bookmarkEnd w:id="0"/>
      <w:r w:rsidRPr="00701BBB">
        <w:rPr>
          <w:rFonts w:ascii="Verdana" w:hAnsi="Verdana"/>
          <w:lang w:val="bg-BG"/>
        </w:rPr>
        <w:t>Подпис:……………………….</w:t>
      </w:r>
      <w:r w:rsidRPr="00701BBB">
        <w:rPr>
          <w:rFonts w:ascii="Verdana" w:hAnsi="Verdana"/>
          <w:lang w:val="bg-BG"/>
        </w:rPr>
        <w:tab/>
      </w:r>
    </w:p>
    <w:p w:rsidR="00481797" w:rsidRPr="00E566D5" w:rsidRDefault="00481797" w:rsidP="00701BBB">
      <w:pPr>
        <w:jc w:val="both"/>
        <w:rPr>
          <w:rFonts w:ascii="Verdana" w:hAnsi="Verdana"/>
          <w:lang w:val="bg-BG"/>
        </w:rPr>
      </w:pPr>
      <w:r w:rsidRPr="00E566D5">
        <w:rPr>
          <w:rFonts w:ascii="Verdana" w:hAnsi="Verdana"/>
          <w:lang w:val="bg-BG"/>
        </w:rPr>
        <w:tab/>
      </w:r>
      <w:r w:rsidRPr="00E566D5">
        <w:rPr>
          <w:rFonts w:ascii="Verdana" w:hAnsi="Verdana"/>
          <w:lang w:val="bg-BG"/>
        </w:rPr>
        <w:tab/>
      </w:r>
      <w:r w:rsidRPr="00E566D5">
        <w:rPr>
          <w:rFonts w:ascii="Verdana" w:hAnsi="Verdana"/>
          <w:lang w:val="bg-BG"/>
        </w:rPr>
        <w:tab/>
      </w:r>
      <w:r w:rsidRPr="00E566D5">
        <w:rPr>
          <w:rFonts w:ascii="Verdana" w:hAnsi="Verdana"/>
          <w:lang w:val="bg-BG"/>
        </w:rPr>
        <w:tab/>
      </w:r>
      <w:r w:rsidRPr="00E566D5">
        <w:rPr>
          <w:rFonts w:ascii="Verdana" w:hAnsi="Verdana"/>
          <w:lang w:val="bg-BG"/>
        </w:rPr>
        <w:tab/>
      </w:r>
      <w:r w:rsidRPr="00E566D5">
        <w:rPr>
          <w:rFonts w:ascii="Verdana" w:hAnsi="Verdana"/>
          <w:lang w:val="bg-BG"/>
        </w:rPr>
        <w:tab/>
      </w:r>
      <w:r w:rsidRPr="00E566D5">
        <w:rPr>
          <w:rFonts w:ascii="Verdana" w:hAnsi="Verdana"/>
          <w:lang w:val="bg-BG"/>
        </w:rPr>
        <w:tab/>
      </w:r>
      <w:r w:rsidRPr="00E566D5">
        <w:rPr>
          <w:rFonts w:ascii="Verdana" w:hAnsi="Verdana"/>
          <w:lang w:val="bg-BG"/>
        </w:rPr>
        <w:tab/>
      </w:r>
    </w:p>
    <w:sectPr w:rsidR="00481797" w:rsidRPr="00E566D5" w:rsidSect="00701BBB">
      <w:footerReference w:type="default" r:id="rId7"/>
      <w:headerReference w:type="first" r:id="rId8"/>
      <w:pgSz w:w="11906" w:h="16838" w:code="9"/>
      <w:pgMar w:top="567" w:right="707" w:bottom="851" w:left="902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4C7" w:rsidRDefault="004064C7" w:rsidP="001E1BD3">
      <w:r>
        <w:separator/>
      </w:r>
    </w:p>
  </w:endnote>
  <w:endnote w:type="continuationSeparator" w:id="0">
    <w:p w:rsidR="004064C7" w:rsidRDefault="004064C7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A7" w:rsidRPr="00EF4749" w:rsidRDefault="007834A7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C605F5">
      <w:rPr>
        <w:rFonts w:ascii="Verdana" w:hAnsi="Verdana"/>
        <w:i/>
        <w:sz w:val="18"/>
        <w:szCs w:val="18"/>
        <w:lang w:val="bg-BG"/>
      </w:rPr>
      <w:t>06/15</w:t>
    </w:r>
    <w:r w:rsidR="00F763EA">
      <w:rPr>
        <w:rFonts w:ascii="Verdana" w:hAnsi="Verdana"/>
        <w:i/>
        <w:sz w:val="18"/>
        <w:szCs w:val="18"/>
        <w:lang w:val="bg-BG"/>
      </w:rPr>
      <w:t>.</w:t>
    </w:r>
    <w:r w:rsidR="00F763EA">
      <w:rPr>
        <w:rFonts w:ascii="Verdana" w:hAnsi="Verdana"/>
        <w:i/>
        <w:sz w:val="18"/>
        <w:szCs w:val="18"/>
        <w:lang w:val="en-US"/>
      </w:rPr>
      <w:t>0</w:t>
    </w:r>
    <w:r w:rsidR="00C605F5">
      <w:rPr>
        <w:rFonts w:ascii="Verdana" w:hAnsi="Verdana"/>
        <w:i/>
        <w:sz w:val="18"/>
        <w:szCs w:val="18"/>
        <w:lang w:val="en-US"/>
      </w:rPr>
      <w:t>2</w:t>
    </w:r>
    <w:r w:rsidR="00F763EA">
      <w:rPr>
        <w:rFonts w:ascii="Verdana" w:hAnsi="Verdana"/>
        <w:i/>
        <w:sz w:val="18"/>
        <w:szCs w:val="18"/>
        <w:lang w:val="bg-BG"/>
      </w:rPr>
      <w:t>.20</w:t>
    </w:r>
    <w:r w:rsidR="00F763EA">
      <w:rPr>
        <w:rFonts w:ascii="Verdana" w:hAnsi="Verdana"/>
        <w:i/>
        <w:sz w:val="18"/>
        <w:szCs w:val="18"/>
        <w:lang w:val="en-US"/>
      </w:rPr>
      <w:t>2</w:t>
    </w:r>
    <w:r w:rsidR="00C605F5">
      <w:rPr>
        <w:rFonts w:ascii="Verdana" w:hAnsi="Verdana"/>
        <w:i/>
        <w:sz w:val="18"/>
        <w:szCs w:val="18"/>
        <w:lang w:val="en-US"/>
      </w:rPr>
      <w:t>2</w:t>
    </w:r>
    <w:r w:rsidR="00F763EA">
      <w:rPr>
        <w:rFonts w:ascii="Verdana" w:hAnsi="Verdana"/>
        <w:i/>
        <w:sz w:val="18"/>
        <w:szCs w:val="18"/>
        <w:lang w:val="bg-BG"/>
      </w:rPr>
      <w:t xml:space="preserve"> г.</w:t>
    </w:r>
  </w:p>
  <w:p w:rsidR="007834A7" w:rsidRDefault="00783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4C7" w:rsidRDefault="004064C7" w:rsidP="001E1BD3">
      <w:r>
        <w:separator/>
      </w:r>
    </w:p>
  </w:footnote>
  <w:footnote w:type="continuationSeparator" w:id="0">
    <w:p w:rsidR="004064C7" w:rsidRDefault="004064C7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89" w:rsidRPr="00CC2CE5" w:rsidRDefault="000A4289" w:rsidP="000A4289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>
      <w:rPr>
        <w:rFonts w:ascii="Verdana" w:hAnsi="Verdana"/>
        <w:b/>
        <w:sz w:val="24"/>
        <w:szCs w:val="24"/>
        <w:lang w:val="en-US"/>
      </w:rPr>
      <w:t>81</w:t>
    </w:r>
  </w:p>
  <w:p w:rsidR="000A4289" w:rsidRDefault="000A4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5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55DFE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4289"/>
    <w:rsid w:val="000A5F2D"/>
    <w:rsid w:val="000B104E"/>
    <w:rsid w:val="000B7311"/>
    <w:rsid w:val="000C1CFD"/>
    <w:rsid w:val="000C7AF7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56B7B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1F6B68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0463"/>
    <w:rsid w:val="002D3734"/>
    <w:rsid w:val="002D39E8"/>
    <w:rsid w:val="002E3D84"/>
    <w:rsid w:val="002E5D89"/>
    <w:rsid w:val="002F0287"/>
    <w:rsid w:val="00303B9F"/>
    <w:rsid w:val="00304969"/>
    <w:rsid w:val="003072A7"/>
    <w:rsid w:val="003167EA"/>
    <w:rsid w:val="00316C7C"/>
    <w:rsid w:val="0032193E"/>
    <w:rsid w:val="00347663"/>
    <w:rsid w:val="003620A1"/>
    <w:rsid w:val="00363D68"/>
    <w:rsid w:val="00370AF3"/>
    <w:rsid w:val="00374F88"/>
    <w:rsid w:val="003821E9"/>
    <w:rsid w:val="00395E03"/>
    <w:rsid w:val="003A62D5"/>
    <w:rsid w:val="003B17DF"/>
    <w:rsid w:val="003C1C5E"/>
    <w:rsid w:val="003C3164"/>
    <w:rsid w:val="003E583C"/>
    <w:rsid w:val="003F6FB0"/>
    <w:rsid w:val="00405352"/>
    <w:rsid w:val="004064C7"/>
    <w:rsid w:val="00422623"/>
    <w:rsid w:val="00427177"/>
    <w:rsid w:val="00446785"/>
    <w:rsid w:val="004477DF"/>
    <w:rsid w:val="004502E1"/>
    <w:rsid w:val="004647AF"/>
    <w:rsid w:val="004708DC"/>
    <w:rsid w:val="0047161A"/>
    <w:rsid w:val="00474917"/>
    <w:rsid w:val="00474F9B"/>
    <w:rsid w:val="00475609"/>
    <w:rsid w:val="0048154F"/>
    <w:rsid w:val="00481632"/>
    <w:rsid w:val="00481797"/>
    <w:rsid w:val="004834D7"/>
    <w:rsid w:val="00487923"/>
    <w:rsid w:val="00491C68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D7956"/>
    <w:rsid w:val="004E38DF"/>
    <w:rsid w:val="004E3FCC"/>
    <w:rsid w:val="004E4A0E"/>
    <w:rsid w:val="004E5DB6"/>
    <w:rsid w:val="004F18AF"/>
    <w:rsid w:val="005230E3"/>
    <w:rsid w:val="00525130"/>
    <w:rsid w:val="00534FED"/>
    <w:rsid w:val="005358D7"/>
    <w:rsid w:val="00536EF9"/>
    <w:rsid w:val="00552471"/>
    <w:rsid w:val="00556948"/>
    <w:rsid w:val="00556CFD"/>
    <w:rsid w:val="0057086D"/>
    <w:rsid w:val="00570A8F"/>
    <w:rsid w:val="00587B45"/>
    <w:rsid w:val="00592F56"/>
    <w:rsid w:val="00595536"/>
    <w:rsid w:val="005A0813"/>
    <w:rsid w:val="005B5640"/>
    <w:rsid w:val="005C35AA"/>
    <w:rsid w:val="005D32F5"/>
    <w:rsid w:val="005D7271"/>
    <w:rsid w:val="005E2E40"/>
    <w:rsid w:val="005F75FE"/>
    <w:rsid w:val="0061314F"/>
    <w:rsid w:val="00631325"/>
    <w:rsid w:val="00636352"/>
    <w:rsid w:val="00637E8C"/>
    <w:rsid w:val="006521CA"/>
    <w:rsid w:val="00652717"/>
    <w:rsid w:val="00666A7E"/>
    <w:rsid w:val="00666CE8"/>
    <w:rsid w:val="0066776D"/>
    <w:rsid w:val="006755B7"/>
    <w:rsid w:val="00677B24"/>
    <w:rsid w:val="006845FD"/>
    <w:rsid w:val="0069552C"/>
    <w:rsid w:val="006A4478"/>
    <w:rsid w:val="006A5E50"/>
    <w:rsid w:val="006A6CEE"/>
    <w:rsid w:val="006B4ECC"/>
    <w:rsid w:val="006D62D0"/>
    <w:rsid w:val="006D7C30"/>
    <w:rsid w:val="006D7E15"/>
    <w:rsid w:val="006E16DB"/>
    <w:rsid w:val="006E4F75"/>
    <w:rsid w:val="00701BBB"/>
    <w:rsid w:val="00710F4F"/>
    <w:rsid w:val="007270DE"/>
    <w:rsid w:val="00733186"/>
    <w:rsid w:val="00736C57"/>
    <w:rsid w:val="007518CC"/>
    <w:rsid w:val="00752DF5"/>
    <w:rsid w:val="00756C52"/>
    <w:rsid w:val="00767518"/>
    <w:rsid w:val="00777E34"/>
    <w:rsid w:val="0078031E"/>
    <w:rsid w:val="007834A7"/>
    <w:rsid w:val="007867A5"/>
    <w:rsid w:val="00786C9A"/>
    <w:rsid w:val="007B5E4F"/>
    <w:rsid w:val="007C035F"/>
    <w:rsid w:val="007C2251"/>
    <w:rsid w:val="007D439E"/>
    <w:rsid w:val="007D78F9"/>
    <w:rsid w:val="007E09A4"/>
    <w:rsid w:val="007F7CD5"/>
    <w:rsid w:val="0080737D"/>
    <w:rsid w:val="00807E41"/>
    <w:rsid w:val="00813632"/>
    <w:rsid w:val="00816C29"/>
    <w:rsid w:val="00826129"/>
    <w:rsid w:val="00830F74"/>
    <w:rsid w:val="0083533B"/>
    <w:rsid w:val="008406FA"/>
    <w:rsid w:val="00856D27"/>
    <w:rsid w:val="00866E41"/>
    <w:rsid w:val="00882968"/>
    <w:rsid w:val="00893B57"/>
    <w:rsid w:val="008A01F2"/>
    <w:rsid w:val="008B2B32"/>
    <w:rsid w:val="008D048B"/>
    <w:rsid w:val="008D6612"/>
    <w:rsid w:val="008D6877"/>
    <w:rsid w:val="008E0CFF"/>
    <w:rsid w:val="008E1C89"/>
    <w:rsid w:val="008E2A56"/>
    <w:rsid w:val="008E6119"/>
    <w:rsid w:val="008F205B"/>
    <w:rsid w:val="00906EE0"/>
    <w:rsid w:val="0092060D"/>
    <w:rsid w:val="009213E7"/>
    <w:rsid w:val="009413DA"/>
    <w:rsid w:val="00942786"/>
    <w:rsid w:val="009443D6"/>
    <w:rsid w:val="009453A3"/>
    <w:rsid w:val="00945668"/>
    <w:rsid w:val="0095469F"/>
    <w:rsid w:val="0096361A"/>
    <w:rsid w:val="00972E5E"/>
    <w:rsid w:val="00980065"/>
    <w:rsid w:val="00980E54"/>
    <w:rsid w:val="009906D2"/>
    <w:rsid w:val="009B37F0"/>
    <w:rsid w:val="009B7AB4"/>
    <w:rsid w:val="009C4A15"/>
    <w:rsid w:val="009C4D29"/>
    <w:rsid w:val="009D2775"/>
    <w:rsid w:val="009E06A0"/>
    <w:rsid w:val="00A048E9"/>
    <w:rsid w:val="00A169B6"/>
    <w:rsid w:val="00A431E5"/>
    <w:rsid w:val="00A438A4"/>
    <w:rsid w:val="00A46E29"/>
    <w:rsid w:val="00A536AA"/>
    <w:rsid w:val="00A54E46"/>
    <w:rsid w:val="00A63D0D"/>
    <w:rsid w:val="00A70B7C"/>
    <w:rsid w:val="00A72363"/>
    <w:rsid w:val="00A73788"/>
    <w:rsid w:val="00AA4B1D"/>
    <w:rsid w:val="00AB6A2D"/>
    <w:rsid w:val="00AB6C8F"/>
    <w:rsid w:val="00AB7D6A"/>
    <w:rsid w:val="00AD073A"/>
    <w:rsid w:val="00AE6D28"/>
    <w:rsid w:val="00AF1E59"/>
    <w:rsid w:val="00AF27C1"/>
    <w:rsid w:val="00B16113"/>
    <w:rsid w:val="00B25B3A"/>
    <w:rsid w:val="00B31518"/>
    <w:rsid w:val="00B32292"/>
    <w:rsid w:val="00B35A7D"/>
    <w:rsid w:val="00B45AB2"/>
    <w:rsid w:val="00B47BE0"/>
    <w:rsid w:val="00B57E2A"/>
    <w:rsid w:val="00B6471C"/>
    <w:rsid w:val="00B70902"/>
    <w:rsid w:val="00B71FFF"/>
    <w:rsid w:val="00B761C6"/>
    <w:rsid w:val="00B76C40"/>
    <w:rsid w:val="00B834EB"/>
    <w:rsid w:val="00B85115"/>
    <w:rsid w:val="00B95319"/>
    <w:rsid w:val="00BA2C7B"/>
    <w:rsid w:val="00BC7962"/>
    <w:rsid w:val="00BC7CCD"/>
    <w:rsid w:val="00BE3987"/>
    <w:rsid w:val="00BE4CD6"/>
    <w:rsid w:val="00C0075A"/>
    <w:rsid w:val="00C065FE"/>
    <w:rsid w:val="00C16738"/>
    <w:rsid w:val="00C16A66"/>
    <w:rsid w:val="00C22032"/>
    <w:rsid w:val="00C2391A"/>
    <w:rsid w:val="00C42A1B"/>
    <w:rsid w:val="00C44E17"/>
    <w:rsid w:val="00C4787D"/>
    <w:rsid w:val="00C605F5"/>
    <w:rsid w:val="00C7374B"/>
    <w:rsid w:val="00C75858"/>
    <w:rsid w:val="00CA0D2F"/>
    <w:rsid w:val="00CA77DE"/>
    <w:rsid w:val="00CB5B76"/>
    <w:rsid w:val="00CC2CE5"/>
    <w:rsid w:val="00D047BD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D18C0"/>
    <w:rsid w:val="00DE10DA"/>
    <w:rsid w:val="00DE128C"/>
    <w:rsid w:val="00DE17B6"/>
    <w:rsid w:val="00DE4AC1"/>
    <w:rsid w:val="00DE5C21"/>
    <w:rsid w:val="00DE7215"/>
    <w:rsid w:val="00DF01EA"/>
    <w:rsid w:val="00DF6AA2"/>
    <w:rsid w:val="00E25F27"/>
    <w:rsid w:val="00E566D5"/>
    <w:rsid w:val="00E63192"/>
    <w:rsid w:val="00E73A7A"/>
    <w:rsid w:val="00E776D1"/>
    <w:rsid w:val="00E87CCA"/>
    <w:rsid w:val="00E910B5"/>
    <w:rsid w:val="00E95B0C"/>
    <w:rsid w:val="00EA0F54"/>
    <w:rsid w:val="00EB1264"/>
    <w:rsid w:val="00EB4033"/>
    <w:rsid w:val="00EB48C4"/>
    <w:rsid w:val="00ED244D"/>
    <w:rsid w:val="00ED328F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763EA"/>
    <w:rsid w:val="00F83065"/>
    <w:rsid w:val="00F90D75"/>
    <w:rsid w:val="00F96307"/>
    <w:rsid w:val="00FA028B"/>
    <w:rsid w:val="00FD297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C1517D9"/>
  <w15:docId w15:val="{75A168C9-164D-492B-A5AB-A4CD1B47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character" w:customStyle="1" w:styleId="samedocreference">
    <w:name w:val="samedocreference"/>
    <w:basedOn w:val="DefaultParagraphFont"/>
    <w:rsid w:val="00BE4CD6"/>
  </w:style>
  <w:style w:type="paragraph" w:styleId="BalloonText">
    <w:name w:val="Balloon Text"/>
    <w:basedOn w:val="Normal"/>
    <w:link w:val="BalloonTextChar"/>
    <w:semiHidden/>
    <w:unhideWhenUsed/>
    <w:rsid w:val="00E56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566D5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17</cp:revision>
  <cp:lastPrinted>2022-02-18T13:23:00Z</cp:lastPrinted>
  <dcterms:created xsi:type="dcterms:W3CDTF">2021-01-19T07:40:00Z</dcterms:created>
  <dcterms:modified xsi:type="dcterms:W3CDTF">2022-03-01T14:09:00Z</dcterms:modified>
</cp:coreProperties>
</file>