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E7E3DA"/>
  <w:body>
    <w:tbl>
      <w:tblPr>
        <w:tblW w:type="dxa" w:w="10091"/>
        <w:tblBorders>
          <w:top w:val="none" w:color="auto" w:sz="0"/>
          <w:left w:val="none" w:color="auto" w:sz="0"/>
          <w:bottom w:val="none" w:color="auto" w:sz="0"/>
          <w:right w:val="none" w:color="auto" w:sz="0"/>
          <w:insideH w:val="single" w:color="auto" w:sz="4"/>
          <w:insideV w:val="single" w:color="auto" w:sz="4"/>
        </w:tblBorders>
        <w:tblLayout w:type="fixed"/>
      </w:tblPr>
      <w:tblGrid>
        <w:gridCol w:w="5669"/>
        <w:gridCol w:w="4422"/>
      </w:tblGrid>
      <w:tr>
        <w:tc>
          <w:tcPr>
            <w:tcW w:type="dxa" w:w="5669"/>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50"/>
            </w:pPr>
            <w:r>
              <w:rPr>
                <w:rFonts w:ascii="Inter" w:cs="Inter" w:eastAsia="Inter" w:hAnsi="Inter"/>
                <w:b/>
                <w:bCs/>
                <w:i w:val="false"/>
                <w:iCs w:val="false"/>
                <w:caps/>
                <w:color w:val="3C3E44"/>
                <w:spacing w:val="44"/>
                <w:sz w:val="12"/>
                <w:szCs w:val="12"/>
              </w:rPr>
              <w:t xml:space="preserve">Fourtress Commerce Ltd</w:t>
            </w:r>
          </w:p>
        </w:tc>
        <w:tc>
          <w:tcPr>
            <w:tcW w:type="dxa" w:w="4422"/>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50"/>
              <w:jc w:val="right"/>
            </w:pPr>
            <w:r>
              <w:rPr>
                <w:rFonts w:ascii="Inter" w:cs="Inter" w:eastAsia="Inter" w:hAnsi="Inter"/>
                <w:b/>
                <w:bCs/>
                <w:i w:val="false"/>
                <w:iCs w:val="false"/>
                <w:caps/>
                <w:color w:val="3C3E44"/>
                <w:spacing w:val="44"/>
                <w:sz w:val="12"/>
                <w:szCs w:val="12"/>
              </w:rPr>
              <w:t xml:space="preserve">Varna · Bulgaria</w:t>
            </w:r>
          </w:p>
        </w:tc>
      </w:tr>
    </w:tbl>
    <w:p>
      <w:pPr>
        <w:spacing w:after="60" w:before="220" w:line="1280" w:lineRule="exact"/>
      </w:pPr>
      <w:r>
        <w:rPr>
          <w:rFonts w:ascii="Inter" w:cs="Inter" w:eastAsia="Inter" w:hAnsi="Inter"/>
          <w:b/>
          <w:bCs/>
          <w:i w:val="false"/>
          <w:iCs w:val="false"/>
          <w:caps w:val="false"/>
          <w:color w:val="16171A"/>
          <w:spacing w:val="-78"/>
          <w:sz w:val="150"/>
          <w:szCs w:val="150"/>
        </w:rPr>
        <w:t xml:space="preserve">AGREEMENT</w:t>
      </w:r>
    </w:p>
    <w:p>
      <w:pPr>
        <w:spacing w:after="60" w:before="0" w:line="250"/>
      </w:pPr>
      <w:r>
        <w:rPr>
          <w:rFonts w:ascii="Inter" w:cs="Inter" w:eastAsia="Inter" w:hAnsi="Inter"/>
          <w:b/>
          <w:bCs/>
          <w:i w:val="false"/>
          <w:iCs w:val="false"/>
          <w:caps/>
          <w:color w:val="3C3E44"/>
          <w:spacing w:val="40"/>
          <w:sz w:val="16"/>
          <w:szCs w:val="16"/>
        </w:rPr>
        <w:t xml:space="preserve">Services Framework Agreement</w:t>
      </w:r>
    </w:p>
    <w:p>
      <w:pPr>
        <w:pBdr>
          <w:bottom w:val="single" w:color="B6B1A5" w:sz="6"/>
        </w:pBdr>
        <w:spacing w:after="0" w:before="160" w:line="20" w:lineRule="exact"/>
      </w:pPr>
      <w:r>
        <w:rPr>
          <w:rFonts w:ascii="Inter" w:cs="Inter" w:eastAsia="Inter" w:hAnsi="Inter"/>
          <w:sz w:val="2"/>
          <w:szCs w:val="2"/>
        </w:rPr>
        <w:t xml:space="preserve"/>
      </w:r>
    </w:p>
    <w:p>
      <w:pPr>
        <w:spacing w:after="220" w:line="20" w:lineRule="exact"/>
      </w:pPr>
      <w:r>
        <w:rPr>
          <w:rFonts w:ascii="Inter" w:cs="Inter" w:eastAsia="Inter" w:hAnsi="Inter"/>
          <w:sz w:val="2"/>
          <w:szCs w:val="2"/>
        </w:rPr>
        <w:t xml:space="preserve"/>
      </w:r>
    </w:p>
    <w:tbl>
      <w:tblPr>
        <w:tblW w:type="dxa" w:w="10090"/>
        <w:tblBorders>
          <w:top w:val="none" w:color="auto" w:sz="0"/>
          <w:left w:val="none" w:color="auto" w:sz="0"/>
          <w:bottom w:val="none" w:color="auto" w:sz="0"/>
          <w:right w:val="none" w:color="auto" w:sz="0"/>
          <w:insideH w:val="single" w:color="auto" w:sz="4"/>
          <w:insideV w:val="single" w:color="auto" w:sz="4"/>
        </w:tblBorders>
        <w:tblLayout w:type="fixed"/>
      </w:tblPr>
      <w:tblGrid>
        <w:gridCol w:w="3401"/>
        <w:gridCol w:w="2834"/>
        <w:gridCol w:w="3855"/>
      </w:tblGrid>
      <w:tr>
        <w:tc>
          <w:tcPr>
            <w:tcW w:type="dxa" w:w="3401"/>
            <w:tcBorders>
              <w:top w:val="none" w:color="auto" w:sz="0"/>
              <w:left w:val="none" w:color="auto" w:sz="0"/>
              <w:bottom w:val="none" w:color="auto" w:sz="0"/>
              <w:right w:val="none" w:color="auto" w:sz="0"/>
            </w:tcBorders>
            <w:shd w:fill="E7E3DA" w:color="auto" w:val="clear"/>
            <w:tcMar>
              <w:top w:type="dxa" w:w="0"/>
              <w:left w:type="dxa" w:w="0"/>
              <w:bottom w:type="dxa" w:w="0"/>
              <w:right w:type="dxa" w:w="300"/>
            </w:tcMar>
          </w:tcPr>
          <w:p>
            <w:pPr>
              <w:spacing w:after="60" w:before="0" w:line="250"/>
            </w:pPr>
            <w:r>
              <w:rPr>
                <w:rFonts w:ascii="Inter" w:cs="Inter" w:eastAsia="Inter" w:hAnsi="Inter"/>
                <w:b/>
                <w:bCs/>
                <w:i w:val="false"/>
                <w:iCs w:val="false"/>
                <w:caps/>
                <w:color w:val="16171A"/>
                <w:spacing w:val="34"/>
                <w:sz w:val="12"/>
                <w:szCs w:val="12"/>
              </w:rPr>
              <w:t xml:space="preserve">Provider</w:t>
            </w:r>
          </w:p>
          <w:p>
            <w:pPr>
              <w:spacing w:after="40" w:before="0" w:line="250"/>
            </w:pPr>
            <w:r>
              <w:rPr>
                <w:rFonts w:ascii="Inter" w:cs="Inter" w:eastAsia="Inter" w:hAnsi="Inter"/>
                <w:b/>
                <w:bCs/>
                <w:i w:val="false"/>
                <w:iCs w:val="false"/>
                <w:caps w:val="false"/>
                <w:color w:val="16171A"/>
                <w:sz w:val="17"/>
                <w:szCs w:val="17"/>
              </w:rPr>
              <w:t xml:space="preserve">Fourtress Commerce Ltd</w:t>
            </w:r>
          </w:p>
          <w:p>
            <w:pPr>
              <w:spacing w:after="0" w:before="0" w:line="250"/>
            </w:pPr>
            <w:r>
              <w:rPr>
                <w:rFonts w:ascii="Inter" w:cs="Inter" w:eastAsia="Inter" w:hAnsi="Inter"/>
                <w:b w:val="false"/>
                <w:bCs w:val="false"/>
                <w:i w:val="false"/>
                <w:iCs w:val="false"/>
                <w:caps w:val="false"/>
                <w:color w:val="3C3E44"/>
                <w:sz w:val="15"/>
                <w:szCs w:val="15"/>
              </w:rPr>
              <w:t xml:space="preserve">Company No. 204154873</w:t>
            </w:r>
          </w:p>
          <w:p>
            <w:pPr>
              <w:spacing w:after="0" w:before="0" w:line="250"/>
            </w:pPr>
            <w:r>
              <w:rPr>
                <w:rFonts w:ascii="Inter" w:cs="Inter" w:eastAsia="Inter" w:hAnsi="Inter"/>
                <w:b w:val="false"/>
                <w:bCs w:val="false"/>
                <w:i w:val="false"/>
                <w:iCs w:val="false"/>
                <w:caps w:val="false"/>
                <w:color w:val="3C3E44"/>
                <w:sz w:val="15"/>
                <w:szCs w:val="15"/>
              </w:rPr>
              <w:t xml:space="preserve">5, Parizhka Komuna Str., Office 3,</w:t>
            </w:r>
          </w:p>
          <w:p>
            <w:pPr>
              <w:spacing w:after="0" w:before="0" w:line="250"/>
            </w:pPr>
            <w:r>
              <w:rPr>
                <w:rFonts w:ascii="Inter" w:cs="Inter" w:eastAsia="Inter" w:hAnsi="Inter"/>
                <w:b w:val="false"/>
                <w:bCs w:val="false"/>
                <w:i w:val="false"/>
                <w:iCs w:val="false"/>
                <w:caps w:val="false"/>
                <w:color w:val="3C3E44"/>
                <w:sz w:val="15"/>
                <w:szCs w:val="15"/>
              </w:rPr>
              <w:t xml:space="preserve">Ground Floor, Varna 9000, Bulgaria</w:t>
            </w:r>
          </w:p>
          <w:p>
            <w:pPr>
              <w:spacing w:after="0" w:before="0" w:line="250"/>
            </w:pPr>
            <w:r>
              <w:rPr>
                <w:rFonts w:ascii="Inter" w:cs="Inter" w:eastAsia="Inter" w:hAnsi="Inter"/>
                <w:b w:val="false"/>
                <w:bCs w:val="false"/>
                <w:i w:val="false"/>
                <w:iCs w:val="false"/>
                <w:caps w:val="false"/>
                <w:color w:val="3C3E44"/>
                <w:sz w:val="15"/>
                <w:szCs w:val="15"/>
              </w:rPr>
              <w:t xml:space="preserve">Represented by Sergey Sergeev, Director</w:t>
            </w:r>
          </w:p>
          <w:p>
            <w:pPr>
              <w:spacing w:after="0" w:before="0" w:line="250"/>
            </w:pPr>
            <w:r>
              <w:rPr>
                <w:rFonts w:ascii="Inter" w:cs="Inter" w:eastAsia="Inter" w:hAnsi="Inter"/>
                <w:b w:val="false"/>
                <w:bCs w:val="false"/>
                <w:i w:val="false"/>
                <w:iCs w:val="false"/>
                <w:caps w:val="false"/>
                <w:color w:val="3C3E44"/>
                <w:sz w:val="15"/>
                <w:szCs w:val="15"/>
              </w:rPr>
              <w:t xml:space="preserve">fortreskltd@gmail.com · +359 877 173 509</w:t>
            </w:r>
          </w:p>
        </w:tc>
        <w:tc>
          <w:tcPr>
            <w:tcW w:type="dxa" w:w="2834"/>
            <w:tcBorders>
              <w:top w:val="none" w:color="auto" w:sz="0"/>
              <w:left w:val="none" w:color="auto" w:sz="0"/>
              <w:bottom w:val="none" w:color="auto" w:sz="0"/>
              <w:right w:val="none" w:color="auto" w:sz="0"/>
            </w:tcBorders>
            <w:shd w:fill="E7E3DA" w:color="auto" w:val="clear"/>
            <w:tcMar>
              <w:top w:type="dxa" w:w="0"/>
              <w:left w:type="dxa" w:w="0"/>
              <w:bottom w:type="dxa" w:w="0"/>
              <w:right w:type="dxa" w:w="300"/>
            </w:tcMar>
          </w:tcPr>
          <w:p>
            <w:pPr>
              <w:spacing w:after="60" w:before="0" w:line="250"/>
            </w:pPr>
            <w:r>
              <w:rPr>
                <w:rFonts w:ascii="Inter" w:cs="Inter" w:eastAsia="Inter" w:hAnsi="Inter"/>
                <w:b/>
                <w:bCs/>
                <w:i w:val="false"/>
                <w:iCs w:val="false"/>
                <w:caps/>
                <w:color w:val="16171A"/>
                <w:spacing w:val="34"/>
                <w:sz w:val="12"/>
                <w:szCs w:val="12"/>
              </w:rPr>
              <w:t xml:space="preserve">Client</w:t>
            </w:r>
          </w:p>
          <w:p>
            <w:pPr>
              <w:spacing w:after="40" w:before="0" w:line="250"/>
            </w:pPr>
            <w:r>
              <w:rPr>
                <w:rFonts w:ascii="Inter" w:cs="Inter" w:eastAsia="Inter" w:hAnsi="Inter"/>
                <w:b/>
                <w:bCs/>
                <w:i w:val="false"/>
                <w:iCs w:val="false"/>
                <w:caps w:val="false"/>
                <w:color w:val="16171A"/>
                <w:sz w:val="17"/>
                <w:szCs w:val="17"/>
              </w:rPr>
              <w:t xml:space="preserve">Michel Morin</w:t>
            </w:r>
          </w:p>
          <w:p>
            <w:pPr>
              <w:spacing w:after="0" w:before="0" w:line="250"/>
            </w:pPr>
            <w:r>
              <w:rPr>
                <w:rFonts w:ascii="Inter" w:cs="Inter" w:eastAsia="Inter" w:hAnsi="Inter"/>
                <w:b w:val="false"/>
                <w:bCs w:val="false"/>
                <w:i w:val="false"/>
                <w:iCs w:val="false"/>
                <w:caps w:val="false"/>
                <w:color w:val="3C3E44"/>
                <w:sz w:val="15"/>
                <w:szCs w:val="15"/>
              </w:rPr>
              <w:t xml:space="preserve">4 Résidence Beausoleil</w:t>
            </w:r>
          </w:p>
          <w:p>
            <w:pPr>
              <w:spacing w:after="0" w:before="0" w:line="250"/>
            </w:pPr>
            <w:r>
              <w:rPr>
                <w:rFonts w:ascii="Inter" w:cs="Inter" w:eastAsia="Inter" w:hAnsi="Inter"/>
                <w:b w:val="false"/>
                <w:bCs w:val="false"/>
                <w:i w:val="false"/>
                <w:iCs w:val="false"/>
                <w:caps w:val="false"/>
                <w:color w:val="3C3E44"/>
                <w:sz w:val="15"/>
                <w:szCs w:val="15"/>
              </w:rPr>
              <w:t xml:space="preserve">14400 Saint-Vigor-le-Grand</w:t>
            </w:r>
          </w:p>
          <w:p>
            <w:pPr>
              <w:spacing w:after="0" w:before="0" w:line="250"/>
            </w:pPr>
            <w:r>
              <w:rPr>
                <w:rFonts w:ascii="Inter" w:cs="Inter" w:eastAsia="Inter" w:hAnsi="Inter"/>
                <w:b w:val="false"/>
                <w:bCs w:val="false"/>
                <w:i w:val="false"/>
                <w:iCs w:val="false"/>
                <w:caps w:val="false"/>
                <w:color w:val="3C3E44"/>
                <w:sz w:val="15"/>
                <w:szCs w:val="15"/>
              </w:rPr>
              <w:t xml:space="preserve">France</w:t>
            </w:r>
          </w:p>
        </w:tc>
        <w:tc>
          <w:tcPr>
            <w:tcW w:type="dxa" w:w="3855"/>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60" w:before="0" w:line="250"/>
              <w:jc w:val="right"/>
            </w:pPr>
            <w:r>
              <w:rPr>
                <w:rFonts w:ascii="Inter" w:cs="Inter" w:eastAsia="Inter" w:hAnsi="Inter"/>
                <w:b/>
                <w:bCs/>
                <w:i w:val="false"/>
                <w:iCs w:val="false"/>
                <w:caps/>
                <w:color w:val="16171A"/>
                <w:spacing w:val="34"/>
                <w:sz w:val="12"/>
                <w:szCs w:val="12"/>
              </w:rPr>
              <w:t xml:space="preserve">Agreement</w:t>
            </w:r>
          </w:p>
          <w:p>
            <w:pPr>
              <w:spacing w:after="70" w:before="0" w:line="250"/>
              <w:jc w:val="right"/>
            </w:pPr>
            <w:r>
              <w:rPr>
                <w:rFonts w:ascii="Inter" w:cs="Inter" w:eastAsia="Inter" w:hAnsi="Inter"/>
                <w:b/>
                <w:bCs/>
                <w:i w:val="false"/>
                <w:iCs w:val="false"/>
                <w:caps w:val="false"/>
                <w:color w:val="16171A"/>
                <w:sz w:val="22"/>
                <w:szCs w:val="22"/>
              </w:rPr>
              <w:t xml:space="preserve">No. FC-2026/112</w:t>
            </w:r>
          </w:p>
          <w:tbl>
            <w:tblPr>
              <w:tblW w:type="dxa" w:w="3797"/>
              <w:tblBorders>
                <w:top w:val="none" w:color="auto" w:sz="0"/>
                <w:left w:val="none" w:color="auto" w:sz="0"/>
                <w:bottom w:val="none" w:color="auto" w:sz="0"/>
                <w:right w:val="none" w:color="auto" w:sz="0"/>
                <w:insideH w:val="single" w:color="auto" w:sz="4"/>
                <w:insideV w:val="single" w:color="auto" w:sz="4"/>
              </w:tblBorders>
              <w:tblLayout w:type="fixed"/>
            </w:tblPr>
            <w:tblGrid>
              <w:gridCol w:w="1700"/>
              <w:gridCol w:w="2097"/>
            </w:tblGrid>
            <w:tr>
              <w:tc>
                <w:tcPr>
                  <w:tcW w:type="dxa" w:w="1700"/>
                  <w:tcBorders>
                    <w:top w:val="none" w:color="auto" w:sz="0"/>
                    <w:left w:val="none" w:color="auto" w:sz="0"/>
                    <w:bottom w:val="none" w:color="auto" w:sz="0"/>
                    <w:right w:val="none" w:color="auto" w:sz="0"/>
                  </w:tcBorders>
                  <w:shd w:fill="E7E3DA" w:color="auto" w:val="clear"/>
                  <w:tcMar>
                    <w:top w:type="dxa" w:w="0"/>
                    <w:left w:type="dxa" w:w="0"/>
                    <w:bottom w:type="dxa" w:w="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Date of execution</w:t>
                  </w:r>
                </w:p>
              </w:tc>
              <w:tc>
                <w:tcPr>
                  <w:tcW w:type="dxa" w:w="2097"/>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50"/>
                    <w:jc w:val="right"/>
                  </w:pPr>
                  <w:r>
                    <w:rPr>
                      <w:rFonts w:ascii="Inter" w:cs="Inter" w:eastAsia="Inter" w:hAnsi="Inter"/>
                      <w:b/>
                      <w:bCs/>
                      <w:i w:val="false"/>
                      <w:iCs w:val="false"/>
                      <w:caps w:val="false"/>
                      <w:color w:val="16171A"/>
                      <w:sz w:val="15"/>
                      <w:szCs w:val="15"/>
                    </w:rPr>
                    <w:t xml:space="preserve">22.08.2026</w:t>
                  </w:r>
                </w:p>
              </w:tc>
            </w:tr>
          </w:tbl>
          <w:tbl>
            <w:tblPr>
              <w:tblW w:type="dxa" w:w="3797"/>
              <w:tblBorders>
                <w:top w:val="none" w:color="auto" w:sz="0"/>
                <w:left w:val="none" w:color="auto" w:sz="0"/>
                <w:bottom w:val="none" w:color="auto" w:sz="0"/>
                <w:right w:val="none" w:color="auto" w:sz="0"/>
                <w:insideH w:val="single" w:color="auto" w:sz="4"/>
                <w:insideV w:val="single" w:color="auto" w:sz="4"/>
              </w:tblBorders>
              <w:tblLayout w:type="fixed"/>
            </w:tblPr>
            <w:tblGrid>
              <w:gridCol w:w="1700"/>
              <w:gridCol w:w="2097"/>
            </w:tblGrid>
            <w:tr>
              <w:tc>
                <w:tcPr>
                  <w:tcW w:type="dxa" w:w="1700"/>
                  <w:tcBorders>
                    <w:top w:val="none" w:color="auto" w:sz="0"/>
                    <w:left w:val="none" w:color="auto" w:sz="0"/>
                    <w:bottom w:val="none" w:color="auto" w:sz="0"/>
                    <w:right w:val="none" w:color="auto" w:sz="0"/>
                  </w:tcBorders>
                  <w:shd w:fill="E7E3DA" w:color="auto" w:val="clear"/>
                  <w:tcMar>
                    <w:top w:type="dxa" w:w="0"/>
                    <w:left w:type="dxa" w:w="0"/>
                    <w:bottom w:type="dxa" w:w="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Place</w:t>
                  </w:r>
                </w:p>
              </w:tc>
              <w:tc>
                <w:tcPr>
                  <w:tcW w:type="dxa" w:w="2097"/>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50"/>
                    <w:jc w:val="right"/>
                  </w:pPr>
                  <w:r>
                    <w:rPr>
                      <w:rFonts w:ascii="Inter" w:cs="Inter" w:eastAsia="Inter" w:hAnsi="Inter"/>
                      <w:b/>
                      <w:bCs/>
                      <w:i w:val="false"/>
                      <w:iCs w:val="false"/>
                      <w:caps w:val="false"/>
                      <w:color w:val="16171A"/>
                      <w:sz w:val="15"/>
                      <w:szCs w:val="15"/>
                    </w:rPr>
                    <w:t xml:space="preserve">Varna, Bulgaria</w:t>
                  </w:r>
                </w:p>
              </w:tc>
            </w:tr>
          </w:tbl>
          <w:tbl>
            <w:tblPr>
              <w:tblW w:type="dxa" w:w="3797"/>
              <w:tblBorders>
                <w:top w:val="none" w:color="auto" w:sz="0"/>
                <w:left w:val="none" w:color="auto" w:sz="0"/>
                <w:bottom w:val="none" w:color="auto" w:sz="0"/>
                <w:right w:val="none" w:color="auto" w:sz="0"/>
                <w:insideH w:val="single" w:color="auto" w:sz="4"/>
                <w:insideV w:val="single" w:color="auto" w:sz="4"/>
              </w:tblBorders>
              <w:tblLayout w:type="fixed"/>
            </w:tblPr>
            <w:tblGrid>
              <w:gridCol w:w="1700"/>
              <w:gridCol w:w="2097"/>
            </w:tblGrid>
            <w:tr>
              <w:tc>
                <w:tcPr>
                  <w:tcW w:type="dxa" w:w="1700"/>
                  <w:tcBorders>
                    <w:top w:val="none" w:color="auto" w:sz="0"/>
                    <w:left w:val="none" w:color="auto" w:sz="0"/>
                    <w:bottom w:val="none" w:color="auto" w:sz="0"/>
                    <w:right w:val="none" w:color="auto" w:sz="0"/>
                  </w:tcBorders>
                  <w:shd w:fill="E7E3DA" w:color="auto" w:val="clear"/>
                  <w:tcMar>
                    <w:top w:type="dxa" w:w="0"/>
                    <w:left w:type="dxa" w:w="0"/>
                    <w:bottom w:type="dxa" w:w="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Initial term</w:t>
                  </w:r>
                </w:p>
              </w:tc>
              <w:tc>
                <w:tcPr>
                  <w:tcW w:type="dxa" w:w="2097"/>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50"/>
                    <w:jc w:val="right"/>
                  </w:pPr>
                  <w:r>
                    <w:rPr>
                      <w:rFonts w:ascii="Inter" w:cs="Inter" w:eastAsia="Inter" w:hAnsi="Inter"/>
                      <w:b/>
                      <w:bCs/>
                      <w:i w:val="false"/>
                      <w:iCs w:val="false"/>
                      <w:caps w:val="false"/>
                      <w:color w:val="16171A"/>
                      <w:sz w:val="15"/>
                      <w:szCs w:val="15"/>
                    </w:rPr>
                    <w:t xml:space="preserve">22.08.2026 – 21.08.2027</w:t>
                  </w:r>
                </w:p>
              </w:tc>
            </w:tr>
          </w:tbl>
          <w:tbl>
            <w:tblPr>
              <w:tblW w:type="dxa" w:w="3797"/>
              <w:tblBorders>
                <w:top w:val="none" w:color="auto" w:sz="0"/>
                <w:left w:val="none" w:color="auto" w:sz="0"/>
                <w:bottom w:val="none" w:color="auto" w:sz="0"/>
                <w:right w:val="none" w:color="auto" w:sz="0"/>
                <w:insideH w:val="single" w:color="auto" w:sz="4"/>
                <w:insideV w:val="single" w:color="auto" w:sz="4"/>
              </w:tblBorders>
              <w:tblLayout w:type="fixed"/>
            </w:tblPr>
            <w:tblGrid>
              <w:gridCol w:w="1700"/>
              <w:gridCol w:w="2097"/>
            </w:tblGrid>
            <w:tr>
              <w:tc>
                <w:tcPr>
                  <w:tcW w:type="dxa" w:w="1700"/>
                  <w:tcBorders>
                    <w:top w:val="none" w:color="auto" w:sz="0"/>
                    <w:left w:val="none" w:color="auto" w:sz="0"/>
                    <w:bottom w:val="none" w:color="auto" w:sz="0"/>
                    <w:right w:val="none" w:color="auto" w:sz="0"/>
                  </w:tcBorders>
                  <w:shd w:fill="E7E3DA" w:color="auto" w:val="clear"/>
                  <w:tcMar>
                    <w:top w:type="dxa" w:w="0"/>
                    <w:left w:type="dxa" w:w="0"/>
                    <w:bottom w:type="dxa" w:w="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Currency</w:t>
                  </w:r>
                </w:p>
              </w:tc>
              <w:tc>
                <w:tcPr>
                  <w:tcW w:type="dxa" w:w="2097"/>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50"/>
                    <w:jc w:val="right"/>
                  </w:pPr>
                  <w:r>
                    <w:rPr>
                      <w:rFonts w:ascii="Inter" w:cs="Inter" w:eastAsia="Inter" w:hAnsi="Inter"/>
                      <w:b/>
                      <w:bCs/>
                      <w:i w:val="false"/>
                      <w:iCs w:val="false"/>
                      <w:caps w:val="false"/>
                      <w:color w:val="16171A"/>
                      <w:sz w:val="15"/>
                      <w:szCs w:val="15"/>
                    </w:rPr>
                    <w:t xml:space="preserve">EUR (€)</w:t>
                  </w:r>
                </w:p>
              </w:tc>
            </w:tr>
          </w:tbl>
          <w:tbl>
            <w:tblPr>
              <w:tblW w:type="dxa" w:w="3797"/>
              <w:tblBorders>
                <w:top w:val="none" w:color="auto" w:sz="0"/>
                <w:left w:val="none" w:color="auto" w:sz="0"/>
                <w:bottom w:val="none" w:color="auto" w:sz="0"/>
                <w:right w:val="none" w:color="auto" w:sz="0"/>
                <w:insideH w:val="single" w:color="auto" w:sz="4"/>
                <w:insideV w:val="single" w:color="auto" w:sz="4"/>
              </w:tblBorders>
              <w:tblLayout w:type="fixed"/>
            </w:tblPr>
            <w:tblGrid>
              <w:gridCol w:w="1700"/>
              <w:gridCol w:w="2097"/>
            </w:tblGrid>
            <w:tr>
              <w:tc>
                <w:tcPr>
                  <w:tcW w:type="dxa" w:w="1700"/>
                  <w:tcBorders>
                    <w:top w:val="none" w:color="auto" w:sz="0"/>
                    <w:left w:val="none" w:color="auto" w:sz="0"/>
                    <w:bottom w:val="none" w:color="auto" w:sz="0"/>
                    <w:right w:val="none" w:color="auto" w:sz="0"/>
                  </w:tcBorders>
                  <w:shd w:fill="E7E3DA" w:color="auto" w:val="clear"/>
                  <w:tcMar>
                    <w:top w:type="dxa" w:w="0"/>
                    <w:left w:type="dxa" w:w="0"/>
                    <w:bottom w:type="dxa" w:w="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Language</w:t>
                  </w:r>
                </w:p>
              </w:tc>
              <w:tc>
                <w:tcPr>
                  <w:tcW w:type="dxa" w:w="2097"/>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50"/>
                    <w:jc w:val="right"/>
                  </w:pPr>
                  <w:r>
                    <w:rPr>
                      <w:rFonts w:ascii="Inter" w:cs="Inter" w:eastAsia="Inter" w:hAnsi="Inter"/>
                      <w:b/>
                      <w:bCs/>
                      <w:i w:val="false"/>
                      <w:iCs w:val="false"/>
                      <w:caps w:val="false"/>
                      <w:color w:val="16171A"/>
                      <w:sz w:val="15"/>
                      <w:szCs w:val="15"/>
                    </w:rPr>
                    <w:t xml:space="preserve">English</w:t>
                  </w:r>
                </w:p>
              </w:tc>
            </w:tr>
          </w:tbl>
          <w:p/>
        </w:tc>
      </w:tr>
    </w:tbl>
    <w:p>
      <w:pPr>
        <w:spacing w:after="140" w:line="20" w:lineRule="exact"/>
      </w:pPr>
      <w:r>
        <w:rPr>
          <w:rFonts w:ascii="Inter" w:cs="Inter" w:eastAsia="Inter" w:hAnsi="Inter"/>
          <w:sz w:val="2"/>
          <w:szCs w:val="2"/>
        </w:rPr>
        <w:t xml:space="preserve"/>
      </w:r>
    </w:p>
    <w:p>
      <w:pPr>
        <w:pBdr>
          <w:bottom w:val="single" w:color="B6B1A5" w:sz="6"/>
        </w:pBdr>
        <w:spacing w:after="0" w:before="0" w:line="20" w:lineRule="exact"/>
      </w:pPr>
      <w:r>
        <w:rPr>
          <w:rFonts w:ascii="Inter" w:cs="Inter" w:eastAsia="Inter" w:hAnsi="Inter"/>
          <w:sz w:val="2"/>
          <w:szCs w:val="2"/>
        </w:rPr>
        <w:t xml:space="preserve"/>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 </w:t>
      </w:r>
      <w:r>
        <w:rPr>
          <w:rFonts w:ascii="Inter" w:cs="Inter" w:eastAsia="Inter" w:hAnsi="Inter"/>
          <w:b/>
          <w:bCs/>
          <w:i w:val="false"/>
          <w:iCs w:val="false"/>
          <w:caps/>
          <w:color w:val="16171A"/>
          <w:spacing w:val="28"/>
          <w:sz w:val="15"/>
          <w:szCs w:val="15"/>
        </w:rPr>
        <w:t xml:space="preserve">Preamble</w:t>
      </w:r>
    </w:p>
    <w:p>
      <w:pPr>
        <w:spacing w:after="80" w:before="0" w:line="260"/>
        <w:jc w:val="both"/>
      </w:pPr>
      <w:r>
        <w:rPr>
          <w:rFonts w:ascii="Inter" w:cs="Inter" w:eastAsia="Inter" w:hAnsi="Inter"/>
          <w:b w:val="false"/>
          <w:bCs w:val="false"/>
          <w:i w:val="false"/>
          <w:iCs w:val="false"/>
          <w:caps w:val="false"/>
          <w:color w:val="3C3E44"/>
          <w:sz w:val="16"/>
          <w:szCs w:val="16"/>
        </w:rPr>
        <w:t xml:space="preserve">This Services Framework Agreement (the </w:t>
      </w:r>
      <w:r>
        <w:rPr>
          <w:rFonts w:ascii="Inter" w:cs="Inter" w:eastAsia="Inter" w:hAnsi="Inter"/>
          <w:b/>
          <w:bCs/>
          <w:i w:val="false"/>
          <w:iCs w:val="false"/>
          <w:caps w:val="false"/>
          <w:color w:val="16171A"/>
          <w:sz w:val="16"/>
          <w:szCs w:val="16"/>
        </w:rPr>
        <w:t xml:space="preserve">“Agreement”</w:t>
      </w:r>
      <w:r>
        <w:rPr>
          <w:rFonts w:ascii="Inter" w:cs="Inter" w:eastAsia="Inter" w:hAnsi="Inter"/>
          <w:b w:val="false"/>
          <w:bCs w:val="false"/>
          <w:i w:val="false"/>
          <w:iCs w:val="false"/>
          <w:caps w:val="false"/>
          <w:color w:val="3C3E44"/>
          <w:sz w:val="16"/>
          <w:szCs w:val="16"/>
        </w:rPr>
        <w:t xml:space="preserve">) is made on </w:t>
      </w:r>
      <w:r>
        <w:rPr>
          <w:rFonts w:ascii="Inter" w:cs="Inter" w:eastAsia="Inter" w:hAnsi="Inter"/>
          <w:b/>
          <w:bCs/>
          <w:i w:val="false"/>
          <w:iCs w:val="false"/>
          <w:caps w:val="false"/>
          <w:color w:val="16171A"/>
          <w:sz w:val="16"/>
          <w:szCs w:val="16"/>
        </w:rPr>
        <w:t xml:space="preserve">22 August 2026</w:t>
      </w:r>
      <w:r>
        <w:rPr>
          <w:rFonts w:ascii="Inter" w:cs="Inter" w:eastAsia="Inter" w:hAnsi="Inter"/>
          <w:b w:val="false"/>
          <w:bCs w:val="false"/>
          <w:i w:val="false"/>
          <w:iCs w:val="false"/>
          <w:caps w:val="false"/>
          <w:color w:val="3C3E44"/>
          <w:sz w:val="16"/>
          <w:szCs w:val="16"/>
        </w:rPr>
        <w:t xml:space="preserve"> in Varna, Bulgaria, between </w:t>
      </w:r>
      <w:r>
        <w:rPr>
          <w:rFonts w:ascii="Inter" w:cs="Inter" w:eastAsia="Inter" w:hAnsi="Inter"/>
          <w:b/>
          <w:bCs/>
          <w:i w:val="false"/>
          <w:iCs w:val="false"/>
          <w:caps w:val="false"/>
          <w:color w:val="16171A"/>
          <w:sz w:val="16"/>
          <w:szCs w:val="16"/>
        </w:rPr>
        <w:t xml:space="preserve">Fourtress Commerce Ltd</w:t>
      </w:r>
      <w:r>
        <w:rPr>
          <w:rFonts w:ascii="Inter" w:cs="Inter" w:eastAsia="Inter" w:hAnsi="Inter"/>
          <w:b w:val="false"/>
          <w:bCs w:val="false"/>
          <w:i w:val="false"/>
          <w:iCs w:val="false"/>
          <w:caps w:val="false"/>
          <w:color w:val="3C3E44"/>
          <w:sz w:val="16"/>
          <w:szCs w:val="16"/>
        </w:rPr>
        <w:t xml:space="preserve">, a limited liability company incorporated and existing under the laws of the Republic of Bulgaria, registered under company number 204154873, with its seat and registered address at 5, Parizhka Komuna Str., Office 3, Ground Floor, Varna 9000, Bulgaria, represented by its Director Sergey Sergeev (the </w:t>
      </w:r>
      <w:r>
        <w:rPr>
          <w:rFonts w:ascii="Inter" w:cs="Inter" w:eastAsia="Inter" w:hAnsi="Inter"/>
          <w:b/>
          <w:bCs/>
          <w:i w:val="false"/>
          <w:iCs w:val="false"/>
          <w:caps w:val="false"/>
          <w:color w:val="16171A"/>
          <w:sz w:val="16"/>
          <w:szCs w:val="16"/>
        </w:rPr>
        <w:t xml:space="preserve">“Provider”</w:t>
      </w:r>
      <w:r>
        <w:rPr>
          <w:rFonts w:ascii="Inter" w:cs="Inter" w:eastAsia="Inter" w:hAnsi="Inter"/>
          <w:b w:val="false"/>
          <w:bCs w:val="false"/>
          <w:i w:val="false"/>
          <w:iCs w:val="false"/>
          <w:caps w:val="false"/>
          <w:color w:val="3C3E44"/>
          <w:sz w:val="16"/>
          <w:szCs w:val="16"/>
        </w:rPr>
        <w:t xml:space="preserve">), and </w:t>
      </w:r>
      <w:r>
        <w:rPr>
          <w:rFonts w:ascii="Inter" w:cs="Inter" w:eastAsia="Inter" w:hAnsi="Inter"/>
          <w:b/>
          <w:bCs/>
          <w:i w:val="false"/>
          <w:iCs w:val="false"/>
          <w:caps w:val="false"/>
          <w:color w:val="16171A"/>
          <w:sz w:val="16"/>
          <w:szCs w:val="16"/>
        </w:rPr>
        <w:t xml:space="preserve">Michel Morin</w:t>
      </w:r>
      <w:r>
        <w:rPr>
          <w:rFonts w:ascii="Inter" w:cs="Inter" w:eastAsia="Inter" w:hAnsi="Inter"/>
          <w:b w:val="false"/>
          <w:bCs w:val="false"/>
          <w:i w:val="false"/>
          <w:iCs w:val="false"/>
          <w:caps w:val="false"/>
          <w:color w:val="3C3E44"/>
          <w:sz w:val="16"/>
          <w:szCs w:val="16"/>
        </w:rPr>
        <w:t xml:space="preserve">, an individual residing at 4 Résidence Beausoleil, 14400 Saint-Vigor-le-Grand, France (the </w:t>
      </w:r>
      <w:r>
        <w:rPr>
          <w:rFonts w:ascii="Inter" w:cs="Inter" w:eastAsia="Inter" w:hAnsi="Inter"/>
          <w:b/>
          <w:bCs/>
          <w:i w:val="false"/>
          <w:iCs w:val="false"/>
          <w:caps w:val="false"/>
          <w:color w:val="16171A"/>
          <w:sz w:val="16"/>
          <w:szCs w:val="16"/>
        </w:rPr>
        <w:t xml:space="preserve">“Client”</w:t>
      </w:r>
      <w:r>
        <w:rPr>
          <w:rFonts w:ascii="Inter" w:cs="Inter" w:eastAsia="Inter" w:hAnsi="Inter"/>
          <w:b w:val="false"/>
          <w:bCs w:val="false"/>
          <w:i w:val="false"/>
          <w:iCs w:val="false"/>
          <w:caps w:val="false"/>
          <w:color w:val="3C3E44"/>
          <w:sz w:val="16"/>
          <w:szCs w:val="16"/>
        </w:rPr>
        <w:t xml:space="preserve">), each a </w:t>
      </w:r>
      <w:r>
        <w:rPr>
          <w:rFonts w:ascii="Inter" w:cs="Inter" w:eastAsia="Inter" w:hAnsi="Inter"/>
          <w:b/>
          <w:bCs/>
          <w:i w:val="false"/>
          <w:iCs w:val="false"/>
          <w:caps w:val="false"/>
          <w:color w:val="16171A"/>
          <w:sz w:val="16"/>
          <w:szCs w:val="16"/>
        </w:rPr>
        <w:t xml:space="preserve">“Party”</w:t>
      </w:r>
      <w:r>
        <w:rPr>
          <w:rFonts w:ascii="Inter" w:cs="Inter" w:eastAsia="Inter" w:hAnsi="Inter"/>
          <w:b w:val="false"/>
          <w:bCs w:val="false"/>
          <w:i w:val="false"/>
          <w:iCs w:val="false"/>
          <w:caps w:val="false"/>
          <w:color w:val="3C3E44"/>
          <w:sz w:val="16"/>
          <w:szCs w:val="16"/>
        </w:rPr>
        <w:t xml:space="preserve"> and together the </w:t>
      </w:r>
      <w:r>
        <w:rPr>
          <w:rFonts w:ascii="Inter" w:cs="Inter" w:eastAsia="Inter" w:hAnsi="Inter"/>
          <w:b/>
          <w:bCs/>
          <w:i w:val="false"/>
          <w:iCs w:val="false"/>
          <w:caps w:val="false"/>
          <w:color w:val="16171A"/>
          <w:sz w:val="16"/>
          <w:szCs w:val="16"/>
        </w:rPr>
        <w:t xml:space="preserve">“Parties”</w:t>
      </w:r>
      <w:r>
        <w:rPr>
          <w:rFonts w:ascii="Inter" w:cs="Inter" w:eastAsia="Inter" w:hAnsi="Inter"/>
          <w:b w:val="false"/>
          <w:bCs w:val="false"/>
          <w:i w:val="false"/>
          <w:iCs w:val="false"/>
          <w:caps w:val="false"/>
          <w:color w:val="3C3E44"/>
          <w:sz w:val="16"/>
          <w:szCs w:val="16"/>
        </w:rPr>
        <w:t xml:space="preserve">.</w:t>
      </w:r>
    </w:p>
    <w:p>
      <w:pPr>
        <w:spacing w:after="80" w:before="0" w:line="260"/>
        <w:jc w:val="both"/>
      </w:pPr>
      <w:r>
        <w:rPr>
          <w:rFonts w:ascii="Inter" w:cs="Inter" w:eastAsia="Inter" w:hAnsi="Inter"/>
          <w:b w:val="false"/>
          <w:bCs w:val="false"/>
          <w:i w:val="false"/>
          <w:iCs w:val="false"/>
          <w:caps w:val="false"/>
          <w:color w:val="3C3E44"/>
          <w:sz w:val="16"/>
          <w:szCs w:val="16"/>
        </w:rPr>
        <w:t xml:space="preserve">Whereas the Provider carries on, as its registered economic activity, the business of web development, information technology services, e-commerce, digital marketing and online advertising, and possesses the personnel, technical means and professional capacity required to perform the services described in this Agreement; and whereas the Client wishes to commission such services from the Provider from time to time on a non-exclusive basis; the Parties have agreed as follows.</w:t>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1. </w:t>
      </w:r>
      <w:r>
        <w:rPr>
          <w:rFonts w:ascii="Inter" w:cs="Inter" w:eastAsia="Inter" w:hAnsi="Inter"/>
          <w:b/>
          <w:bCs/>
          <w:i w:val="false"/>
          <w:iCs w:val="false"/>
          <w:caps/>
          <w:color w:val="16171A"/>
          <w:spacing w:val="28"/>
          <w:sz w:val="15"/>
          <w:szCs w:val="15"/>
        </w:rPr>
        <w:t xml:space="preserve">Definitions and interpretation</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bCs/>
          <w:i w:val="false"/>
          <w:iCs w:val="false"/>
          <w:caps w:val="false"/>
          <w:color w:val="16171A"/>
          <w:sz w:val="16"/>
          <w:szCs w:val="16"/>
        </w:rPr>
        <w:t xml:space="preserve">“Services”</w:t>
      </w:r>
      <w:r>
        <w:rPr>
          <w:rFonts w:ascii="Inter" w:cs="Inter" w:eastAsia="Inter" w:hAnsi="Inter"/>
          <w:b w:val="false"/>
          <w:bCs w:val="false"/>
          <w:i w:val="false"/>
          <w:iCs w:val="false"/>
          <w:caps w:val="false"/>
          <w:color w:val="3C3E44"/>
          <w:sz w:val="16"/>
          <w:szCs w:val="16"/>
        </w:rPr>
        <w:t xml:space="preserve"> means any of the services listed in Annex 1, as ordered by the Client and accepted by the Provider under clause 4.</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bCs/>
          <w:i w:val="false"/>
          <w:iCs w:val="false"/>
          <w:caps w:val="false"/>
          <w:color w:val="16171A"/>
          <w:sz w:val="16"/>
          <w:szCs w:val="16"/>
        </w:rPr>
        <w:t xml:space="preserve">“Service Order”</w:t>
      </w:r>
      <w:r>
        <w:rPr>
          <w:rFonts w:ascii="Inter" w:cs="Inter" w:eastAsia="Inter" w:hAnsi="Inter"/>
          <w:b w:val="false"/>
          <w:bCs w:val="false"/>
          <w:i w:val="false"/>
          <w:iCs w:val="false"/>
          <w:caps w:val="false"/>
          <w:color w:val="3C3E44"/>
          <w:sz w:val="16"/>
          <w:szCs w:val="16"/>
        </w:rPr>
        <w:t xml:space="preserve"> means a specific order for Services placed under this Agreement, in any form permitted by clause 4, including scope, deliverables, fees and delivery dates.</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3.	</w:t>
      </w:r>
      <w:r>
        <w:rPr>
          <w:rFonts w:ascii="Inter" w:cs="Inter" w:eastAsia="Inter" w:hAnsi="Inter"/>
          <w:b/>
          <w:bCs/>
          <w:i w:val="false"/>
          <w:iCs w:val="false"/>
          <w:caps w:val="false"/>
          <w:color w:val="16171A"/>
          <w:sz w:val="16"/>
          <w:szCs w:val="16"/>
        </w:rPr>
        <w:t xml:space="preserve">“Deliverables”</w:t>
      </w:r>
      <w:r>
        <w:rPr>
          <w:rFonts w:ascii="Inter" w:cs="Inter" w:eastAsia="Inter" w:hAnsi="Inter"/>
          <w:b w:val="false"/>
          <w:bCs w:val="false"/>
          <w:i w:val="false"/>
          <w:iCs w:val="false"/>
          <w:caps w:val="false"/>
          <w:color w:val="3C3E44"/>
          <w:sz w:val="16"/>
          <w:szCs w:val="16"/>
        </w:rPr>
        <w:t xml:space="preserve"> means the results of the Services, including designs, source code, configurations, texts, images and documentation delivered to the Client.</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4.	</w:t>
      </w:r>
      <w:r>
        <w:rPr>
          <w:rFonts w:ascii="Inter" w:cs="Inter" w:eastAsia="Inter" w:hAnsi="Inter"/>
          <w:b/>
          <w:bCs/>
          <w:i w:val="false"/>
          <w:iCs w:val="false"/>
          <w:caps w:val="false"/>
          <w:color w:val="16171A"/>
          <w:sz w:val="16"/>
          <w:szCs w:val="16"/>
        </w:rPr>
        <w:t xml:space="preserve">“Project”</w:t>
      </w:r>
      <w:r>
        <w:rPr>
          <w:rFonts w:ascii="Inter" w:cs="Inter" w:eastAsia="Inter" w:hAnsi="Inter"/>
          <w:b w:val="false"/>
          <w:bCs w:val="false"/>
          <w:i w:val="false"/>
          <w:iCs w:val="false"/>
          <w:caps w:val="false"/>
          <w:color w:val="3C3E44"/>
          <w:sz w:val="16"/>
          <w:szCs w:val="16"/>
        </w:rPr>
        <w:t xml:space="preserve"> means a group of Services ordered and delivered as one indivisible engagement and invoiced as a single item.</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5.	</w:t>
      </w:r>
      <w:r>
        <w:rPr>
          <w:rFonts w:ascii="Inter" w:cs="Inter" w:eastAsia="Inter" w:hAnsi="Inter"/>
          <w:b w:val="false"/>
          <w:bCs w:val="false"/>
          <w:i w:val="false"/>
          <w:iCs w:val="false"/>
          <w:caps w:val="false"/>
          <w:color w:val="3C3E44"/>
          <w:sz w:val="16"/>
          <w:szCs w:val="16"/>
        </w:rPr>
        <w:t xml:space="preserve">Headings are for convenience only and do not affect interpretation. The singular includes the plural. References to a clause or annex are references to a clause of, or annex to, this Agreement.</w:t>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2. </w:t>
      </w:r>
      <w:r>
        <w:rPr>
          <w:rFonts w:ascii="Inter" w:cs="Inter" w:eastAsia="Inter" w:hAnsi="Inter"/>
          <w:b/>
          <w:bCs/>
          <w:i w:val="false"/>
          <w:iCs w:val="false"/>
          <w:caps/>
          <w:color w:val="16171A"/>
          <w:spacing w:val="28"/>
          <w:sz w:val="15"/>
          <w:szCs w:val="15"/>
        </w:rPr>
        <w:t xml:space="preserve">Subject matter and framework nature</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val="false"/>
          <w:bCs w:val="false"/>
          <w:i w:val="false"/>
          <w:iCs w:val="false"/>
          <w:caps w:val="false"/>
          <w:color w:val="3C3E44"/>
          <w:sz w:val="16"/>
          <w:szCs w:val="16"/>
        </w:rPr>
        <w:t xml:space="preserve">This Agreement sets out the general terms on which the Provider supplies Services to the Client. It qualifies as a contract for work and services (</w:t>
      </w:r>
      <w:r>
        <w:rPr>
          <w:rFonts w:ascii="Inter" w:cs="Inter" w:eastAsia="Inter" w:hAnsi="Inter"/>
          <w:b w:val="false"/>
          <w:bCs w:val="false"/>
          <w:i/>
          <w:iCs/>
          <w:caps w:val="false"/>
          <w:color w:val="3C3E44"/>
          <w:sz w:val="16"/>
          <w:szCs w:val="16"/>
        </w:rPr>
        <w:t xml:space="preserve">договор за изработка и за услуга</w:t>
      </w:r>
      <w:r>
        <w:rPr>
          <w:rFonts w:ascii="Inter" w:cs="Inter" w:eastAsia="Inter" w:hAnsi="Inter"/>
          <w:b w:val="false"/>
          <w:bCs w:val="false"/>
          <w:i w:val="false"/>
          <w:iCs w:val="false"/>
          <w:caps w:val="false"/>
          <w:color w:val="3C3E44"/>
          <w:sz w:val="16"/>
          <w:szCs w:val="16"/>
        </w:rPr>
        <w:t xml:space="preserve">) under Articles 258 et seq. and Articles 280 et seq. of the Bulgarian Obligations and Contracts Act.</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val="false"/>
          <w:bCs w:val="false"/>
          <w:i w:val="false"/>
          <w:iCs w:val="false"/>
          <w:caps w:val="false"/>
          <w:color w:val="3C3E44"/>
          <w:sz w:val="16"/>
          <w:szCs w:val="16"/>
        </w:rPr>
        <w:t xml:space="preserve">This Agreement creates </w:t>
      </w:r>
      <w:r>
        <w:rPr>
          <w:rFonts w:ascii="Inter" w:cs="Inter" w:eastAsia="Inter" w:hAnsi="Inter"/>
          <w:b/>
          <w:bCs/>
          <w:i w:val="false"/>
          <w:iCs w:val="false"/>
          <w:caps w:val="false"/>
          <w:color w:val="16171A"/>
          <w:sz w:val="16"/>
          <w:szCs w:val="16"/>
        </w:rPr>
        <w:t xml:space="preserve">no minimum volume obligation</w:t>
      </w:r>
      <w:r>
        <w:rPr>
          <w:rFonts w:ascii="Inter" w:cs="Inter" w:eastAsia="Inter" w:hAnsi="Inter"/>
          <w:b w:val="false"/>
          <w:bCs w:val="false"/>
          <w:i w:val="false"/>
          <w:iCs w:val="false"/>
          <w:caps w:val="false"/>
          <w:color w:val="3C3E44"/>
          <w:sz w:val="16"/>
          <w:szCs w:val="16"/>
        </w:rPr>
        <w:t xml:space="preserve"> for either Party. The Client is under no obligation to order any Services, and the Provider is under no obligation to accept any particular Service Order.</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3.	</w:t>
      </w:r>
      <w:r>
        <w:rPr>
          <w:rFonts w:ascii="Inter" w:cs="Inter" w:eastAsia="Inter" w:hAnsi="Inter"/>
          <w:b w:val="false"/>
          <w:bCs w:val="false"/>
          <w:i w:val="false"/>
          <w:iCs w:val="false"/>
          <w:caps w:val="false"/>
          <w:color w:val="3C3E44"/>
          <w:sz w:val="16"/>
          <w:szCs w:val="16"/>
        </w:rPr>
        <w:t xml:space="preserve">The Provider performs the Services as an independent contractor. Nothing in this Agreement creates an employment relationship, partnership, joint venture or agency between the Parties.</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4.	</w:t>
      </w:r>
      <w:r>
        <w:rPr>
          <w:rFonts w:ascii="Inter" w:cs="Inter" w:eastAsia="Inter" w:hAnsi="Inter"/>
          <w:b w:val="false"/>
          <w:bCs w:val="false"/>
          <w:i w:val="false"/>
          <w:iCs w:val="false"/>
          <w:caps w:val="false"/>
          <w:color w:val="3C3E44"/>
          <w:sz w:val="16"/>
          <w:szCs w:val="16"/>
        </w:rPr>
        <w:t xml:space="preserve">The Parties confirm that any invoice issued by the Provider to the Client on or after the date of this Agreement for Services falling within Annex 1 is deemed issued under, and governed by, this Agreement, whether or not it refers to it expressly.</w:t>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3. </w:t>
      </w:r>
      <w:r>
        <w:rPr>
          <w:rFonts w:ascii="Inter" w:cs="Inter" w:eastAsia="Inter" w:hAnsi="Inter"/>
          <w:b/>
          <w:bCs/>
          <w:i w:val="false"/>
          <w:iCs w:val="false"/>
          <w:caps/>
          <w:color w:val="16171A"/>
          <w:spacing w:val="28"/>
          <w:sz w:val="15"/>
          <w:szCs w:val="15"/>
        </w:rPr>
        <w:t xml:space="preserve">Connection between the Provider’s registered activity and the Services</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val="false"/>
          <w:bCs w:val="false"/>
          <w:i w:val="false"/>
          <w:iCs w:val="false"/>
          <w:caps w:val="false"/>
          <w:color w:val="3C3E44"/>
          <w:sz w:val="16"/>
          <w:szCs w:val="16"/>
        </w:rPr>
        <w:t xml:space="preserve">The Provider’s registered scope of business comprises digital marketing, online advertising, e-commerce, information technology services and web development.</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val="false"/>
          <w:bCs w:val="false"/>
          <w:i w:val="false"/>
          <w:iCs w:val="false"/>
          <w:caps w:val="false"/>
          <w:color w:val="3C3E44"/>
          <w:sz w:val="16"/>
          <w:szCs w:val="16"/>
        </w:rPr>
        <w:t xml:space="preserve">Each category of Services set out in Annex 1 falls directly within that registered scope of business, as follows:</w:t>
      </w:r>
    </w:p>
    <w:p>
      <w:pPr>
        <w:tabs>
          <w:tab w:val="left" w:pos="765"/>
        </w:tabs>
        <w:spacing w:after="50" w:line="250"/>
        <w:ind w:left="765" w:hanging="255"/>
        <w:jc w:val="both"/>
      </w:pPr>
      <w:r>
        <w:rPr>
          <w:rFonts w:ascii="Inter" w:cs="Inter" w:eastAsia="Inter" w:hAnsi="Inter"/>
          <w:b w:val="false"/>
          <w:bCs w:val="false"/>
          <w:i w:val="false"/>
          <w:iCs w:val="false"/>
          <w:caps w:val="false"/>
          <w:color w:val="6E7076"/>
          <w:sz w:val="16"/>
          <w:szCs w:val="16"/>
        </w:rPr>
        <w:t xml:space="preserve">—	</w:t>
      </w:r>
      <w:r>
        <w:rPr>
          <w:rFonts w:ascii="Inter" w:cs="Inter" w:eastAsia="Inter" w:hAnsi="Inter"/>
          <w:b w:val="false"/>
          <w:bCs w:val="false"/>
          <w:i w:val="false"/>
          <w:iCs w:val="false"/>
          <w:caps w:val="false"/>
          <w:color w:val="3C3E44"/>
          <w:sz w:val="16"/>
          <w:szCs w:val="16"/>
        </w:rPr>
        <w:t xml:space="preserve">Annex 1, Section A (Web design and development) — corresponds to the Provider’s registered activity of web development and information technology services.</w:t>
      </w:r>
    </w:p>
    <w:p>
      <w:pPr>
        <w:tabs>
          <w:tab w:val="left" w:pos="765"/>
        </w:tabs>
        <w:spacing w:after="50" w:line="250"/>
        <w:ind w:left="765" w:hanging="255"/>
        <w:jc w:val="both"/>
      </w:pPr>
      <w:r>
        <w:rPr>
          <w:rFonts w:ascii="Inter" w:cs="Inter" w:eastAsia="Inter" w:hAnsi="Inter"/>
          <w:b w:val="false"/>
          <w:bCs w:val="false"/>
          <w:i w:val="false"/>
          <w:iCs w:val="false"/>
          <w:caps w:val="false"/>
          <w:color w:val="6E7076"/>
          <w:sz w:val="16"/>
          <w:szCs w:val="16"/>
        </w:rPr>
        <w:t xml:space="preserve">—	</w:t>
      </w:r>
      <w:r>
        <w:rPr>
          <w:rFonts w:ascii="Inter" w:cs="Inter" w:eastAsia="Inter" w:hAnsi="Inter"/>
          <w:b w:val="false"/>
          <w:bCs w:val="false"/>
          <w:i w:val="false"/>
          <w:iCs w:val="false"/>
          <w:caps w:val="false"/>
          <w:color w:val="3C3E44"/>
          <w:sz w:val="16"/>
          <w:szCs w:val="16"/>
        </w:rPr>
        <w:t xml:space="preserve">Annex 1, Section B (E-commerce) — corresponds to the Provider’s registered activity of e-commerce and web development.</w:t>
      </w:r>
    </w:p>
    <w:p>
      <w:pPr>
        <w:tabs>
          <w:tab w:val="left" w:pos="765"/>
        </w:tabs>
        <w:spacing w:after="50" w:line="250"/>
        <w:ind w:left="765" w:hanging="255"/>
        <w:jc w:val="both"/>
      </w:pPr>
      <w:r>
        <w:rPr>
          <w:rFonts w:ascii="Inter" w:cs="Inter" w:eastAsia="Inter" w:hAnsi="Inter"/>
          <w:b w:val="false"/>
          <w:bCs w:val="false"/>
          <w:i w:val="false"/>
          <w:iCs w:val="false"/>
          <w:caps w:val="false"/>
          <w:color w:val="6E7076"/>
          <w:sz w:val="16"/>
          <w:szCs w:val="16"/>
        </w:rPr>
        <w:t xml:space="preserve">—	</w:t>
      </w:r>
      <w:r>
        <w:rPr>
          <w:rFonts w:ascii="Inter" w:cs="Inter" w:eastAsia="Inter" w:hAnsi="Inter"/>
          <w:b w:val="false"/>
          <w:bCs w:val="false"/>
          <w:i w:val="false"/>
          <w:iCs w:val="false"/>
          <w:caps w:val="false"/>
          <w:color w:val="3C3E44"/>
          <w:sz w:val="16"/>
          <w:szCs w:val="16"/>
        </w:rPr>
        <w:t xml:space="preserve">Annex 1, Section C (Digital marketing and online advertising) — corresponds to the Provider’s registered activity of digital marketing and online advertising.</w:t>
      </w:r>
    </w:p>
    <w:p>
      <w:pPr>
        <w:tabs>
          <w:tab w:val="left" w:pos="765"/>
        </w:tabs>
        <w:spacing w:after="50" w:line="250"/>
        <w:ind w:left="765" w:hanging="255"/>
        <w:jc w:val="both"/>
      </w:pPr>
      <w:r>
        <w:rPr>
          <w:rFonts w:ascii="Inter" w:cs="Inter" w:eastAsia="Inter" w:hAnsi="Inter"/>
          <w:b w:val="false"/>
          <w:bCs w:val="false"/>
          <w:i w:val="false"/>
          <w:iCs w:val="false"/>
          <w:caps w:val="false"/>
          <w:color w:val="6E7076"/>
          <w:sz w:val="16"/>
          <w:szCs w:val="16"/>
        </w:rPr>
        <w:t xml:space="preserve">—	</w:t>
      </w:r>
      <w:r>
        <w:rPr>
          <w:rFonts w:ascii="Inter" w:cs="Inter" w:eastAsia="Inter" w:hAnsi="Inter"/>
          <w:b w:val="false"/>
          <w:bCs w:val="false"/>
          <w:i w:val="false"/>
          <w:iCs w:val="false"/>
          <w:caps w:val="false"/>
          <w:color w:val="3C3E44"/>
          <w:sz w:val="16"/>
          <w:szCs w:val="16"/>
        </w:rPr>
        <w:t xml:space="preserve">Annex 1, Section D (IT services, hosting and support) — corresponds to the Provider’s registered activity of information technology services.</w:t>
      </w:r>
    </w:p>
    <w:p>
      <w:pPr>
        <w:spacing w:after="40" w:line="20" w:lineRule="exact"/>
      </w:pPr>
      <w:r>
        <w:rPr>
          <w:rFonts w:ascii="Inter" w:cs="Inter" w:eastAsia="Inter" w:hAnsi="Inter"/>
          <w:sz w:val="2"/>
          <w:szCs w:val="2"/>
        </w:rPr>
        <w:t xml:space="preserve"/>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3.	</w:t>
      </w:r>
      <w:r>
        <w:rPr>
          <w:rFonts w:ascii="Inter" w:cs="Inter" w:eastAsia="Inter" w:hAnsi="Inter"/>
          <w:b w:val="false"/>
          <w:bCs w:val="false"/>
          <w:i w:val="false"/>
          <w:iCs w:val="false"/>
          <w:caps w:val="false"/>
          <w:color w:val="3C3E44"/>
          <w:sz w:val="16"/>
          <w:szCs w:val="16"/>
        </w:rPr>
        <w:t xml:space="preserve">The Provider warrants that it performs no Services under this Agreement outside its registered scope of business, and that it holds all registrations required under Bulgarian law for the performance of the Services.</w:t>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4. </w:t>
      </w:r>
      <w:r>
        <w:rPr>
          <w:rFonts w:ascii="Inter" w:cs="Inter" w:eastAsia="Inter" w:hAnsi="Inter"/>
          <w:b/>
          <w:bCs/>
          <w:i w:val="false"/>
          <w:iCs w:val="false"/>
          <w:caps/>
          <w:color w:val="16171A"/>
          <w:spacing w:val="28"/>
          <w:sz w:val="15"/>
          <w:szCs w:val="15"/>
        </w:rPr>
        <w:t xml:space="preserve">Ordering procedure</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val="false"/>
          <w:bCs w:val="false"/>
          <w:i w:val="false"/>
          <w:iCs w:val="false"/>
          <w:caps w:val="false"/>
          <w:color w:val="3C3E44"/>
          <w:sz w:val="16"/>
          <w:szCs w:val="16"/>
        </w:rPr>
        <w:t xml:space="preserve">The Client may place a Service Order in writing, by e-mail, or through any other durable medium agreed between the Parties. A Service Order shall state the Services requested and, where relevant, the desired delivery date.</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val="false"/>
          <w:bCs w:val="false"/>
          <w:i w:val="false"/>
          <w:iCs w:val="false"/>
          <w:caps w:val="false"/>
          <w:color w:val="3C3E44"/>
          <w:sz w:val="16"/>
          <w:szCs w:val="16"/>
        </w:rPr>
        <w:t xml:space="preserve">A Service Order becomes binding when the Provider confirms it in writing or by e-mail, or when the Provider commences performance of the Services with the Client’s knowledge.</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3.	</w:t>
      </w:r>
      <w:r>
        <w:rPr>
          <w:rFonts w:ascii="Inter" w:cs="Inter" w:eastAsia="Inter" w:hAnsi="Inter"/>
          <w:b w:val="false"/>
          <w:bCs w:val="false"/>
          <w:i w:val="false"/>
          <w:iCs w:val="false"/>
          <w:caps w:val="false"/>
          <w:color w:val="3C3E44"/>
          <w:sz w:val="16"/>
          <w:szCs w:val="16"/>
        </w:rPr>
        <w:t xml:space="preserve">Where Services are ordered as one Project, they form a single indivisible engagement: the Deliverables are accepted, invoiced and paid as a whole, and individual items within the Project are not separately acceptable or separately terminable.</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4.	</w:t>
      </w:r>
      <w:r>
        <w:rPr>
          <w:rFonts w:ascii="Inter" w:cs="Inter" w:eastAsia="Inter" w:hAnsi="Inter"/>
          <w:b w:val="false"/>
          <w:bCs w:val="false"/>
          <w:i w:val="false"/>
          <w:iCs w:val="false"/>
          <w:caps w:val="false"/>
          <w:color w:val="3C3E44"/>
          <w:sz w:val="16"/>
          <w:szCs w:val="16"/>
        </w:rPr>
        <w:t xml:space="preserve">Any change to the scope of an accepted Service Order requires the written agreement of both Parties and may result in an adjustment of fees and delivery dates.</w:t>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5. </w:t>
      </w:r>
      <w:r>
        <w:rPr>
          <w:rFonts w:ascii="Inter" w:cs="Inter" w:eastAsia="Inter" w:hAnsi="Inter"/>
          <w:b/>
          <w:bCs/>
          <w:i w:val="false"/>
          <w:iCs w:val="false"/>
          <w:caps/>
          <w:color w:val="16171A"/>
          <w:spacing w:val="28"/>
          <w:sz w:val="15"/>
          <w:szCs w:val="15"/>
        </w:rPr>
        <w:t xml:space="preserve">Term</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val="false"/>
          <w:bCs w:val="false"/>
          <w:i w:val="false"/>
          <w:iCs w:val="false"/>
          <w:caps w:val="false"/>
          <w:color w:val="3C3E44"/>
          <w:sz w:val="16"/>
          <w:szCs w:val="16"/>
        </w:rPr>
        <w:t xml:space="preserve">This Agreement enters into force on </w:t>
      </w:r>
      <w:r>
        <w:rPr>
          <w:rFonts w:ascii="Inter" w:cs="Inter" w:eastAsia="Inter" w:hAnsi="Inter"/>
          <w:b/>
          <w:bCs/>
          <w:i w:val="false"/>
          <w:iCs w:val="false"/>
          <w:caps w:val="false"/>
          <w:color w:val="16171A"/>
          <w:sz w:val="16"/>
          <w:szCs w:val="16"/>
        </w:rPr>
        <w:t xml:space="preserve">22 August 2026</w:t>
      </w:r>
      <w:r>
        <w:rPr>
          <w:rFonts w:ascii="Inter" w:cs="Inter" w:eastAsia="Inter" w:hAnsi="Inter"/>
          <w:b w:val="false"/>
          <w:bCs w:val="false"/>
          <w:i w:val="false"/>
          <w:iCs w:val="false"/>
          <w:caps w:val="false"/>
          <w:color w:val="3C3E44"/>
          <w:sz w:val="16"/>
          <w:szCs w:val="16"/>
        </w:rPr>
        <w:t xml:space="preserve"> and is concluded for an initial term of twelve (12) months, expiring on </w:t>
      </w:r>
      <w:r>
        <w:rPr>
          <w:rFonts w:ascii="Inter" w:cs="Inter" w:eastAsia="Inter" w:hAnsi="Inter"/>
          <w:b/>
          <w:bCs/>
          <w:i w:val="false"/>
          <w:iCs w:val="false"/>
          <w:caps w:val="false"/>
          <w:color w:val="16171A"/>
          <w:sz w:val="16"/>
          <w:szCs w:val="16"/>
        </w:rPr>
        <w:t xml:space="preserve">21 August 2027</w:t>
      </w:r>
      <w:r>
        <w:rPr>
          <w:rFonts w:ascii="Inter" w:cs="Inter" w:eastAsia="Inter" w:hAnsi="Inter"/>
          <w:b w:val="false"/>
          <w:bCs w:val="false"/>
          <w:i w:val="false"/>
          <w:iCs w:val="false"/>
          <w:caps w:val="false"/>
          <w:color w:val="3C3E44"/>
          <w:sz w:val="16"/>
          <w:szCs w:val="16"/>
        </w:rPr>
        <w:t xml:space="preserve">.</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val="false"/>
          <w:bCs w:val="false"/>
          <w:i w:val="false"/>
          <w:iCs w:val="false"/>
          <w:caps w:val="false"/>
          <w:color w:val="3C3E44"/>
          <w:sz w:val="16"/>
          <w:szCs w:val="16"/>
        </w:rPr>
        <w:t xml:space="preserve">Upon expiry of the initial term the Agreement is automatically renewed for successive periods of twelve (12) months, unless either Party gives written notice of non-renewal no later than thirty (30) days before the end of the then-current term.</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3.	</w:t>
      </w:r>
      <w:r>
        <w:rPr>
          <w:rFonts w:ascii="Inter" w:cs="Inter" w:eastAsia="Inter" w:hAnsi="Inter"/>
          <w:b w:val="false"/>
          <w:bCs w:val="false"/>
          <w:i w:val="false"/>
          <w:iCs w:val="false"/>
          <w:caps w:val="false"/>
          <w:color w:val="3C3E44"/>
          <w:sz w:val="16"/>
          <w:szCs w:val="16"/>
        </w:rPr>
        <w:t xml:space="preserve">Expiry or termination of this Agreement does not affect any Service Order already accepted, which shall be completed and paid for under the terms of this Agreement.</w:t>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6. </w:t>
      </w:r>
      <w:r>
        <w:rPr>
          <w:rFonts w:ascii="Inter" w:cs="Inter" w:eastAsia="Inter" w:hAnsi="Inter"/>
          <w:b/>
          <w:bCs/>
          <w:i w:val="false"/>
          <w:iCs w:val="false"/>
          <w:caps/>
          <w:color w:val="16171A"/>
          <w:spacing w:val="28"/>
          <w:sz w:val="15"/>
          <w:szCs w:val="15"/>
        </w:rPr>
        <w:t xml:space="preserve">Fees, invoicing and payment</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val="false"/>
          <w:bCs w:val="false"/>
          <w:i w:val="false"/>
          <w:iCs w:val="false"/>
          <w:caps w:val="false"/>
          <w:color w:val="3C3E44"/>
          <w:sz w:val="16"/>
          <w:szCs w:val="16"/>
        </w:rPr>
        <w:t xml:space="preserve">Fees are agreed per Service Order, either on a time basis at the hourly rates indicated in Annex 1, or as a fixed Project fee. All fees are stated in euro (EUR).</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val="false"/>
          <w:bCs w:val="false"/>
          <w:i w:val="false"/>
          <w:iCs w:val="false"/>
          <w:caps w:val="false"/>
          <w:color w:val="3C3E44"/>
          <w:sz w:val="16"/>
          <w:szCs w:val="16"/>
        </w:rPr>
        <w:t xml:space="preserve">The Provider invoices the Client upon delivery of the Services or of an agreed stage of a Project. Invoices are payable within </w:t>
      </w:r>
      <w:r>
        <w:rPr>
          <w:rFonts w:ascii="Inter" w:cs="Inter" w:eastAsia="Inter" w:hAnsi="Inter"/>
          <w:b/>
          <w:bCs/>
          <w:i w:val="false"/>
          <w:iCs w:val="false"/>
          <w:caps w:val="false"/>
          <w:color w:val="16171A"/>
          <w:sz w:val="16"/>
          <w:szCs w:val="16"/>
        </w:rPr>
        <w:t xml:space="preserve">fifteen (15) calendar days</w:t>
      </w:r>
      <w:r>
        <w:rPr>
          <w:rFonts w:ascii="Inter" w:cs="Inter" w:eastAsia="Inter" w:hAnsi="Inter"/>
          <w:b w:val="false"/>
          <w:bCs w:val="false"/>
          <w:i w:val="false"/>
          <w:iCs w:val="false"/>
          <w:caps w:val="false"/>
          <w:color w:val="3C3E44"/>
          <w:sz w:val="16"/>
          <w:szCs w:val="16"/>
        </w:rPr>
        <w:t xml:space="preserve"> of the invoice date.</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3.	</w:t>
      </w:r>
      <w:r>
        <w:rPr>
          <w:rFonts w:ascii="Inter" w:cs="Inter" w:eastAsia="Inter" w:hAnsi="Inter"/>
          <w:b w:val="false"/>
          <w:bCs w:val="false"/>
          <w:i w:val="false"/>
          <w:iCs w:val="false"/>
          <w:caps w:val="false"/>
          <w:color w:val="3C3E44"/>
          <w:sz w:val="16"/>
          <w:szCs w:val="16"/>
        </w:rPr>
        <w:t xml:space="preserve">Payment is made by bank transfer to the Provider’s account: </w:t>
      </w:r>
      <w:r>
        <w:rPr>
          <w:rFonts w:ascii="Inter" w:cs="Inter" w:eastAsia="Inter" w:hAnsi="Inter"/>
          <w:b/>
          <w:bCs/>
          <w:i w:val="false"/>
          <w:iCs w:val="false"/>
          <w:caps w:val="false"/>
          <w:color w:val="16171A"/>
          <w:sz w:val="16"/>
          <w:szCs w:val="16"/>
        </w:rPr>
        <w:t xml:space="preserve">VIVABANK S.A.</w:t>
      </w:r>
      <w:r>
        <w:rPr>
          <w:rFonts w:ascii="Inter" w:cs="Inter" w:eastAsia="Inter" w:hAnsi="Inter"/>
          <w:b w:val="false"/>
          <w:bCs w:val="false"/>
          <w:i w:val="false"/>
          <w:iCs w:val="false"/>
          <w:caps w:val="false"/>
          <w:color w:val="3C3E44"/>
          <w:sz w:val="16"/>
          <w:szCs w:val="16"/>
        </w:rPr>
        <w:t xml:space="preserve">, 18–20 Amarousiou Chalandriou Ave., Marousi 151 25, Greece, </w:t>
      </w:r>
      <w:r>
        <w:rPr>
          <w:rFonts w:ascii="Inter" w:cs="Inter" w:eastAsia="Inter" w:hAnsi="Inter"/>
          <w:b/>
          <w:bCs/>
          <w:i w:val="false"/>
          <w:iCs w:val="false"/>
          <w:caps w:val="false"/>
          <w:color w:val="16171A"/>
          <w:sz w:val="16"/>
          <w:szCs w:val="16"/>
        </w:rPr>
        <w:t xml:space="preserve">IBAN GR39 0570 0000 0007 9018 6298 335</w:t>
      </w:r>
      <w:r>
        <w:rPr>
          <w:rFonts w:ascii="Inter" w:cs="Inter" w:eastAsia="Inter" w:hAnsi="Inter"/>
          <w:b w:val="false"/>
          <w:bCs w:val="false"/>
          <w:i w:val="false"/>
          <w:iCs w:val="false"/>
          <w:caps w:val="false"/>
          <w:color w:val="3C3E44"/>
          <w:sz w:val="16"/>
          <w:szCs w:val="16"/>
        </w:rPr>
        <w:t xml:space="preserve">, </w:t>
      </w:r>
      <w:r>
        <w:rPr>
          <w:rFonts w:ascii="Inter" w:cs="Inter" w:eastAsia="Inter" w:hAnsi="Inter"/>
          <w:b/>
          <w:bCs/>
          <w:i w:val="false"/>
          <w:iCs w:val="false"/>
          <w:caps w:val="false"/>
          <w:color w:val="16171A"/>
          <w:sz w:val="16"/>
          <w:szCs w:val="16"/>
        </w:rPr>
        <w:t xml:space="preserve">SWIFT/BIC PRXBGRAA</w:t>
      </w:r>
      <w:r>
        <w:rPr>
          <w:rFonts w:ascii="Inter" w:cs="Inter" w:eastAsia="Inter" w:hAnsi="Inter"/>
          <w:b w:val="false"/>
          <w:bCs w:val="false"/>
          <w:i w:val="false"/>
          <w:iCs w:val="false"/>
          <w:caps w:val="false"/>
          <w:color w:val="3C3E44"/>
          <w:sz w:val="16"/>
          <w:szCs w:val="16"/>
        </w:rPr>
        <w:t xml:space="preserve">, currency EUR. All bank charges on the sender’s side are borne by the Client.</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4.	</w:t>
      </w:r>
      <w:r>
        <w:rPr>
          <w:rFonts w:ascii="Inter" w:cs="Inter" w:eastAsia="Inter" w:hAnsi="Inter"/>
          <w:b w:val="false"/>
          <w:bCs w:val="false"/>
          <w:i w:val="false"/>
          <w:iCs w:val="false"/>
          <w:caps w:val="false"/>
          <w:color w:val="3C3E44"/>
          <w:sz w:val="16"/>
          <w:szCs w:val="16"/>
        </w:rPr>
        <w:t xml:space="preserve">Where a discount is granted, it is applied to the VAT-inclusive amount of the relevant invoice and is shown as a separate line on that invoice.</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5.	</w:t>
      </w:r>
      <w:r>
        <w:rPr>
          <w:rFonts w:ascii="Inter" w:cs="Inter" w:eastAsia="Inter" w:hAnsi="Inter"/>
          <w:b w:val="false"/>
          <w:bCs w:val="false"/>
          <w:i w:val="false"/>
          <w:iCs w:val="false"/>
          <w:caps w:val="false"/>
          <w:color w:val="3C3E44"/>
          <w:sz w:val="16"/>
          <w:szCs w:val="16"/>
        </w:rPr>
        <w:t xml:space="preserve">In case of late payment the Provider may charge statutory default interest under Bulgarian law from the day following the due date until payment in full.</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6.	</w:t>
      </w:r>
      <w:r>
        <w:rPr>
          <w:rFonts w:ascii="Inter" w:cs="Inter" w:eastAsia="Inter" w:hAnsi="Inter"/>
          <w:b w:val="false"/>
          <w:bCs w:val="false"/>
          <w:i w:val="false"/>
          <w:iCs w:val="false"/>
          <w:caps w:val="false"/>
          <w:color w:val="3C3E44"/>
          <w:sz w:val="16"/>
          <w:szCs w:val="16"/>
        </w:rPr>
        <w:t xml:space="preserve">The following invoice is issued under this Agreement and forms part of it:</w:t>
      </w:r>
    </w:p>
    <w:p>
      <w:pPr>
        <w:spacing w:after="40" w:line="20" w:lineRule="exact"/>
      </w:pPr>
      <w:r>
        <w:rPr>
          <w:rFonts w:ascii="Inter" w:cs="Inter" w:eastAsia="Inter" w:hAnsi="Inter"/>
          <w:sz w:val="2"/>
          <w:szCs w:val="2"/>
        </w:rPr>
        <w:t xml:space="preserve"/>
      </w:r>
    </w:p>
    <w:tbl>
      <w:tblPr>
        <w:tblW w:type="dxa" w:w="10089"/>
        <w:tblBorders>
          <w:top w:val="none" w:color="auto" w:sz="0"/>
          <w:left w:val="none" w:color="auto" w:sz="0"/>
          <w:bottom w:val="none" w:color="auto" w:sz="0"/>
          <w:right w:val="none" w:color="auto" w:sz="0"/>
          <w:insideH w:val="single" w:color="auto" w:sz="4"/>
          <w:insideV w:val="single" w:color="auto" w:sz="4"/>
        </w:tblBorders>
        <w:tblLayout w:type="fixed"/>
      </w:tblPr>
      <w:tblGrid>
        <w:gridCol w:w="1360"/>
        <w:gridCol w:w="1474"/>
        <w:gridCol w:w="3741"/>
        <w:gridCol w:w="1474"/>
        <w:gridCol w:w="2040"/>
      </w:tblGrid>
      <w:tr>
        <w:trPr>
          <w:cantSplit/>
          <w:tblHeader/>
        </w:trPr>
        <w:tc>
          <w:tcPr>
            <w:tcBorders>
              <w:top w:val="single" w:color="B6B1A5" w:sz="6"/>
              <w:left w:val="none" w:color="auto" w:sz="0"/>
              <w:bottom w:val="single" w:color="B6B1A5" w:sz="6"/>
              <w:right w:val="none" w:color="auto" w:sz="0"/>
            </w:tcBorders>
            <w:shd w:fill="E7E3DA" w:color="auto" w:val="clear"/>
            <w:tcMar>
              <w:top w:type="dxa" w:w="110"/>
              <w:left w:type="dxa" w:w="120"/>
              <w:bottom w:type="dxa" w:w="110"/>
              <w:right w:type="dxa" w:w="120"/>
            </w:tcMar>
          </w:tcPr>
          <w:p>
            <w:pPr>
              <w:spacing w:after="0" w:before="0" w:line="250"/>
              <w:jc w:val="left"/>
            </w:pPr>
            <w:r>
              <w:rPr>
                <w:rFonts w:ascii="Inter" w:cs="Inter" w:eastAsia="Inter" w:hAnsi="Inter"/>
                <w:b/>
                <w:bCs/>
                <w:i w:val="false"/>
                <w:iCs w:val="false"/>
                <w:caps/>
                <w:color w:val="16171A"/>
                <w:spacing w:val="26"/>
                <w:sz w:val="12"/>
                <w:szCs w:val="12"/>
              </w:rPr>
              <w:t xml:space="preserve">Invoice No.</w:t>
            </w:r>
          </w:p>
        </w:tc>
        <w:tc>
          <w:tcPr>
            <w:tcBorders>
              <w:top w:val="single" w:color="B6B1A5" w:sz="6"/>
              <w:left w:val="none" w:color="auto" w:sz="0"/>
              <w:bottom w:val="single" w:color="B6B1A5" w:sz="6"/>
              <w:right w:val="none" w:color="auto" w:sz="0"/>
            </w:tcBorders>
            <w:shd w:fill="E7E3DA" w:color="auto" w:val="clear"/>
            <w:tcMar>
              <w:top w:type="dxa" w:w="110"/>
              <w:left w:type="dxa" w:w="120"/>
              <w:bottom w:type="dxa" w:w="110"/>
              <w:right w:type="dxa" w:w="120"/>
            </w:tcMar>
          </w:tcPr>
          <w:p>
            <w:pPr>
              <w:spacing w:after="0" w:before="0" w:line="250"/>
              <w:jc w:val="left"/>
            </w:pPr>
            <w:r>
              <w:rPr>
                <w:rFonts w:ascii="Inter" w:cs="Inter" w:eastAsia="Inter" w:hAnsi="Inter"/>
                <w:b/>
                <w:bCs/>
                <w:i w:val="false"/>
                <w:iCs w:val="false"/>
                <w:caps/>
                <w:color w:val="16171A"/>
                <w:spacing w:val="26"/>
                <w:sz w:val="12"/>
                <w:szCs w:val="12"/>
              </w:rPr>
              <w:t xml:space="preserve">Date</w:t>
            </w:r>
          </w:p>
        </w:tc>
        <w:tc>
          <w:tcPr>
            <w:tcBorders>
              <w:top w:val="single" w:color="B6B1A5" w:sz="6"/>
              <w:left w:val="none" w:color="auto" w:sz="0"/>
              <w:bottom w:val="single" w:color="B6B1A5" w:sz="6"/>
              <w:right w:val="none" w:color="auto" w:sz="0"/>
            </w:tcBorders>
            <w:shd w:fill="E7E3DA" w:color="auto" w:val="clear"/>
            <w:tcMar>
              <w:top w:type="dxa" w:w="110"/>
              <w:left w:type="dxa" w:w="120"/>
              <w:bottom w:type="dxa" w:w="110"/>
              <w:right w:type="dxa" w:w="120"/>
            </w:tcMar>
          </w:tcPr>
          <w:p>
            <w:pPr>
              <w:spacing w:after="0" w:before="0" w:line="250"/>
              <w:jc w:val="left"/>
            </w:pPr>
            <w:r>
              <w:rPr>
                <w:rFonts w:ascii="Inter" w:cs="Inter" w:eastAsia="Inter" w:hAnsi="Inter"/>
                <w:b/>
                <w:bCs/>
                <w:i w:val="false"/>
                <w:iCs w:val="false"/>
                <w:caps/>
                <w:color w:val="16171A"/>
                <w:spacing w:val="26"/>
                <w:sz w:val="12"/>
                <w:szCs w:val="12"/>
              </w:rPr>
              <w:t xml:space="preserve">Subject</w:t>
            </w:r>
          </w:p>
        </w:tc>
        <w:tc>
          <w:tcPr>
            <w:tcBorders>
              <w:top w:val="single" w:color="B6B1A5" w:sz="6"/>
              <w:left w:val="none" w:color="auto" w:sz="0"/>
              <w:bottom w:val="single" w:color="B6B1A5" w:sz="6"/>
              <w:right w:val="none" w:color="auto" w:sz="0"/>
            </w:tcBorders>
            <w:shd w:fill="E7E3DA" w:color="auto" w:val="clear"/>
            <w:tcMar>
              <w:top w:type="dxa" w:w="110"/>
              <w:left w:type="dxa" w:w="120"/>
              <w:bottom w:type="dxa" w:w="110"/>
              <w:right w:type="dxa" w:w="120"/>
            </w:tcMar>
          </w:tcPr>
          <w:p>
            <w:pPr>
              <w:spacing w:after="0" w:before="0" w:line="250"/>
              <w:jc w:val="left"/>
            </w:pPr>
            <w:r>
              <w:rPr>
                <w:rFonts w:ascii="Inter" w:cs="Inter" w:eastAsia="Inter" w:hAnsi="Inter"/>
                <w:b/>
                <w:bCs/>
                <w:i w:val="false"/>
                <w:iCs w:val="false"/>
                <w:caps/>
                <w:color w:val="16171A"/>
                <w:spacing w:val="26"/>
                <w:sz w:val="12"/>
                <w:szCs w:val="12"/>
              </w:rPr>
              <w:t xml:space="preserve">Annex 1 section</w:t>
            </w:r>
          </w:p>
        </w:tc>
        <w:tc>
          <w:tcPr>
            <w:tcBorders>
              <w:top w:val="single" w:color="B6B1A5" w:sz="6"/>
              <w:left w:val="none" w:color="auto" w:sz="0"/>
              <w:bottom w:val="single" w:color="B6B1A5" w:sz="6"/>
              <w:right w:val="none" w:color="auto" w:sz="0"/>
            </w:tcBorders>
            <w:shd w:fill="E7E3DA" w:color="auto" w:val="clear"/>
            <w:tcMar>
              <w:top w:type="dxa" w:w="110"/>
              <w:left w:type="dxa" w:w="120"/>
              <w:bottom w:type="dxa" w:w="110"/>
              <w:right w:type="dxa" w:w="120"/>
            </w:tcMar>
          </w:tcPr>
          <w:p>
            <w:pPr>
              <w:spacing w:after="0" w:before="0" w:line="250"/>
              <w:jc w:val="right"/>
            </w:pPr>
            <w:r>
              <w:rPr>
                <w:rFonts w:ascii="Inter" w:cs="Inter" w:eastAsia="Inter" w:hAnsi="Inter"/>
                <w:b/>
                <w:bCs/>
                <w:i w:val="false"/>
                <w:iCs w:val="false"/>
                <w:caps/>
                <w:color w:val="16171A"/>
                <w:spacing w:val="26"/>
                <w:sz w:val="12"/>
                <w:szCs w:val="12"/>
              </w:rPr>
              <w:t xml:space="preserve">Amount incl. VAT</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112</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01.09.2026</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Full-cycle development and launch of the Client’s website, supplied as a single Project</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Section A</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€5,000.00</w:t>
            </w:r>
          </w:p>
        </w:tc>
      </w:tr>
    </w:tbl>
    <w:p>
      <w:pPr>
        <w:spacing w:after="120" w:line="20" w:lineRule="exact"/>
      </w:pPr>
      <w:r>
        <w:rPr>
          <w:rFonts w:ascii="Inter" w:cs="Inter" w:eastAsia="Inter" w:hAnsi="Inter"/>
          <w:sz w:val="2"/>
          <w:szCs w:val="2"/>
        </w:rPr>
        <w:t xml:space="preserve"/>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7. </w:t>
      </w:r>
      <w:r>
        <w:rPr>
          <w:rFonts w:ascii="Inter" w:cs="Inter" w:eastAsia="Inter" w:hAnsi="Inter"/>
          <w:b/>
          <w:bCs/>
          <w:i w:val="false"/>
          <w:iCs w:val="false"/>
          <w:caps/>
          <w:color w:val="16171A"/>
          <w:spacing w:val="28"/>
          <w:sz w:val="15"/>
          <w:szCs w:val="15"/>
        </w:rPr>
        <w:t xml:space="preserve">Obligations of the Provider</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val="false"/>
          <w:bCs w:val="false"/>
          <w:i w:val="false"/>
          <w:iCs w:val="false"/>
          <w:caps w:val="false"/>
          <w:color w:val="3C3E44"/>
          <w:sz w:val="16"/>
          <w:szCs w:val="16"/>
        </w:rPr>
        <w:t xml:space="preserve">To perform the Services with the professional care, skill and diligence reasonably expected of a provider of comparable services, and in accordance with the accepted Service Order.</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val="false"/>
          <w:bCs w:val="false"/>
          <w:i w:val="false"/>
          <w:iCs w:val="false"/>
          <w:caps w:val="false"/>
          <w:color w:val="3C3E44"/>
          <w:sz w:val="16"/>
          <w:szCs w:val="16"/>
        </w:rPr>
        <w:t xml:space="preserve">To use personnel with the qualifications required for the Services, and to remain responsible for any subcontractor it engages as for its own acts.</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3.	</w:t>
      </w:r>
      <w:r>
        <w:rPr>
          <w:rFonts w:ascii="Inter" w:cs="Inter" w:eastAsia="Inter" w:hAnsi="Inter"/>
          <w:b w:val="false"/>
          <w:bCs w:val="false"/>
          <w:i w:val="false"/>
          <w:iCs w:val="false"/>
          <w:caps w:val="false"/>
          <w:color w:val="3C3E44"/>
          <w:sz w:val="16"/>
          <w:szCs w:val="16"/>
        </w:rPr>
        <w:t xml:space="preserve">To inform the Client without undue delay of any circumstance that may prevent or delay delivery.</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4.	</w:t>
      </w:r>
      <w:r>
        <w:rPr>
          <w:rFonts w:ascii="Inter" w:cs="Inter" w:eastAsia="Inter" w:hAnsi="Inter"/>
          <w:b w:val="false"/>
          <w:bCs w:val="false"/>
          <w:i w:val="false"/>
          <w:iCs w:val="false"/>
          <w:caps w:val="false"/>
          <w:color w:val="3C3E44"/>
          <w:sz w:val="16"/>
          <w:szCs w:val="16"/>
        </w:rPr>
        <w:t xml:space="preserve">To hand over the Deliverables together with the access credentials and documentation reasonably required for their use.</w:t>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8. </w:t>
      </w:r>
      <w:r>
        <w:rPr>
          <w:rFonts w:ascii="Inter" w:cs="Inter" w:eastAsia="Inter" w:hAnsi="Inter"/>
          <w:b/>
          <w:bCs/>
          <w:i w:val="false"/>
          <w:iCs w:val="false"/>
          <w:caps/>
          <w:color w:val="16171A"/>
          <w:spacing w:val="28"/>
          <w:sz w:val="15"/>
          <w:szCs w:val="15"/>
        </w:rPr>
        <w:t xml:space="preserve">Obligations of the Client</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val="false"/>
          <w:bCs w:val="false"/>
          <w:i w:val="false"/>
          <w:iCs w:val="false"/>
          <w:caps w:val="false"/>
          <w:color w:val="3C3E44"/>
          <w:sz w:val="16"/>
          <w:szCs w:val="16"/>
        </w:rPr>
        <w:t xml:space="preserve">To provide, in good time, the content, materials, access rights and decisions necessary for the Provider to perform the Services.</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val="false"/>
          <w:bCs w:val="false"/>
          <w:i w:val="false"/>
          <w:iCs w:val="false"/>
          <w:caps w:val="false"/>
          <w:color w:val="3C3E44"/>
          <w:sz w:val="16"/>
          <w:szCs w:val="16"/>
        </w:rPr>
        <w:t xml:space="preserve">To warrant that any material supplied to the Provider does not infringe third-party rights, and to hold the Provider harmless against claims arising from such material.</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3.	</w:t>
      </w:r>
      <w:r>
        <w:rPr>
          <w:rFonts w:ascii="Inter" w:cs="Inter" w:eastAsia="Inter" w:hAnsi="Inter"/>
          <w:b w:val="false"/>
          <w:bCs w:val="false"/>
          <w:i w:val="false"/>
          <w:iCs w:val="false"/>
          <w:caps w:val="false"/>
          <w:color w:val="3C3E44"/>
          <w:sz w:val="16"/>
          <w:szCs w:val="16"/>
        </w:rPr>
        <w:t xml:space="preserve">To review Deliverables submitted for acceptance and to respond within the period set in clause 9.</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4.	</w:t>
      </w:r>
      <w:r>
        <w:rPr>
          <w:rFonts w:ascii="Inter" w:cs="Inter" w:eastAsia="Inter" w:hAnsi="Inter"/>
          <w:b w:val="false"/>
          <w:bCs w:val="false"/>
          <w:i w:val="false"/>
          <w:iCs w:val="false"/>
          <w:caps w:val="false"/>
          <w:color w:val="3C3E44"/>
          <w:sz w:val="16"/>
          <w:szCs w:val="16"/>
        </w:rPr>
        <w:t xml:space="preserve">To pay the agreed fees in accordance with clause 6.</w:t>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9. </w:t>
      </w:r>
      <w:r>
        <w:rPr>
          <w:rFonts w:ascii="Inter" w:cs="Inter" w:eastAsia="Inter" w:hAnsi="Inter"/>
          <w:b/>
          <w:bCs/>
          <w:i w:val="false"/>
          <w:iCs w:val="false"/>
          <w:caps/>
          <w:color w:val="16171A"/>
          <w:spacing w:val="28"/>
          <w:sz w:val="15"/>
          <w:szCs w:val="15"/>
        </w:rPr>
        <w:t xml:space="preserve">Delivery and acceptance</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val="false"/>
          <w:bCs w:val="false"/>
          <w:i w:val="false"/>
          <w:iCs w:val="false"/>
          <w:caps w:val="false"/>
          <w:color w:val="3C3E44"/>
          <w:sz w:val="16"/>
          <w:szCs w:val="16"/>
        </w:rPr>
        <w:t xml:space="preserve">The Provider submits the Deliverables to the Client by e-mail, by handover of access to a staging or production environment, or by any other agreed means.</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val="false"/>
          <w:bCs w:val="false"/>
          <w:i w:val="false"/>
          <w:iCs w:val="false"/>
          <w:caps w:val="false"/>
          <w:color w:val="3C3E44"/>
          <w:sz w:val="16"/>
          <w:szCs w:val="16"/>
        </w:rPr>
        <w:t xml:space="preserve">The Client shall examine the Deliverables and notify the Provider of any defect within </w:t>
      </w:r>
      <w:r>
        <w:rPr>
          <w:rFonts w:ascii="Inter" w:cs="Inter" w:eastAsia="Inter" w:hAnsi="Inter"/>
          <w:b/>
          <w:bCs/>
          <w:i w:val="false"/>
          <w:iCs w:val="false"/>
          <w:caps w:val="false"/>
          <w:color w:val="16171A"/>
          <w:sz w:val="16"/>
          <w:szCs w:val="16"/>
        </w:rPr>
        <w:t xml:space="preserve">ten (10) calendar days</w:t>
      </w:r>
      <w:r>
        <w:rPr>
          <w:rFonts w:ascii="Inter" w:cs="Inter" w:eastAsia="Inter" w:hAnsi="Inter"/>
          <w:b w:val="false"/>
          <w:bCs w:val="false"/>
          <w:i w:val="false"/>
          <w:iCs w:val="false"/>
          <w:caps w:val="false"/>
          <w:color w:val="3C3E44"/>
          <w:sz w:val="16"/>
          <w:szCs w:val="16"/>
        </w:rPr>
        <w:t xml:space="preserve"> of submission. Deliverables not objected to within that period are deemed accepted.</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3.	</w:t>
      </w:r>
      <w:r>
        <w:rPr>
          <w:rFonts w:ascii="Inter" w:cs="Inter" w:eastAsia="Inter" w:hAnsi="Inter"/>
          <w:b w:val="false"/>
          <w:bCs w:val="false"/>
          <w:i w:val="false"/>
          <w:iCs w:val="false"/>
          <w:caps w:val="false"/>
          <w:color w:val="3C3E44"/>
          <w:sz w:val="16"/>
          <w:szCs w:val="16"/>
        </w:rPr>
        <w:t xml:space="preserve">Defects duly notified within that period shall be remedied by the Provider free of charge within a reasonable time. Requests that go beyond the agreed scope constitute a new Service Order.</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4.	</w:t>
      </w:r>
      <w:r>
        <w:rPr>
          <w:rFonts w:ascii="Inter" w:cs="Inter" w:eastAsia="Inter" w:hAnsi="Inter"/>
          <w:b w:val="false"/>
          <w:bCs w:val="false"/>
          <w:i w:val="false"/>
          <w:iCs w:val="false"/>
          <w:caps w:val="false"/>
          <w:color w:val="3C3E44"/>
          <w:sz w:val="16"/>
          <w:szCs w:val="16"/>
        </w:rPr>
        <w:t xml:space="preserve">Putting a Deliverable into live commercial use constitutes acceptance of that Deliverable.</w:t>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10. </w:t>
      </w:r>
      <w:r>
        <w:rPr>
          <w:rFonts w:ascii="Inter" w:cs="Inter" w:eastAsia="Inter" w:hAnsi="Inter"/>
          <w:b/>
          <w:bCs/>
          <w:i w:val="false"/>
          <w:iCs w:val="false"/>
          <w:caps/>
          <w:color w:val="16171A"/>
          <w:spacing w:val="28"/>
          <w:sz w:val="15"/>
          <w:szCs w:val="15"/>
        </w:rPr>
        <w:t xml:space="preserve">Intellectual property</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val="false"/>
          <w:bCs w:val="false"/>
          <w:i w:val="false"/>
          <w:iCs w:val="false"/>
          <w:caps w:val="false"/>
          <w:color w:val="3C3E44"/>
          <w:sz w:val="16"/>
          <w:szCs w:val="16"/>
        </w:rPr>
        <w:t xml:space="preserve">Upon receipt by the Provider of payment in full for the relevant Services, all transferable intellectual property rights in the Deliverables pass to the Client, for an unlimited term and without territorial restriction.</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val="false"/>
          <w:bCs w:val="false"/>
          <w:i w:val="false"/>
          <w:iCs w:val="false"/>
          <w:caps w:val="false"/>
          <w:color w:val="3C3E44"/>
          <w:sz w:val="16"/>
          <w:szCs w:val="16"/>
        </w:rPr>
        <w:t xml:space="preserve">Until payment in full, the Provider retains all rights in the Deliverables, and the Client has no right to use them commercially.</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3.	</w:t>
      </w:r>
      <w:r>
        <w:rPr>
          <w:rFonts w:ascii="Inter" w:cs="Inter" w:eastAsia="Inter" w:hAnsi="Inter"/>
          <w:b w:val="false"/>
          <w:bCs w:val="false"/>
          <w:i w:val="false"/>
          <w:iCs w:val="false"/>
          <w:caps w:val="false"/>
          <w:color w:val="3C3E44"/>
          <w:sz w:val="16"/>
          <w:szCs w:val="16"/>
        </w:rPr>
        <w:t xml:space="preserve">Pre-existing know-how, tools, libraries, frameworks and reusable components of the Provider remain its property; the Client receives a non-exclusive, perpetual, royalty-free licence to use them to the extent they are incorporated in the Deliverables.</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4.	</w:t>
      </w:r>
      <w:r>
        <w:rPr>
          <w:rFonts w:ascii="Inter" w:cs="Inter" w:eastAsia="Inter" w:hAnsi="Inter"/>
          <w:b w:val="false"/>
          <w:bCs w:val="false"/>
          <w:i w:val="false"/>
          <w:iCs w:val="false"/>
          <w:caps w:val="false"/>
          <w:color w:val="3C3E44"/>
          <w:sz w:val="16"/>
          <w:szCs w:val="16"/>
        </w:rPr>
        <w:t xml:space="preserve">Third-party components (including open-source software, fonts and stock media) remain subject to their own licence terms, which the Provider shall identify on request.</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5.	</w:t>
      </w:r>
      <w:r>
        <w:rPr>
          <w:rFonts w:ascii="Inter" w:cs="Inter" w:eastAsia="Inter" w:hAnsi="Inter"/>
          <w:b w:val="false"/>
          <w:bCs w:val="false"/>
          <w:i w:val="false"/>
          <w:iCs w:val="false"/>
          <w:caps w:val="false"/>
          <w:color w:val="3C3E44"/>
          <w:sz w:val="16"/>
          <w:szCs w:val="16"/>
        </w:rPr>
        <w:t xml:space="preserve">The Provider may name the Client and show the Deliverables in its portfolio and reference lists, unless the Client objects in writing.</w:t>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11. </w:t>
      </w:r>
      <w:r>
        <w:rPr>
          <w:rFonts w:ascii="Inter" w:cs="Inter" w:eastAsia="Inter" w:hAnsi="Inter"/>
          <w:b/>
          <w:bCs/>
          <w:i w:val="false"/>
          <w:iCs w:val="false"/>
          <w:caps/>
          <w:color w:val="16171A"/>
          <w:spacing w:val="28"/>
          <w:sz w:val="15"/>
          <w:szCs w:val="15"/>
        </w:rPr>
        <w:t xml:space="preserve">Confidentiality</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val="false"/>
          <w:bCs w:val="false"/>
          <w:i w:val="false"/>
          <w:iCs w:val="false"/>
          <w:caps w:val="false"/>
          <w:color w:val="3C3E44"/>
          <w:sz w:val="16"/>
          <w:szCs w:val="16"/>
        </w:rPr>
        <w:t xml:space="preserve">Each Party shall keep confidential all non-public information obtained from the other Party in connection with this Agreement, and shall use it solely for the purpose of performing this Agreement.</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val="false"/>
          <w:bCs w:val="false"/>
          <w:i w:val="false"/>
          <w:iCs w:val="false"/>
          <w:caps w:val="false"/>
          <w:color w:val="3C3E44"/>
          <w:sz w:val="16"/>
          <w:szCs w:val="16"/>
        </w:rPr>
        <w:t xml:space="preserve">This obligation does not apply to information that is or becomes public without breach of this Agreement, that was lawfully known before disclosure, or whose disclosure is required by law or by a competent authority.</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3.	</w:t>
      </w:r>
      <w:r>
        <w:rPr>
          <w:rFonts w:ascii="Inter" w:cs="Inter" w:eastAsia="Inter" w:hAnsi="Inter"/>
          <w:b w:val="false"/>
          <w:bCs w:val="false"/>
          <w:i w:val="false"/>
          <w:iCs w:val="false"/>
          <w:caps w:val="false"/>
          <w:color w:val="3C3E44"/>
          <w:sz w:val="16"/>
          <w:szCs w:val="16"/>
        </w:rPr>
        <w:t xml:space="preserve">The confidentiality obligation survives the termination of this Agreement for a period of three (3) years.</w:t>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12. </w:t>
      </w:r>
      <w:r>
        <w:rPr>
          <w:rFonts w:ascii="Inter" w:cs="Inter" w:eastAsia="Inter" w:hAnsi="Inter"/>
          <w:b/>
          <w:bCs/>
          <w:i w:val="false"/>
          <w:iCs w:val="false"/>
          <w:caps/>
          <w:color w:val="16171A"/>
          <w:spacing w:val="28"/>
          <w:sz w:val="15"/>
          <w:szCs w:val="15"/>
        </w:rPr>
        <w:t xml:space="preserve">Data protection</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val="false"/>
          <w:bCs w:val="false"/>
          <w:i w:val="false"/>
          <w:iCs w:val="false"/>
          <w:caps w:val="false"/>
          <w:color w:val="3C3E44"/>
          <w:sz w:val="16"/>
          <w:szCs w:val="16"/>
        </w:rPr>
        <w:t xml:space="preserve">Each Party shall comply with Regulation (EU) 2016/679 (GDPR) and, as applicable, the Bulgarian Personal Data Protection Act and the French Act No. 78-17 of 6 January 1978 as amended.</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val="false"/>
          <w:bCs w:val="false"/>
          <w:i w:val="false"/>
          <w:iCs w:val="false"/>
          <w:caps w:val="false"/>
          <w:color w:val="3C3E44"/>
          <w:sz w:val="16"/>
          <w:szCs w:val="16"/>
        </w:rPr>
        <w:t xml:space="preserve">Where the Provider processes personal data on behalf of the Client in the course of the Services, it acts as a processor, processes such data only on the Client’s documented instructions, applies appropriate technical and organisational measures, and imposes equivalent obligations on any sub-processor.</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3.	</w:t>
      </w:r>
      <w:r>
        <w:rPr>
          <w:rFonts w:ascii="Inter" w:cs="Inter" w:eastAsia="Inter" w:hAnsi="Inter"/>
          <w:b w:val="false"/>
          <w:bCs w:val="false"/>
          <w:i w:val="false"/>
          <w:iCs w:val="false"/>
          <w:caps w:val="false"/>
          <w:color w:val="3C3E44"/>
          <w:sz w:val="16"/>
          <w:szCs w:val="16"/>
        </w:rPr>
        <w:t xml:space="preserve">Personal data of the Parties’ representatives is processed for the purposes of concluding and performing this Agreement and for compliance with statutory accounting and tax retention obligations.</w:t>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13. </w:t>
      </w:r>
      <w:r>
        <w:rPr>
          <w:rFonts w:ascii="Inter" w:cs="Inter" w:eastAsia="Inter" w:hAnsi="Inter"/>
          <w:b/>
          <w:bCs/>
          <w:i w:val="false"/>
          <w:iCs w:val="false"/>
          <w:caps/>
          <w:color w:val="16171A"/>
          <w:spacing w:val="28"/>
          <w:sz w:val="15"/>
          <w:szCs w:val="15"/>
        </w:rPr>
        <w:t xml:space="preserve">VAT treatment</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val="false"/>
          <w:bCs w:val="false"/>
          <w:i w:val="false"/>
          <w:iCs w:val="false"/>
          <w:caps w:val="false"/>
          <w:color w:val="3C3E44"/>
          <w:sz w:val="16"/>
          <w:szCs w:val="16"/>
        </w:rPr>
        <w:t xml:space="preserve">The Client is a non-taxable person established in France. Accordingly, the place of supply of the Services is the place where the Provider has established its business, pursuant to Article 45 of Council Directive 2006/112/EC and Article 21(1) of the Bulgarian Value Added Tax Act.</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val="false"/>
          <w:bCs w:val="false"/>
          <w:i w:val="false"/>
          <w:iCs w:val="false"/>
          <w:caps w:val="false"/>
          <w:color w:val="3C3E44"/>
          <w:sz w:val="16"/>
          <w:szCs w:val="16"/>
        </w:rPr>
        <w:t xml:space="preserve">The Services are therefore subject to Bulgarian value added tax at the standard rate of </w:t>
      </w:r>
      <w:r>
        <w:rPr>
          <w:rFonts w:ascii="Inter" w:cs="Inter" w:eastAsia="Inter" w:hAnsi="Inter"/>
          <w:b/>
          <w:bCs/>
          <w:i w:val="false"/>
          <w:iCs w:val="false"/>
          <w:caps w:val="false"/>
          <w:color w:val="16171A"/>
          <w:sz w:val="16"/>
          <w:szCs w:val="16"/>
        </w:rPr>
        <w:t xml:space="preserve">20%</w:t>
      </w:r>
      <w:r>
        <w:rPr>
          <w:rFonts w:ascii="Inter" w:cs="Inter" w:eastAsia="Inter" w:hAnsi="Inter"/>
          <w:b w:val="false"/>
          <w:bCs w:val="false"/>
          <w:i w:val="false"/>
          <w:iCs w:val="false"/>
          <w:caps w:val="false"/>
          <w:color w:val="3C3E44"/>
          <w:sz w:val="16"/>
          <w:szCs w:val="16"/>
        </w:rPr>
        <w:t xml:space="preserve">, which the Provider charges and accounts for in Bulgaria. Invoices state the taxable amount and the VAT separately.</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3.	</w:t>
      </w:r>
      <w:r>
        <w:rPr>
          <w:rFonts w:ascii="Inter" w:cs="Inter" w:eastAsia="Inter" w:hAnsi="Inter"/>
          <w:b w:val="false"/>
          <w:bCs w:val="false"/>
          <w:i w:val="false"/>
          <w:iCs w:val="false"/>
          <w:caps w:val="false"/>
          <w:color w:val="3C3E44"/>
          <w:sz w:val="16"/>
          <w:szCs w:val="16"/>
        </w:rPr>
        <w:t xml:space="preserve">The Services are supplied by the Provider’s personnel and are not electronically supplied services within the meaning of Article 58 of Directive 2006/112/EC and Article 7(3) of Implementing Regulation (EU) No 282/2011.</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4.	</w:t>
      </w:r>
      <w:r>
        <w:rPr>
          <w:rFonts w:ascii="Inter" w:cs="Inter" w:eastAsia="Inter" w:hAnsi="Inter"/>
          <w:b w:val="false"/>
          <w:bCs w:val="false"/>
          <w:i w:val="false"/>
          <w:iCs w:val="false"/>
          <w:caps w:val="false"/>
          <w:color w:val="3C3E44"/>
          <w:sz w:val="16"/>
          <w:szCs w:val="16"/>
        </w:rPr>
        <w:t xml:space="preserve">Should the Client at any time acquire the status of a taxable person identified for VAT purposes in another Member State, and notify the Provider of a valid VAT identification number, the Parties shall apply the reverse charge mechanism under Article 196 of Directive 2006/112/EC to supplies made after that notification.</w:t>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14. </w:t>
      </w:r>
      <w:r>
        <w:rPr>
          <w:rFonts w:ascii="Inter" w:cs="Inter" w:eastAsia="Inter" w:hAnsi="Inter"/>
          <w:b/>
          <w:bCs/>
          <w:i w:val="false"/>
          <w:iCs w:val="false"/>
          <w:caps/>
          <w:color w:val="16171A"/>
          <w:spacing w:val="28"/>
          <w:sz w:val="15"/>
          <w:szCs w:val="15"/>
        </w:rPr>
        <w:t xml:space="preserve">Warranties and liability</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val="false"/>
          <w:bCs w:val="false"/>
          <w:i w:val="false"/>
          <w:iCs w:val="false"/>
          <w:caps w:val="false"/>
          <w:color w:val="3C3E44"/>
          <w:sz w:val="16"/>
          <w:szCs w:val="16"/>
        </w:rPr>
        <w:t xml:space="preserve">The Provider warrants that the Deliverables will materially conform to the accepted Service Order for a period of three (3) months from acceptance, and shall remedy non-conformities notified within that period free of charge.</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val="false"/>
          <w:bCs w:val="false"/>
          <w:i w:val="false"/>
          <w:iCs w:val="false"/>
          <w:caps w:val="false"/>
          <w:color w:val="3C3E44"/>
          <w:sz w:val="16"/>
          <w:szCs w:val="16"/>
        </w:rPr>
        <w:t xml:space="preserve">The Provider gives no warranty that the Deliverables will achieve any particular commercial result, search-engine position or level of traffic.</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3.	</w:t>
      </w:r>
      <w:r>
        <w:rPr>
          <w:rFonts w:ascii="Inter" w:cs="Inter" w:eastAsia="Inter" w:hAnsi="Inter"/>
          <w:b w:val="false"/>
          <w:bCs w:val="false"/>
          <w:i w:val="false"/>
          <w:iCs w:val="false"/>
          <w:caps w:val="false"/>
          <w:color w:val="3C3E44"/>
          <w:sz w:val="16"/>
          <w:szCs w:val="16"/>
        </w:rPr>
        <w:t xml:space="preserve">Save in cases of intent or gross negligence, the aggregate liability of the Provider under or in connection with a Service Order is limited to the amount actually paid by the Client for that Service Order.</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4.	</w:t>
      </w:r>
      <w:r>
        <w:rPr>
          <w:rFonts w:ascii="Inter" w:cs="Inter" w:eastAsia="Inter" w:hAnsi="Inter"/>
          <w:b w:val="false"/>
          <w:bCs w:val="false"/>
          <w:i w:val="false"/>
          <w:iCs w:val="false"/>
          <w:caps w:val="false"/>
          <w:color w:val="3C3E44"/>
          <w:sz w:val="16"/>
          <w:szCs w:val="16"/>
        </w:rPr>
        <w:t xml:space="preserve">The Provider is not liable for indirect or consequential loss, loss of profit, loss of data or loss of business opportunity, save in cases of intent or gross negligence.</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5.	</w:t>
      </w:r>
      <w:r>
        <w:rPr>
          <w:rFonts w:ascii="Inter" w:cs="Inter" w:eastAsia="Inter" w:hAnsi="Inter"/>
          <w:b w:val="false"/>
          <w:bCs w:val="false"/>
          <w:i w:val="false"/>
          <w:iCs w:val="false"/>
          <w:caps w:val="false"/>
          <w:color w:val="3C3E44"/>
          <w:sz w:val="16"/>
          <w:szCs w:val="16"/>
        </w:rPr>
        <w:t xml:space="preserve">Nothing in this clause limits or excludes any liability that cannot be limited or excluded under applicable mandatory law, including any mandatory consumer protection rules applicable to the Client.</w:t>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15. </w:t>
      </w:r>
      <w:r>
        <w:rPr>
          <w:rFonts w:ascii="Inter" w:cs="Inter" w:eastAsia="Inter" w:hAnsi="Inter"/>
          <w:b/>
          <w:bCs/>
          <w:i w:val="false"/>
          <w:iCs w:val="false"/>
          <w:caps/>
          <w:color w:val="16171A"/>
          <w:spacing w:val="28"/>
          <w:sz w:val="15"/>
          <w:szCs w:val="15"/>
        </w:rPr>
        <w:t xml:space="preserve">Force majeure</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val="false"/>
          <w:bCs w:val="false"/>
          <w:i w:val="false"/>
          <w:iCs w:val="false"/>
          <w:caps w:val="false"/>
          <w:color w:val="3C3E44"/>
          <w:sz w:val="16"/>
          <w:szCs w:val="16"/>
        </w:rPr>
        <w:t xml:space="preserve">Neither Party is liable for a failure to perform caused by an event beyond its reasonable control, including natural disaster, war, civil unrest, act of a public authority, general strike, epidemic, or failure of telecommunications or electricity networks not attributable to that Party.</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val="false"/>
          <w:bCs w:val="false"/>
          <w:i w:val="false"/>
          <w:iCs w:val="false"/>
          <w:caps w:val="false"/>
          <w:color w:val="3C3E44"/>
          <w:sz w:val="16"/>
          <w:szCs w:val="16"/>
        </w:rPr>
        <w:t xml:space="preserve">The affected Party shall notify the other Party without undue delay. If the event continues for more than sixty (60) days, either Party may terminate the affected Service Order by written notice, and the Client shall pay for the Services performed up to that date.</w:t>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16. </w:t>
      </w:r>
      <w:r>
        <w:rPr>
          <w:rFonts w:ascii="Inter" w:cs="Inter" w:eastAsia="Inter" w:hAnsi="Inter"/>
          <w:b/>
          <w:bCs/>
          <w:i w:val="false"/>
          <w:iCs w:val="false"/>
          <w:caps/>
          <w:color w:val="16171A"/>
          <w:spacing w:val="28"/>
          <w:sz w:val="15"/>
          <w:szCs w:val="15"/>
        </w:rPr>
        <w:t xml:space="preserve">Termination</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val="false"/>
          <w:bCs w:val="false"/>
          <w:i w:val="false"/>
          <w:iCs w:val="false"/>
          <w:caps w:val="false"/>
          <w:color w:val="3C3E44"/>
          <w:sz w:val="16"/>
          <w:szCs w:val="16"/>
        </w:rPr>
        <w:t xml:space="preserve">Either Party may terminate this Agreement for convenience by giving thirty (30) days’ written notice, without affecting Service Orders already accepted.</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val="false"/>
          <w:bCs w:val="false"/>
          <w:i w:val="false"/>
          <w:iCs w:val="false"/>
          <w:caps w:val="false"/>
          <w:color w:val="3C3E44"/>
          <w:sz w:val="16"/>
          <w:szCs w:val="16"/>
        </w:rPr>
        <w:t xml:space="preserve">Either Party may terminate this Agreement or any Service Order with immediate effect if the other Party commits a material breach and fails to remedy it within fifteen (15) days of a written request to do so.</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3.	</w:t>
      </w:r>
      <w:r>
        <w:rPr>
          <w:rFonts w:ascii="Inter" w:cs="Inter" w:eastAsia="Inter" w:hAnsi="Inter"/>
          <w:b w:val="false"/>
          <w:bCs w:val="false"/>
          <w:i w:val="false"/>
          <w:iCs w:val="false"/>
          <w:caps w:val="false"/>
          <w:color w:val="3C3E44"/>
          <w:sz w:val="16"/>
          <w:szCs w:val="16"/>
        </w:rPr>
        <w:t xml:space="preserve">The Provider may suspend performance if an undisputed invoice remains unpaid for more than thirty (30) days after its due date.</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4.	</w:t>
      </w:r>
      <w:r>
        <w:rPr>
          <w:rFonts w:ascii="Inter" w:cs="Inter" w:eastAsia="Inter" w:hAnsi="Inter"/>
          <w:b w:val="false"/>
          <w:bCs w:val="false"/>
          <w:i w:val="false"/>
          <w:iCs w:val="false"/>
          <w:caps w:val="false"/>
          <w:color w:val="3C3E44"/>
          <w:sz w:val="16"/>
          <w:szCs w:val="16"/>
        </w:rPr>
        <w:t xml:space="preserve">On termination, the Client shall pay for all Services performed up to the effective date of termination, and the Provider shall hand over the Deliverables paid for.</w:t>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17. </w:t>
      </w:r>
      <w:r>
        <w:rPr>
          <w:rFonts w:ascii="Inter" w:cs="Inter" w:eastAsia="Inter" w:hAnsi="Inter"/>
          <w:b/>
          <w:bCs/>
          <w:i w:val="false"/>
          <w:iCs w:val="false"/>
          <w:caps/>
          <w:color w:val="16171A"/>
          <w:spacing w:val="28"/>
          <w:sz w:val="15"/>
          <w:szCs w:val="15"/>
        </w:rPr>
        <w:t xml:space="preserve">Notices</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val="false"/>
          <w:bCs w:val="false"/>
          <w:i w:val="false"/>
          <w:iCs w:val="false"/>
          <w:caps w:val="false"/>
          <w:color w:val="3C3E44"/>
          <w:sz w:val="16"/>
          <w:szCs w:val="16"/>
        </w:rPr>
        <w:t xml:space="preserve">Notices under this Agreement are given in writing to the addresses stated on the first page, or by e-mail to the address of the relevant Party notified for that purpose.</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val="false"/>
          <w:bCs w:val="false"/>
          <w:i w:val="false"/>
          <w:iCs w:val="false"/>
          <w:caps w:val="false"/>
          <w:color w:val="3C3E44"/>
          <w:sz w:val="16"/>
          <w:szCs w:val="16"/>
        </w:rPr>
        <w:t xml:space="preserve">A notice sent by e-mail is deemed received on the next business day following dispatch, unless the sender receives a delivery failure notification.</w:t>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18. </w:t>
      </w:r>
      <w:r>
        <w:rPr>
          <w:rFonts w:ascii="Inter" w:cs="Inter" w:eastAsia="Inter" w:hAnsi="Inter"/>
          <w:b/>
          <w:bCs/>
          <w:i w:val="false"/>
          <w:iCs w:val="false"/>
          <w:caps/>
          <w:color w:val="16171A"/>
          <w:spacing w:val="28"/>
          <w:sz w:val="15"/>
          <w:szCs w:val="15"/>
        </w:rPr>
        <w:t xml:space="preserve">Governing law and jurisdiction</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val="false"/>
          <w:bCs w:val="false"/>
          <w:i w:val="false"/>
          <w:iCs w:val="false"/>
          <w:caps w:val="false"/>
          <w:color w:val="3C3E44"/>
          <w:sz w:val="16"/>
          <w:szCs w:val="16"/>
        </w:rPr>
        <w:t xml:space="preserve">This Agreement is governed by the substantive law of the Republic of Bulgaria.</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val="false"/>
          <w:bCs w:val="false"/>
          <w:i w:val="false"/>
          <w:iCs w:val="false"/>
          <w:caps w:val="false"/>
          <w:color w:val="3C3E44"/>
          <w:sz w:val="16"/>
          <w:szCs w:val="16"/>
        </w:rPr>
        <w:t xml:space="preserve">The Parties shall attempt to settle any dispute amicably. Failing agreement, the dispute shall be referred to the competent court in Varna, Bulgaria.</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3.	</w:t>
      </w:r>
      <w:r>
        <w:rPr>
          <w:rFonts w:ascii="Inter" w:cs="Inter" w:eastAsia="Inter" w:hAnsi="Inter"/>
          <w:b w:val="false"/>
          <w:bCs w:val="false"/>
          <w:i w:val="false"/>
          <w:iCs w:val="false"/>
          <w:caps w:val="false"/>
          <w:color w:val="3C3E44"/>
          <w:sz w:val="16"/>
          <w:szCs w:val="16"/>
        </w:rPr>
        <w:t xml:space="preserve">Clause 18.2 does not deprive the Client, where acting as a consumer, of the protection afforded by the mandatory provisions of the law of their country of habitual residence, nor of the right to bring proceedings before the courts of that country, in accordance with Regulation (EU) No 1215/2012.</w:t>
      </w:r>
    </w:p>
    <w:p>
      <w:pPr>
        <w:pBdr>
          <w:bottom w:val="single" w:color="CFCABE" w:sz="4"/>
        </w:pBdr>
        <w:spacing w:after="0" w:before="200" w:line="20" w:lineRule="exact"/>
      </w:pPr>
      <w:r>
        <w:rPr>
          <w:rFonts w:ascii="Inter" w:cs="Inter" w:eastAsia="Inter" w:hAnsi="Inter"/>
          <w:sz w:val="2"/>
          <w:szCs w:val="2"/>
        </w:rPr>
        <w:t xml:space="preserve"/>
      </w:r>
    </w:p>
    <w:p>
      <w:pPr>
        <w:keepNext/>
        <w:spacing w:after="90" w:before="120" w:line="250"/>
      </w:pPr>
      <w:r>
        <w:rPr>
          <w:rFonts w:ascii="Inter" w:cs="Inter" w:eastAsia="Inter" w:hAnsi="Inter"/>
          <w:b/>
          <w:bCs/>
          <w:i w:val="false"/>
          <w:iCs w:val="false"/>
          <w:caps w:val="false"/>
          <w:color w:val="6E7076"/>
          <w:spacing w:val="28"/>
          <w:sz w:val="15"/>
          <w:szCs w:val="15"/>
        </w:rPr>
        <w:t xml:space="preserve">19. </w:t>
      </w:r>
      <w:r>
        <w:rPr>
          <w:rFonts w:ascii="Inter" w:cs="Inter" w:eastAsia="Inter" w:hAnsi="Inter"/>
          <w:b/>
          <w:bCs/>
          <w:i w:val="false"/>
          <w:iCs w:val="false"/>
          <w:caps/>
          <w:color w:val="16171A"/>
          <w:spacing w:val="28"/>
          <w:sz w:val="15"/>
          <w:szCs w:val="15"/>
        </w:rPr>
        <w:t xml:space="preserve">Final provisions</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1.	</w:t>
      </w:r>
      <w:r>
        <w:rPr>
          <w:rFonts w:ascii="Inter" w:cs="Inter" w:eastAsia="Inter" w:hAnsi="Inter"/>
          <w:b w:val="false"/>
          <w:bCs w:val="false"/>
          <w:i w:val="false"/>
          <w:iCs w:val="false"/>
          <w:caps w:val="false"/>
          <w:color w:val="3C3E44"/>
          <w:sz w:val="16"/>
          <w:szCs w:val="16"/>
        </w:rPr>
        <w:t xml:space="preserve">This Agreement, together with Annex 1 and the accepted Service Orders, constitutes the entire agreement between the Parties on its subject matter.</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2.	</w:t>
      </w:r>
      <w:r>
        <w:rPr>
          <w:rFonts w:ascii="Inter" w:cs="Inter" w:eastAsia="Inter" w:hAnsi="Inter"/>
          <w:b w:val="false"/>
          <w:bCs w:val="false"/>
          <w:i w:val="false"/>
          <w:iCs w:val="false"/>
          <w:caps w:val="false"/>
          <w:color w:val="3C3E44"/>
          <w:sz w:val="16"/>
          <w:szCs w:val="16"/>
        </w:rPr>
        <w:t xml:space="preserve">Annex 1 forms an integral part of this Agreement. In case of conflict, the body of this Agreement prevails, except as to prices and technical specifications, where Annex 1 prevails.</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3.	</w:t>
      </w:r>
      <w:r>
        <w:rPr>
          <w:rFonts w:ascii="Inter" w:cs="Inter" w:eastAsia="Inter" w:hAnsi="Inter"/>
          <w:b w:val="false"/>
          <w:bCs w:val="false"/>
          <w:i w:val="false"/>
          <w:iCs w:val="false"/>
          <w:caps w:val="false"/>
          <w:color w:val="3C3E44"/>
          <w:sz w:val="16"/>
          <w:szCs w:val="16"/>
        </w:rPr>
        <w:t xml:space="preserve">Amendments are valid only if made in writing and signed by both Parties. An exchange of signed scanned documents by e-mail satisfies this requirement.</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4.	</w:t>
      </w:r>
      <w:r>
        <w:rPr>
          <w:rFonts w:ascii="Inter" w:cs="Inter" w:eastAsia="Inter" w:hAnsi="Inter"/>
          <w:b w:val="false"/>
          <w:bCs w:val="false"/>
          <w:i w:val="false"/>
          <w:iCs w:val="false"/>
          <w:caps w:val="false"/>
          <w:color w:val="3C3E44"/>
          <w:sz w:val="16"/>
          <w:szCs w:val="16"/>
        </w:rPr>
        <w:t xml:space="preserve">If any provision is or becomes invalid, the remainder of the Agreement remains in force, and the Parties shall replace the invalid provision with a valid one of equivalent economic effect.</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5.	</w:t>
      </w:r>
      <w:r>
        <w:rPr>
          <w:rFonts w:ascii="Inter" w:cs="Inter" w:eastAsia="Inter" w:hAnsi="Inter"/>
          <w:b w:val="false"/>
          <w:bCs w:val="false"/>
          <w:i w:val="false"/>
          <w:iCs w:val="false"/>
          <w:caps w:val="false"/>
          <w:color w:val="3C3E44"/>
          <w:sz w:val="16"/>
          <w:szCs w:val="16"/>
        </w:rPr>
        <w:t xml:space="preserve">Neither Party may assign this Agreement without the prior written consent of the other Party.</w:t>
      </w:r>
    </w:p>
    <w:p>
      <w:pPr>
        <w:tabs>
          <w:tab w:val="left" w:pos="510"/>
        </w:tabs>
        <w:spacing w:after="80" w:line="260"/>
        <w:ind w:left="510" w:hanging="510"/>
        <w:jc w:val="both"/>
      </w:pPr>
      <w:r>
        <w:rPr>
          <w:rFonts w:ascii="Inter" w:cs="Inter" w:eastAsia="Inter" w:hAnsi="Inter"/>
          <w:b/>
          <w:bCs/>
          <w:i w:val="false"/>
          <w:iCs w:val="false"/>
          <w:caps w:val="false"/>
          <w:color w:val="16171A"/>
          <w:sz w:val="16"/>
          <w:szCs w:val="16"/>
        </w:rPr>
        <w:t xml:space="preserve">6.	</w:t>
      </w:r>
      <w:r>
        <w:rPr>
          <w:rFonts w:ascii="Inter" w:cs="Inter" w:eastAsia="Inter" w:hAnsi="Inter"/>
          <w:b w:val="false"/>
          <w:bCs w:val="false"/>
          <w:i w:val="false"/>
          <w:iCs w:val="false"/>
          <w:caps w:val="false"/>
          <w:color w:val="3C3E44"/>
          <w:sz w:val="16"/>
          <w:szCs w:val="16"/>
        </w:rPr>
        <w:t xml:space="preserve">This Agreement is executed in English, in two originals of equal legal force, one for each Party.</w:t>
      </w:r>
    </w:p>
    <w:p>
      <w:pPr>
        <w:spacing w:after="200" w:line="20" w:lineRule="exact"/>
      </w:pPr>
      <w:r>
        <w:rPr>
          <w:rFonts w:ascii="Inter" w:cs="Inter" w:eastAsia="Inter" w:hAnsi="Inter"/>
          <w:sz w:val="2"/>
          <w:szCs w:val="2"/>
        </w:rPr>
        <w:t xml:space="preserve"/>
      </w:r>
    </w:p>
    <w:tbl>
      <w:tblPr>
        <w:tblW w:type="dxa" w:w="9750"/>
        <w:tblBorders>
          <w:top w:val="none" w:color="auto" w:sz="0"/>
          <w:left w:val="none" w:color="auto" w:sz="0"/>
          <w:bottom w:val="none" w:color="auto" w:sz="0"/>
          <w:right w:val="none" w:color="auto" w:sz="0"/>
          <w:insideH w:val="single" w:color="auto" w:sz="4"/>
          <w:insideV w:val="single" w:color="auto" w:sz="4"/>
        </w:tblBorders>
        <w:tblLayout w:type="fixed"/>
      </w:tblPr>
      <w:tblGrid>
        <w:gridCol w:w="4875"/>
        <w:gridCol w:w="4875"/>
      </w:tblGrid>
      <w:tr>
        <w:trPr>
          <w:cantSplit/>
        </w:trPr>
        <w:tc>
          <w:tcPr>
            <w:tcW w:type="dxa" w:w="4648"/>
            <w:tcBorders>
              <w:top w:val="none" w:color="auto" w:sz="0"/>
              <w:left w:val="none" w:color="auto" w:sz="0"/>
              <w:bottom w:val="none" w:color="auto" w:sz="0"/>
              <w:right w:val="none" w:color="auto" w:sz="0"/>
            </w:tcBorders>
            <w:shd w:fill="E7E3DA" w:color="auto" w:val="clear"/>
            <w:tcMar>
              <w:top w:type="dxa" w:w="0"/>
              <w:left w:type="dxa" w:w="0"/>
              <w:bottom w:type="dxa" w:w="0"/>
              <w:right w:type="dxa" w:w="400"/>
            </w:tcMar>
            <w:vAlign w:val="bottom"/>
          </w:tcPr>
          <w:p>
            <w:pPr>
              <w:spacing w:after="60" w:before="0" w:line="250"/>
            </w:pPr>
            <w:r>
              <w:rPr>
                <w:rFonts w:ascii="Inter" w:cs="Inter" w:eastAsia="Inter" w:hAnsi="Inter"/>
                <w:b/>
                <w:bCs/>
                <w:i w:val="false"/>
                <w:iCs w:val="false"/>
                <w:caps/>
                <w:color w:val="16171A"/>
                <w:spacing w:val="34"/>
                <w:sz w:val="12"/>
                <w:szCs w:val="12"/>
              </w:rPr>
              <w:t xml:space="preserve">For the Provider</w:t>
            </w:r>
          </w:p>
          <w:p>
            <w:pPr>
              <w:spacing w:after="40" w:line="20" w:lineRule="exact"/>
            </w:pPr>
            <w:r>
              <w:rPr>
                <w:rFonts w:ascii="Inter" w:cs="Inter" w:eastAsia="Inter" w:hAnsi="Inter"/>
                <w:sz w:val="2"/>
                <w:szCs w:val="2"/>
              </w:rPr>
              <w:t xml:space="preserve"/>
            </w:r>
          </w:p>
          <w:p>
            <w:pPr>
              <w:pBdr>
                <w:bottom w:val="single" w:color="B6B1A5" w:sz="6"/>
              </w:pBdr>
              <w:spacing w:after="80" w:before="700" w:line="20" w:lineRule="exact"/>
            </w:pPr>
            <w:r>
              <w:rPr>
                <w:rFonts w:ascii="Inter" w:cs="Inter" w:eastAsia="Inter" w:hAnsi="Inter"/>
                <w:sz w:val="2"/>
                <w:szCs w:val="2"/>
              </w:rPr>
              <w:t xml:space="preserve"/>
            </w:r>
          </w:p>
          <w:p>
            <w:pPr>
              <w:spacing w:after="30" w:before="0" w:line="250"/>
            </w:pPr>
            <w:r>
              <w:rPr>
                <w:rFonts w:ascii="Inter" w:cs="Inter" w:eastAsia="Inter" w:hAnsi="Inter"/>
                <w:b/>
                <w:bCs/>
                <w:i w:val="false"/>
                <w:iCs w:val="false"/>
                <w:caps/>
                <w:color w:val="16171A"/>
                <w:spacing w:val="30"/>
                <w:sz w:val="13"/>
                <w:szCs w:val="13"/>
              </w:rPr>
              <w:t xml:space="preserve">Sergey Sergeev</w:t>
            </w:r>
          </w:p>
          <w:p>
            <w:pPr>
              <w:spacing w:after="0" w:before="0" w:line="250"/>
            </w:pPr>
            <w:r>
              <w:rPr>
                <w:rFonts w:ascii="Inter" w:cs="Inter" w:eastAsia="Inter" w:hAnsi="Inter"/>
                <w:b w:val="false"/>
                <w:bCs w:val="false"/>
                <w:i w:val="false"/>
                <w:iCs w:val="false"/>
                <w:caps w:val="false"/>
                <w:color w:val="6E7076"/>
                <w:spacing w:val="12"/>
                <w:sz w:val="13"/>
                <w:szCs w:val="13"/>
              </w:rPr>
              <w:t xml:space="preserve">Director, Fourtress Commerce Ltd · Varna, 22.08.2026</w:t>
            </w:r>
          </w:p>
        </w:tc>
        <w:tc>
          <w:tcPr>
            <w:tcW w:type="dxa" w:w="4648"/>
            <w:tcBorders>
              <w:top w:val="none" w:color="auto" w:sz="0"/>
              <w:left w:val="none" w:color="auto" w:sz="0"/>
              <w:bottom w:val="none" w:color="auto" w:sz="0"/>
              <w:right w:val="none" w:color="auto" w:sz="0"/>
            </w:tcBorders>
            <w:shd w:fill="E7E3DA" w:color="auto" w:val="clear"/>
            <w:tcMar>
              <w:top w:type="dxa" w:w="0"/>
              <w:left w:type="dxa" w:w="0"/>
              <w:bottom w:type="dxa" w:w="0"/>
              <w:right w:type="dxa" w:w="400"/>
            </w:tcMar>
            <w:vAlign w:val="bottom"/>
          </w:tcPr>
          <w:p>
            <w:pPr>
              <w:spacing w:after="60" w:before="0" w:line="250"/>
            </w:pPr>
            <w:r>
              <w:rPr>
                <w:rFonts w:ascii="Inter" w:cs="Inter" w:eastAsia="Inter" w:hAnsi="Inter"/>
                <w:b/>
                <w:bCs/>
                <w:i w:val="false"/>
                <w:iCs w:val="false"/>
                <w:caps/>
                <w:color w:val="16171A"/>
                <w:spacing w:val="34"/>
                <w:sz w:val="12"/>
                <w:szCs w:val="12"/>
              </w:rPr>
              <w:t xml:space="preserve">The Client</w:t>
            </w:r>
          </w:p>
          <w:p>
            <w:pPr>
              <w:spacing w:after="40" w:line="20" w:lineRule="exact"/>
            </w:pPr>
            <w:r>
              <w:rPr>
                <w:rFonts w:ascii="Inter" w:cs="Inter" w:eastAsia="Inter" w:hAnsi="Inter"/>
                <w:sz w:val="2"/>
                <w:szCs w:val="2"/>
              </w:rPr>
              <w:t xml:space="preserve"/>
            </w:r>
          </w:p>
          <w:p>
            <w:pPr>
              <w:pBdr>
                <w:bottom w:val="single" w:color="B6B1A5" w:sz="6"/>
              </w:pBdr>
              <w:spacing w:after="80" w:before="700" w:line="20" w:lineRule="exact"/>
            </w:pPr>
            <w:r>
              <w:rPr>
                <w:rFonts w:ascii="Inter" w:cs="Inter" w:eastAsia="Inter" w:hAnsi="Inter"/>
                <w:sz w:val="2"/>
                <w:szCs w:val="2"/>
              </w:rPr>
              <w:t xml:space="preserve"/>
            </w:r>
          </w:p>
          <w:p>
            <w:pPr>
              <w:spacing w:after="30" w:before="0" w:line="250"/>
            </w:pPr>
            <w:r>
              <w:rPr>
                <w:rFonts w:ascii="Inter" w:cs="Inter" w:eastAsia="Inter" w:hAnsi="Inter"/>
                <w:b/>
                <w:bCs/>
                <w:i w:val="false"/>
                <w:iCs w:val="false"/>
                <w:caps/>
                <w:color w:val="16171A"/>
                <w:spacing w:val="30"/>
                <w:sz w:val="13"/>
                <w:szCs w:val="13"/>
              </w:rPr>
              <w:t xml:space="preserve">Michel Morin</w:t>
            </w:r>
          </w:p>
          <w:p>
            <w:pPr>
              <w:spacing w:after="0" w:before="0" w:line="250"/>
            </w:pPr>
            <w:r>
              <w:rPr>
                <w:rFonts w:ascii="Inter" w:cs="Inter" w:eastAsia="Inter" w:hAnsi="Inter"/>
                <w:b w:val="false"/>
                <w:bCs w:val="false"/>
                <w:i w:val="false"/>
                <w:iCs w:val="false"/>
                <w:caps w:val="false"/>
                <w:color w:val="6E7076"/>
                <w:spacing w:val="12"/>
                <w:sz w:val="13"/>
                <w:szCs w:val="13"/>
              </w:rPr>
              <w:t xml:space="preserve">Saint-Vigor-le-Grand, 22.08.2026</w:t>
            </w:r>
          </w:p>
        </w:tc>
      </w:tr>
    </w:tbl>
    <w:p>
      <w:pPr>
        <w:pageBreakBefore/>
        <w:spacing w:after="0" w:line="20" w:lineRule="exact"/>
      </w:pPr>
      <w:r>
        <w:rPr>
          <w:rFonts w:ascii="Inter" w:cs="Inter" w:eastAsia="Inter" w:hAnsi="Inter"/>
          <w:sz w:val="2"/>
          <w:szCs w:val="2"/>
        </w:rPr>
        <w:t xml:space="preserve"/>
      </w:r>
    </w:p>
    <w:tbl>
      <w:tblPr>
        <w:tblW w:type="dxa" w:w="10091"/>
        <w:tblBorders>
          <w:top w:val="none" w:color="auto" w:sz="0"/>
          <w:left w:val="none" w:color="auto" w:sz="0"/>
          <w:bottom w:val="none" w:color="auto" w:sz="0"/>
          <w:right w:val="none" w:color="auto" w:sz="0"/>
          <w:insideH w:val="single" w:color="auto" w:sz="4"/>
          <w:insideV w:val="single" w:color="auto" w:sz="4"/>
        </w:tblBorders>
        <w:tblLayout w:type="fixed"/>
      </w:tblPr>
      <w:tblGrid>
        <w:gridCol w:w="5669"/>
        <w:gridCol w:w="4422"/>
      </w:tblGrid>
      <w:tr>
        <w:tc>
          <w:tcPr>
            <w:tcW w:type="dxa" w:w="5669"/>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50"/>
            </w:pPr>
            <w:r>
              <w:rPr>
                <w:rFonts w:ascii="Inter" w:cs="Inter" w:eastAsia="Inter" w:hAnsi="Inter"/>
                <w:b/>
                <w:bCs/>
                <w:i w:val="false"/>
                <w:iCs w:val="false"/>
                <w:caps/>
                <w:color w:val="3C3E44"/>
                <w:spacing w:val="44"/>
                <w:sz w:val="12"/>
                <w:szCs w:val="12"/>
              </w:rPr>
              <w:t xml:space="preserve">Fourtress Commerce Ltd</w:t>
            </w:r>
          </w:p>
        </w:tc>
        <w:tc>
          <w:tcPr>
            <w:tcW w:type="dxa" w:w="4422"/>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50"/>
              <w:jc w:val="right"/>
            </w:pPr>
            <w:r>
              <w:rPr>
                <w:rFonts w:ascii="Inter" w:cs="Inter" w:eastAsia="Inter" w:hAnsi="Inter"/>
                <w:b/>
                <w:bCs/>
                <w:i w:val="false"/>
                <w:iCs w:val="false"/>
                <w:caps/>
                <w:color w:val="3C3E44"/>
                <w:spacing w:val="44"/>
                <w:sz w:val="12"/>
                <w:szCs w:val="12"/>
              </w:rPr>
              <w:t xml:space="preserve">Agreement No. FC-2026/112 · 22.08.2026</w:t>
            </w:r>
          </w:p>
        </w:tc>
      </w:tr>
    </w:tbl>
    <w:p>
      <w:pPr>
        <w:spacing w:after="70" w:before="260" w:line="620" w:lineRule="exact"/>
      </w:pPr>
      <w:r>
        <w:rPr>
          <w:rFonts w:ascii="Inter" w:cs="Inter" w:eastAsia="Inter" w:hAnsi="Inter"/>
          <w:b/>
          <w:bCs/>
          <w:i w:val="false"/>
          <w:iCs w:val="false"/>
          <w:caps/>
          <w:color w:val="16171A"/>
          <w:spacing w:val="-30"/>
          <w:sz w:val="52"/>
          <w:szCs w:val="52"/>
        </w:rPr>
        <w:t xml:space="preserve">Annex 1</w:t>
      </w:r>
    </w:p>
    <w:p>
      <w:pPr>
        <w:spacing w:after="60" w:before="0" w:line="250"/>
      </w:pPr>
      <w:r>
        <w:rPr>
          <w:rFonts w:ascii="Inter" w:cs="Inter" w:eastAsia="Inter" w:hAnsi="Inter"/>
          <w:b/>
          <w:bCs/>
          <w:i w:val="false"/>
          <w:iCs w:val="false"/>
          <w:caps/>
          <w:color w:val="3C3E44"/>
          <w:spacing w:val="36"/>
          <w:sz w:val="15"/>
          <w:szCs w:val="15"/>
        </w:rPr>
        <w:t xml:space="preserve">Catalogue of Services and indicative rates</w:t>
      </w:r>
    </w:p>
    <w:p>
      <w:pPr>
        <w:pBdr>
          <w:bottom w:val="single" w:color="B6B1A5" w:sz="6"/>
        </w:pBdr>
        <w:spacing w:after="0" w:before="140" w:line="20" w:lineRule="exact"/>
      </w:pPr>
      <w:r>
        <w:rPr>
          <w:rFonts w:ascii="Inter" w:cs="Inter" w:eastAsia="Inter" w:hAnsi="Inter"/>
          <w:sz w:val="2"/>
          <w:szCs w:val="2"/>
        </w:rPr>
        <w:t xml:space="preserve"/>
      </w:r>
    </w:p>
    <w:p>
      <w:pPr>
        <w:spacing w:after="140" w:line="20" w:lineRule="exact"/>
      </w:pPr>
      <w:r>
        <w:rPr>
          <w:rFonts w:ascii="Inter" w:cs="Inter" w:eastAsia="Inter" w:hAnsi="Inter"/>
          <w:sz w:val="2"/>
          <w:szCs w:val="2"/>
        </w:rPr>
        <w:t xml:space="preserve"/>
      </w:r>
    </w:p>
    <w:p>
      <w:pPr>
        <w:spacing w:after="120" w:before="0" w:line="260"/>
        <w:jc w:val="both"/>
      </w:pPr>
      <w:r>
        <w:rPr>
          <w:rFonts w:ascii="Inter" w:cs="Inter" w:eastAsia="Inter" w:hAnsi="Inter"/>
          <w:b w:val="false"/>
          <w:bCs w:val="false"/>
          <w:i w:val="false"/>
          <w:iCs w:val="false"/>
          <w:caps w:val="false"/>
          <w:color w:val="3C3E44"/>
          <w:sz w:val="16"/>
          <w:szCs w:val="16"/>
        </w:rPr>
        <w:t xml:space="preserve">This catalogue is </w:t>
      </w:r>
      <w:r>
        <w:rPr>
          <w:rFonts w:ascii="Inter" w:cs="Inter" w:eastAsia="Inter" w:hAnsi="Inter"/>
          <w:b/>
          <w:bCs/>
          <w:i w:val="false"/>
          <w:iCs w:val="false"/>
          <w:caps w:val="false"/>
          <w:color w:val="16171A"/>
          <w:sz w:val="16"/>
          <w:szCs w:val="16"/>
        </w:rPr>
        <w:t xml:space="preserve">non-exhaustive</w:t>
      </w:r>
      <w:r>
        <w:rPr>
          <w:rFonts w:ascii="Inter" w:cs="Inter" w:eastAsia="Inter" w:hAnsi="Inter"/>
          <w:b w:val="false"/>
          <w:bCs w:val="false"/>
          <w:i w:val="false"/>
          <w:iCs w:val="false"/>
          <w:caps w:val="false"/>
          <w:color w:val="3C3E44"/>
          <w:sz w:val="16"/>
          <w:szCs w:val="16"/>
        </w:rPr>
        <w:t xml:space="preserve"> and indicative. The scope of any item may be extended, reduced or combined at the Client’s request. Rates are shown net of VAT and serve as a basis for quotation; the fee for each Service Order is the fee confirmed under clause 4. Annex 1 forms an integral part of the Agreement dated 22 August 2026.</w:t>
      </w:r>
    </w:p>
    <w:p>
      <w:pPr>
        <w:keepNext/>
        <w:spacing w:after="80" w:before="220" w:line="250"/>
      </w:pPr>
      <w:r>
        <w:rPr>
          <w:rFonts w:ascii="Inter" w:cs="Inter" w:eastAsia="Inter" w:hAnsi="Inter"/>
          <w:b/>
          <w:bCs/>
          <w:i w:val="false"/>
          <w:iCs w:val="false"/>
          <w:caps w:val="false"/>
          <w:color w:val="6E7076"/>
          <w:spacing w:val="26"/>
          <w:sz w:val="14"/>
          <w:szCs w:val="14"/>
        </w:rPr>
        <w:t xml:space="preserve">A.  </w:t>
      </w:r>
      <w:r>
        <w:rPr>
          <w:rFonts w:ascii="Inter" w:cs="Inter" w:eastAsia="Inter" w:hAnsi="Inter"/>
          <w:b/>
          <w:bCs/>
          <w:i w:val="false"/>
          <w:iCs w:val="false"/>
          <w:caps/>
          <w:color w:val="16171A"/>
          <w:spacing w:val="26"/>
          <w:sz w:val="14"/>
          <w:szCs w:val="14"/>
        </w:rPr>
        <w:t xml:space="preserve">Web design and development</w:t>
      </w:r>
    </w:p>
    <w:tbl>
      <w:tblPr>
        <w:tblW w:type="dxa" w:w="10090"/>
        <w:tblBorders>
          <w:top w:val="none" w:color="auto" w:sz="0"/>
          <w:left w:val="none" w:color="auto" w:sz="0"/>
          <w:bottom w:val="none" w:color="auto" w:sz="0"/>
          <w:right w:val="none" w:color="auto" w:sz="0"/>
          <w:insideH w:val="single" w:color="auto" w:sz="4"/>
          <w:insideV w:val="single" w:color="auto" w:sz="4"/>
        </w:tblBorders>
        <w:tblLayout w:type="fixed"/>
      </w:tblPr>
      <w:tblGrid>
        <w:gridCol w:w="2948"/>
        <w:gridCol w:w="4535"/>
        <w:gridCol w:w="2607"/>
      </w:tblGrid>
      <w:tr>
        <w:trPr>
          <w:cantSplit/>
          <w:tblHeader/>
        </w:trPr>
        <w:tc>
          <w:tcPr>
            <w:tcBorders>
              <w:top w:val="single" w:color="B6B1A5" w:sz="6"/>
              <w:left w:val="none" w:color="auto" w:sz="0"/>
              <w:bottom w:val="single" w:color="B6B1A5" w:sz="6"/>
              <w:right w:val="none" w:color="auto" w:sz="0"/>
            </w:tcBorders>
            <w:shd w:fill="E7E3DA" w:color="auto" w:val="clear"/>
            <w:tcMar>
              <w:top w:type="dxa" w:w="110"/>
              <w:left w:type="dxa" w:w="120"/>
              <w:bottom w:type="dxa" w:w="110"/>
              <w:right w:type="dxa" w:w="120"/>
            </w:tcMar>
          </w:tcPr>
          <w:p>
            <w:pPr>
              <w:spacing w:after="0" w:before="0" w:line="250"/>
              <w:jc w:val="left"/>
            </w:pPr>
            <w:r>
              <w:rPr>
                <w:rFonts w:ascii="Inter" w:cs="Inter" w:eastAsia="Inter" w:hAnsi="Inter"/>
                <w:b/>
                <w:bCs/>
                <w:i w:val="false"/>
                <w:iCs w:val="false"/>
                <w:caps/>
                <w:color w:val="16171A"/>
                <w:spacing w:val="26"/>
                <w:sz w:val="12"/>
                <w:szCs w:val="12"/>
              </w:rPr>
              <w:t xml:space="preserve">Service</w:t>
            </w:r>
          </w:p>
        </w:tc>
        <w:tc>
          <w:tcPr>
            <w:tcBorders>
              <w:top w:val="single" w:color="B6B1A5" w:sz="6"/>
              <w:left w:val="none" w:color="auto" w:sz="0"/>
              <w:bottom w:val="single" w:color="B6B1A5" w:sz="6"/>
              <w:right w:val="none" w:color="auto" w:sz="0"/>
            </w:tcBorders>
            <w:shd w:fill="E7E3DA" w:color="auto" w:val="clear"/>
            <w:tcMar>
              <w:top w:type="dxa" w:w="110"/>
              <w:left w:type="dxa" w:w="120"/>
              <w:bottom w:type="dxa" w:w="110"/>
              <w:right w:type="dxa" w:w="120"/>
            </w:tcMar>
          </w:tcPr>
          <w:p>
            <w:pPr>
              <w:spacing w:after="0" w:before="0" w:line="250"/>
              <w:jc w:val="left"/>
            </w:pPr>
            <w:r>
              <w:rPr>
                <w:rFonts w:ascii="Inter" w:cs="Inter" w:eastAsia="Inter" w:hAnsi="Inter"/>
                <w:b/>
                <w:bCs/>
                <w:i w:val="false"/>
                <w:iCs w:val="false"/>
                <w:caps/>
                <w:color w:val="16171A"/>
                <w:spacing w:val="26"/>
                <w:sz w:val="12"/>
                <w:szCs w:val="12"/>
              </w:rPr>
              <w:t xml:space="preserve">Scope</w:t>
            </w:r>
          </w:p>
        </w:tc>
        <w:tc>
          <w:tcPr>
            <w:tcBorders>
              <w:top w:val="single" w:color="B6B1A5" w:sz="6"/>
              <w:left w:val="none" w:color="auto" w:sz="0"/>
              <w:bottom w:val="single" w:color="B6B1A5" w:sz="6"/>
              <w:right w:val="none" w:color="auto" w:sz="0"/>
            </w:tcBorders>
            <w:shd w:fill="E7E3DA" w:color="auto" w:val="clear"/>
            <w:tcMar>
              <w:top w:type="dxa" w:w="110"/>
              <w:left w:type="dxa" w:w="120"/>
              <w:bottom w:type="dxa" w:w="110"/>
              <w:right w:type="dxa" w:w="120"/>
            </w:tcMar>
          </w:tcPr>
          <w:p>
            <w:pPr>
              <w:spacing w:after="0" w:before="0" w:line="250"/>
              <w:jc w:val="right"/>
            </w:pPr>
            <w:r>
              <w:rPr>
                <w:rFonts w:ascii="Inter" w:cs="Inter" w:eastAsia="Inter" w:hAnsi="Inter"/>
                <w:b/>
                <w:bCs/>
                <w:i w:val="false"/>
                <w:iCs w:val="false"/>
                <w:caps/>
                <w:color w:val="16171A"/>
                <w:spacing w:val="26"/>
                <w:sz w:val="12"/>
                <w:szCs w:val="12"/>
              </w:rPr>
              <w:t xml:space="preserve">Indicative rate</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Discovery and specification</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Requirements workshop, technical specification, sitemap, information architecture</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€55–80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UX architecture</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User flows, wireframes, prototypes, responsive page structure</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€60–90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UI design system</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Visual identity for the interface, component library, page layouts</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€65–100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Front-end development</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HTML, CSS and JavaScript build, responsive implementation, animation, cross-browser testing</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€55–85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Back-end development</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Server-side logic, databases, authentication, business rules</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€70–110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CMS implementation</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Setup and configuration of a content management system, editorial templates, user roles</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€60–95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Integrations</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Third-party APIs, payment providers, CRM, analytics, mailing platforms</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€70–110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Launch and handover</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Hosting setup, domain and certificate configuration, deployment, documentation, training</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€50–80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Full-cycle website project</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All of the above combined and delivered as one indivisible Project</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from €2,500 / project</w:t>
            </w:r>
          </w:p>
        </w:tc>
      </w:tr>
    </w:tbl>
    <w:p>
      <w:pPr>
        <w:keepNext/>
        <w:spacing w:after="80" w:before="220" w:line="250"/>
      </w:pPr>
      <w:r>
        <w:rPr>
          <w:rFonts w:ascii="Inter" w:cs="Inter" w:eastAsia="Inter" w:hAnsi="Inter"/>
          <w:b/>
          <w:bCs/>
          <w:i w:val="false"/>
          <w:iCs w:val="false"/>
          <w:caps w:val="false"/>
          <w:color w:val="6E7076"/>
          <w:spacing w:val="26"/>
          <w:sz w:val="14"/>
          <w:szCs w:val="14"/>
        </w:rPr>
        <w:t xml:space="preserve">B.  </w:t>
      </w:r>
      <w:r>
        <w:rPr>
          <w:rFonts w:ascii="Inter" w:cs="Inter" w:eastAsia="Inter" w:hAnsi="Inter"/>
          <w:b/>
          <w:bCs/>
          <w:i w:val="false"/>
          <w:iCs w:val="false"/>
          <w:caps/>
          <w:color w:val="16171A"/>
          <w:spacing w:val="26"/>
          <w:sz w:val="14"/>
          <w:szCs w:val="14"/>
        </w:rPr>
        <w:t xml:space="preserve">E-commerce</w:t>
      </w:r>
    </w:p>
    <w:tbl>
      <w:tblPr>
        <w:tblW w:type="dxa" w:w="10090"/>
        <w:tblBorders>
          <w:top w:val="none" w:color="auto" w:sz="0"/>
          <w:left w:val="none" w:color="auto" w:sz="0"/>
          <w:bottom w:val="none" w:color="auto" w:sz="0"/>
          <w:right w:val="none" w:color="auto" w:sz="0"/>
          <w:insideH w:val="single" w:color="auto" w:sz="4"/>
          <w:insideV w:val="single" w:color="auto" w:sz="4"/>
        </w:tblBorders>
        <w:tblLayout w:type="fixed"/>
      </w:tblPr>
      <w:tblGrid>
        <w:gridCol w:w="2948"/>
        <w:gridCol w:w="4535"/>
        <w:gridCol w:w="2607"/>
      </w:tblGrid>
      <w:tr>
        <w:trPr>
          <w:cantSplit/>
          <w:tblHeader/>
        </w:trPr>
        <w:tc>
          <w:tcPr>
            <w:tcBorders>
              <w:top w:val="single" w:color="B6B1A5" w:sz="6"/>
              <w:left w:val="none" w:color="auto" w:sz="0"/>
              <w:bottom w:val="single" w:color="B6B1A5" w:sz="6"/>
              <w:right w:val="none" w:color="auto" w:sz="0"/>
            </w:tcBorders>
            <w:shd w:fill="E7E3DA" w:color="auto" w:val="clear"/>
            <w:tcMar>
              <w:top w:type="dxa" w:w="110"/>
              <w:left w:type="dxa" w:w="120"/>
              <w:bottom w:type="dxa" w:w="110"/>
              <w:right w:type="dxa" w:w="120"/>
            </w:tcMar>
          </w:tcPr>
          <w:p>
            <w:pPr>
              <w:spacing w:after="0" w:before="0" w:line="250"/>
              <w:jc w:val="left"/>
            </w:pPr>
            <w:r>
              <w:rPr>
                <w:rFonts w:ascii="Inter" w:cs="Inter" w:eastAsia="Inter" w:hAnsi="Inter"/>
                <w:b/>
                <w:bCs/>
                <w:i w:val="false"/>
                <w:iCs w:val="false"/>
                <w:caps/>
                <w:color w:val="16171A"/>
                <w:spacing w:val="26"/>
                <w:sz w:val="12"/>
                <w:szCs w:val="12"/>
              </w:rPr>
              <w:t xml:space="preserve">Service</w:t>
            </w:r>
          </w:p>
        </w:tc>
        <w:tc>
          <w:tcPr>
            <w:tcBorders>
              <w:top w:val="single" w:color="B6B1A5" w:sz="6"/>
              <w:left w:val="none" w:color="auto" w:sz="0"/>
              <w:bottom w:val="single" w:color="B6B1A5" w:sz="6"/>
              <w:right w:val="none" w:color="auto" w:sz="0"/>
            </w:tcBorders>
            <w:shd w:fill="E7E3DA" w:color="auto" w:val="clear"/>
            <w:tcMar>
              <w:top w:type="dxa" w:w="110"/>
              <w:left w:type="dxa" w:w="120"/>
              <w:bottom w:type="dxa" w:w="110"/>
              <w:right w:type="dxa" w:w="120"/>
            </w:tcMar>
          </w:tcPr>
          <w:p>
            <w:pPr>
              <w:spacing w:after="0" w:before="0" w:line="250"/>
              <w:jc w:val="left"/>
            </w:pPr>
            <w:r>
              <w:rPr>
                <w:rFonts w:ascii="Inter" w:cs="Inter" w:eastAsia="Inter" w:hAnsi="Inter"/>
                <w:b/>
                <w:bCs/>
                <w:i w:val="false"/>
                <w:iCs w:val="false"/>
                <w:caps/>
                <w:color w:val="16171A"/>
                <w:spacing w:val="26"/>
                <w:sz w:val="12"/>
                <w:szCs w:val="12"/>
              </w:rPr>
              <w:t xml:space="preserve">Scope</w:t>
            </w:r>
          </w:p>
        </w:tc>
        <w:tc>
          <w:tcPr>
            <w:tcBorders>
              <w:top w:val="single" w:color="B6B1A5" w:sz="6"/>
              <w:left w:val="none" w:color="auto" w:sz="0"/>
              <w:bottom w:val="single" w:color="B6B1A5" w:sz="6"/>
              <w:right w:val="none" w:color="auto" w:sz="0"/>
            </w:tcBorders>
            <w:shd w:fill="E7E3DA" w:color="auto" w:val="clear"/>
            <w:tcMar>
              <w:top w:type="dxa" w:w="110"/>
              <w:left w:type="dxa" w:w="120"/>
              <w:bottom w:type="dxa" w:w="110"/>
              <w:right w:type="dxa" w:w="120"/>
            </w:tcMar>
          </w:tcPr>
          <w:p>
            <w:pPr>
              <w:spacing w:after="0" w:before="0" w:line="250"/>
              <w:jc w:val="right"/>
            </w:pPr>
            <w:r>
              <w:rPr>
                <w:rFonts w:ascii="Inter" w:cs="Inter" w:eastAsia="Inter" w:hAnsi="Inter"/>
                <w:b/>
                <w:bCs/>
                <w:i w:val="false"/>
                <w:iCs w:val="false"/>
                <w:caps/>
                <w:color w:val="16171A"/>
                <w:spacing w:val="26"/>
                <w:sz w:val="12"/>
                <w:szCs w:val="12"/>
              </w:rPr>
              <w:t xml:space="preserve">Indicative rate</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Online store build</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Catalogue, cart, checkout, shipping and tax rules, order management</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€65–105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Payment integration</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Connection and testing of payment service providers and payment methods</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€70–110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Product data</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Catalogue structuring, imports, feeds, product content templates</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€45–75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Marketplace connections</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Synchronisation of stock, prices and orders with external marketplaces</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€65–100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Conversion optimisation</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Funnel analysis, A/B testing, checkout and landing-page improvements</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€60–95 / h</w:t>
            </w:r>
          </w:p>
        </w:tc>
      </w:tr>
    </w:tbl>
    <w:p>
      <w:pPr>
        <w:keepNext/>
        <w:spacing w:after="80" w:before="220" w:line="250"/>
      </w:pPr>
      <w:r>
        <w:rPr>
          <w:rFonts w:ascii="Inter" w:cs="Inter" w:eastAsia="Inter" w:hAnsi="Inter"/>
          <w:b/>
          <w:bCs/>
          <w:i w:val="false"/>
          <w:iCs w:val="false"/>
          <w:caps w:val="false"/>
          <w:color w:val="6E7076"/>
          <w:spacing w:val="26"/>
          <w:sz w:val="14"/>
          <w:szCs w:val="14"/>
        </w:rPr>
        <w:t xml:space="preserve">C.  </w:t>
      </w:r>
      <w:r>
        <w:rPr>
          <w:rFonts w:ascii="Inter" w:cs="Inter" w:eastAsia="Inter" w:hAnsi="Inter"/>
          <w:b/>
          <w:bCs/>
          <w:i w:val="false"/>
          <w:iCs w:val="false"/>
          <w:caps/>
          <w:color w:val="16171A"/>
          <w:spacing w:val="26"/>
          <w:sz w:val="14"/>
          <w:szCs w:val="14"/>
        </w:rPr>
        <w:t xml:space="preserve">Digital marketing and online advertising</w:t>
      </w:r>
    </w:p>
    <w:tbl>
      <w:tblPr>
        <w:tblW w:type="dxa" w:w="10090"/>
        <w:tblBorders>
          <w:top w:val="none" w:color="auto" w:sz="0"/>
          <w:left w:val="none" w:color="auto" w:sz="0"/>
          <w:bottom w:val="none" w:color="auto" w:sz="0"/>
          <w:right w:val="none" w:color="auto" w:sz="0"/>
          <w:insideH w:val="single" w:color="auto" w:sz="4"/>
          <w:insideV w:val="single" w:color="auto" w:sz="4"/>
        </w:tblBorders>
        <w:tblLayout w:type="fixed"/>
      </w:tblPr>
      <w:tblGrid>
        <w:gridCol w:w="2948"/>
        <w:gridCol w:w="4535"/>
        <w:gridCol w:w="2607"/>
      </w:tblGrid>
      <w:tr>
        <w:trPr>
          <w:cantSplit/>
          <w:tblHeader/>
        </w:trPr>
        <w:tc>
          <w:tcPr>
            <w:tcBorders>
              <w:top w:val="single" w:color="B6B1A5" w:sz="6"/>
              <w:left w:val="none" w:color="auto" w:sz="0"/>
              <w:bottom w:val="single" w:color="B6B1A5" w:sz="6"/>
              <w:right w:val="none" w:color="auto" w:sz="0"/>
            </w:tcBorders>
            <w:shd w:fill="E7E3DA" w:color="auto" w:val="clear"/>
            <w:tcMar>
              <w:top w:type="dxa" w:w="110"/>
              <w:left w:type="dxa" w:w="120"/>
              <w:bottom w:type="dxa" w:w="110"/>
              <w:right w:type="dxa" w:w="120"/>
            </w:tcMar>
          </w:tcPr>
          <w:p>
            <w:pPr>
              <w:spacing w:after="0" w:before="0" w:line="250"/>
              <w:jc w:val="left"/>
            </w:pPr>
            <w:r>
              <w:rPr>
                <w:rFonts w:ascii="Inter" w:cs="Inter" w:eastAsia="Inter" w:hAnsi="Inter"/>
                <w:b/>
                <w:bCs/>
                <w:i w:val="false"/>
                <w:iCs w:val="false"/>
                <w:caps/>
                <w:color w:val="16171A"/>
                <w:spacing w:val="26"/>
                <w:sz w:val="12"/>
                <w:szCs w:val="12"/>
              </w:rPr>
              <w:t xml:space="preserve">Service</w:t>
            </w:r>
          </w:p>
        </w:tc>
        <w:tc>
          <w:tcPr>
            <w:tcBorders>
              <w:top w:val="single" w:color="B6B1A5" w:sz="6"/>
              <w:left w:val="none" w:color="auto" w:sz="0"/>
              <w:bottom w:val="single" w:color="B6B1A5" w:sz="6"/>
              <w:right w:val="none" w:color="auto" w:sz="0"/>
            </w:tcBorders>
            <w:shd w:fill="E7E3DA" w:color="auto" w:val="clear"/>
            <w:tcMar>
              <w:top w:type="dxa" w:w="110"/>
              <w:left w:type="dxa" w:w="120"/>
              <w:bottom w:type="dxa" w:w="110"/>
              <w:right w:type="dxa" w:w="120"/>
            </w:tcMar>
          </w:tcPr>
          <w:p>
            <w:pPr>
              <w:spacing w:after="0" w:before="0" w:line="250"/>
              <w:jc w:val="left"/>
            </w:pPr>
            <w:r>
              <w:rPr>
                <w:rFonts w:ascii="Inter" w:cs="Inter" w:eastAsia="Inter" w:hAnsi="Inter"/>
                <w:b/>
                <w:bCs/>
                <w:i w:val="false"/>
                <w:iCs w:val="false"/>
                <w:caps/>
                <w:color w:val="16171A"/>
                <w:spacing w:val="26"/>
                <w:sz w:val="12"/>
                <w:szCs w:val="12"/>
              </w:rPr>
              <w:t xml:space="preserve">Scope</w:t>
            </w:r>
          </w:p>
        </w:tc>
        <w:tc>
          <w:tcPr>
            <w:tcBorders>
              <w:top w:val="single" w:color="B6B1A5" w:sz="6"/>
              <w:left w:val="none" w:color="auto" w:sz="0"/>
              <w:bottom w:val="single" w:color="B6B1A5" w:sz="6"/>
              <w:right w:val="none" w:color="auto" w:sz="0"/>
            </w:tcBorders>
            <w:shd w:fill="E7E3DA" w:color="auto" w:val="clear"/>
            <w:tcMar>
              <w:top w:type="dxa" w:w="110"/>
              <w:left w:type="dxa" w:w="120"/>
              <w:bottom w:type="dxa" w:w="110"/>
              <w:right w:type="dxa" w:w="120"/>
            </w:tcMar>
          </w:tcPr>
          <w:p>
            <w:pPr>
              <w:spacing w:after="0" w:before="0" w:line="250"/>
              <w:jc w:val="right"/>
            </w:pPr>
            <w:r>
              <w:rPr>
                <w:rFonts w:ascii="Inter" w:cs="Inter" w:eastAsia="Inter" w:hAnsi="Inter"/>
                <w:b/>
                <w:bCs/>
                <w:i w:val="false"/>
                <w:iCs w:val="false"/>
                <w:caps/>
                <w:color w:val="16171A"/>
                <w:spacing w:val="26"/>
                <w:sz w:val="12"/>
                <w:szCs w:val="12"/>
              </w:rPr>
              <w:t xml:space="preserve">Indicative rate</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Search engine optimisation</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Technical audit, on-page optimisation, structured data, content recommendations</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€50–85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Paid search and display</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Campaign setup, keyword and audience research, creatives, ongoing management</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€55–90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Social media advertising</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Campaign strategy, audience targeting, creative production, reporting</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€55–90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Analytics and reporting</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Measurement plan, tag and event setup, dashboards, periodic reporting</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€55–90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Content and copywriting</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Page copy, landing pages, product descriptions, editorial calendars</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€40–75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E-mail marketing</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Template design, automation flows, list management, campaign delivery</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€45–80 / h</w:t>
            </w:r>
          </w:p>
        </w:tc>
      </w:tr>
    </w:tbl>
    <w:p>
      <w:pPr>
        <w:keepNext/>
        <w:spacing w:after="80" w:before="220" w:line="250"/>
      </w:pPr>
      <w:r>
        <w:rPr>
          <w:rFonts w:ascii="Inter" w:cs="Inter" w:eastAsia="Inter" w:hAnsi="Inter"/>
          <w:b/>
          <w:bCs/>
          <w:i w:val="false"/>
          <w:iCs w:val="false"/>
          <w:caps w:val="false"/>
          <w:color w:val="6E7076"/>
          <w:spacing w:val="26"/>
          <w:sz w:val="14"/>
          <w:szCs w:val="14"/>
        </w:rPr>
        <w:t xml:space="preserve">D.  </w:t>
      </w:r>
      <w:r>
        <w:rPr>
          <w:rFonts w:ascii="Inter" w:cs="Inter" w:eastAsia="Inter" w:hAnsi="Inter"/>
          <w:b/>
          <w:bCs/>
          <w:i w:val="false"/>
          <w:iCs w:val="false"/>
          <w:caps/>
          <w:color w:val="16171A"/>
          <w:spacing w:val="26"/>
          <w:sz w:val="14"/>
          <w:szCs w:val="14"/>
        </w:rPr>
        <w:t xml:space="preserve">IT services, hosting and support</w:t>
      </w:r>
    </w:p>
    <w:tbl>
      <w:tblPr>
        <w:tblW w:type="dxa" w:w="10090"/>
        <w:tblBorders>
          <w:top w:val="none" w:color="auto" w:sz="0"/>
          <w:left w:val="none" w:color="auto" w:sz="0"/>
          <w:bottom w:val="none" w:color="auto" w:sz="0"/>
          <w:right w:val="none" w:color="auto" w:sz="0"/>
          <w:insideH w:val="single" w:color="auto" w:sz="4"/>
          <w:insideV w:val="single" w:color="auto" w:sz="4"/>
        </w:tblBorders>
        <w:tblLayout w:type="fixed"/>
      </w:tblPr>
      <w:tblGrid>
        <w:gridCol w:w="2948"/>
        <w:gridCol w:w="4535"/>
        <w:gridCol w:w="2607"/>
      </w:tblGrid>
      <w:tr>
        <w:trPr>
          <w:cantSplit/>
          <w:tblHeader/>
        </w:trPr>
        <w:tc>
          <w:tcPr>
            <w:tcBorders>
              <w:top w:val="single" w:color="B6B1A5" w:sz="6"/>
              <w:left w:val="none" w:color="auto" w:sz="0"/>
              <w:bottom w:val="single" w:color="B6B1A5" w:sz="6"/>
              <w:right w:val="none" w:color="auto" w:sz="0"/>
            </w:tcBorders>
            <w:shd w:fill="E7E3DA" w:color="auto" w:val="clear"/>
            <w:tcMar>
              <w:top w:type="dxa" w:w="110"/>
              <w:left w:type="dxa" w:w="120"/>
              <w:bottom w:type="dxa" w:w="110"/>
              <w:right w:type="dxa" w:w="120"/>
            </w:tcMar>
          </w:tcPr>
          <w:p>
            <w:pPr>
              <w:spacing w:after="0" w:before="0" w:line="250"/>
              <w:jc w:val="left"/>
            </w:pPr>
            <w:r>
              <w:rPr>
                <w:rFonts w:ascii="Inter" w:cs="Inter" w:eastAsia="Inter" w:hAnsi="Inter"/>
                <w:b/>
                <w:bCs/>
                <w:i w:val="false"/>
                <w:iCs w:val="false"/>
                <w:caps/>
                <w:color w:val="16171A"/>
                <w:spacing w:val="26"/>
                <w:sz w:val="12"/>
                <w:szCs w:val="12"/>
              </w:rPr>
              <w:t xml:space="preserve">Service</w:t>
            </w:r>
          </w:p>
        </w:tc>
        <w:tc>
          <w:tcPr>
            <w:tcBorders>
              <w:top w:val="single" w:color="B6B1A5" w:sz="6"/>
              <w:left w:val="none" w:color="auto" w:sz="0"/>
              <w:bottom w:val="single" w:color="B6B1A5" w:sz="6"/>
              <w:right w:val="none" w:color="auto" w:sz="0"/>
            </w:tcBorders>
            <w:shd w:fill="E7E3DA" w:color="auto" w:val="clear"/>
            <w:tcMar>
              <w:top w:type="dxa" w:w="110"/>
              <w:left w:type="dxa" w:w="120"/>
              <w:bottom w:type="dxa" w:w="110"/>
              <w:right w:type="dxa" w:w="120"/>
            </w:tcMar>
          </w:tcPr>
          <w:p>
            <w:pPr>
              <w:spacing w:after="0" w:before="0" w:line="250"/>
              <w:jc w:val="left"/>
            </w:pPr>
            <w:r>
              <w:rPr>
                <w:rFonts w:ascii="Inter" w:cs="Inter" w:eastAsia="Inter" w:hAnsi="Inter"/>
                <w:b/>
                <w:bCs/>
                <w:i w:val="false"/>
                <w:iCs w:val="false"/>
                <w:caps/>
                <w:color w:val="16171A"/>
                <w:spacing w:val="26"/>
                <w:sz w:val="12"/>
                <w:szCs w:val="12"/>
              </w:rPr>
              <w:t xml:space="preserve">Scope</w:t>
            </w:r>
          </w:p>
        </w:tc>
        <w:tc>
          <w:tcPr>
            <w:tcBorders>
              <w:top w:val="single" w:color="B6B1A5" w:sz="6"/>
              <w:left w:val="none" w:color="auto" w:sz="0"/>
              <w:bottom w:val="single" w:color="B6B1A5" w:sz="6"/>
              <w:right w:val="none" w:color="auto" w:sz="0"/>
            </w:tcBorders>
            <w:shd w:fill="E7E3DA" w:color="auto" w:val="clear"/>
            <w:tcMar>
              <w:top w:type="dxa" w:w="110"/>
              <w:left w:type="dxa" w:w="120"/>
              <w:bottom w:type="dxa" w:w="110"/>
              <w:right w:type="dxa" w:w="120"/>
            </w:tcMar>
          </w:tcPr>
          <w:p>
            <w:pPr>
              <w:spacing w:after="0" w:before="0" w:line="250"/>
              <w:jc w:val="right"/>
            </w:pPr>
            <w:r>
              <w:rPr>
                <w:rFonts w:ascii="Inter" w:cs="Inter" w:eastAsia="Inter" w:hAnsi="Inter"/>
                <w:b/>
                <w:bCs/>
                <w:i w:val="false"/>
                <w:iCs w:val="false"/>
                <w:caps/>
                <w:color w:val="16171A"/>
                <w:spacing w:val="26"/>
                <w:sz w:val="12"/>
                <w:szCs w:val="12"/>
              </w:rPr>
              <w:t xml:space="preserve">Indicative rate</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Hosting and infrastructure</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Server provisioning, environments, backups, monitoring, certificates</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€55–95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Technical maintenance</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Updates, security patching, performance tuning, uptime supervision</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€50–85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Support and incident handling</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Response to malfunctions, restoration of service, corrective work</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€50–85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Migration</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Transfer of a site, store or data set between platforms or providers</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€60–100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Consulting</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Technical advice, platform selection, architecture review, audits</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€70–120 / h</w:t>
            </w:r>
          </w:p>
        </w:tc>
      </w:tr>
      <w:tr>
        <w:trPr>
          <w:cantSplit/>
        </w:trPr>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bCs/>
                <w:i w:val="false"/>
                <w:iCs w:val="false"/>
                <w:caps w:val="false"/>
                <w:color w:val="16171A"/>
                <w:sz w:val="15"/>
                <w:szCs w:val="15"/>
              </w:rPr>
              <w:t xml:space="preserve">Retained support</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left"/>
            </w:pPr>
            <w:r>
              <w:rPr>
                <w:rFonts w:ascii="Inter" w:cs="Inter" w:eastAsia="Inter" w:hAnsi="Inter"/>
                <w:b w:val="false"/>
                <w:bCs w:val="false"/>
                <w:i w:val="false"/>
                <w:iCs w:val="false"/>
                <w:caps w:val="false"/>
                <w:color w:val="3C3E44"/>
                <w:sz w:val="15"/>
                <w:szCs w:val="15"/>
              </w:rPr>
              <w:t xml:space="preserve">An agreed monthly volume of maintenance and support hours</w:t>
            </w:r>
          </w:p>
        </w:tc>
        <w:tc>
          <w:tcPr>
            <w:tcBorders>
              <w:top w:val="none" w:color="auto" w:sz="0"/>
              <w:left w:val="none" w:color="auto" w:sz="0"/>
              <w:bottom w:val="single" w:color="CFCABE" w:sz="4"/>
              <w:right w:val="none" w:color="auto" w:sz="0"/>
            </w:tcBorders>
            <w:shd w:fill="E7E3DA" w:color="auto" w:val="clear"/>
            <w:tcMar>
              <w:top w:type="dxa" w:w="120"/>
              <w:left w:type="dxa" w:w="120"/>
              <w:bottom w:type="dxa" w:w="120"/>
              <w:right w:type="dxa" w:w="120"/>
            </w:tcMar>
          </w:tcPr>
          <w:p>
            <w:pPr>
              <w:spacing w:after="0" w:before="0" w:line="250"/>
              <w:jc w:val="right"/>
            </w:pPr>
            <w:r>
              <w:rPr>
                <w:rFonts w:ascii="Inter" w:cs="Inter" w:eastAsia="Inter" w:hAnsi="Inter"/>
                <w:b w:val="false"/>
                <w:bCs w:val="false"/>
                <w:i w:val="false"/>
                <w:iCs w:val="false"/>
                <w:caps w:val="false"/>
                <w:color w:val="3C3E44"/>
                <w:sz w:val="15"/>
                <w:szCs w:val="15"/>
              </w:rPr>
              <w:t xml:space="preserve">from €250 / month</w:t>
            </w:r>
          </w:p>
        </w:tc>
      </w:tr>
    </w:tbl>
    <w:p>
      <w:pPr>
        <w:spacing w:after="120" w:line="20" w:lineRule="exact"/>
      </w:pPr>
      <w:r>
        <w:rPr>
          <w:rFonts w:ascii="Inter" w:cs="Inter" w:eastAsia="Inter" w:hAnsi="Inter"/>
          <w:sz w:val="2"/>
          <w:szCs w:val="2"/>
        </w:rPr>
        <w:t xml:space="preserve"/>
      </w:r>
    </w:p>
    <w:p>
      <w:pPr>
        <w:spacing w:after="0" w:before="0" w:line="260"/>
        <w:jc w:val="both"/>
      </w:pPr>
      <w:r>
        <w:rPr>
          <w:rFonts w:ascii="Inter" w:cs="Inter" w:eastAsia="Inter" w:hAnsi="Inter"/>
          <w:b w:val="false"/>
          <w:bCs w:val="false"/>
          <w:i w:val="false"/>
          <w:iCs w:val="false"/>
          <w:caps w:val="false"/>
          <w:color w:val="3C3E44"/>
          <w:sz w:val="16"/>
          <w:szCs w:val="16"/>
        </w:rPr>
        <w:t xml:space="preserve">Time is recorded and billed in whole or quarter hours. Where a Service Order is agreed as a fixed-fee Project, the hourly rates above serve only as a basis for calculating that fee. Travel, third-party licences, stock media, paid advertising budgets and similar out-of-pocket costs are not included in the rates and are recharged at cost where agreed in advance.</w:t>
      </w:r>
    </w:p>
    <w:p>
      <w:pPr>
        <w:spacing w:after="260" w:line="20" w:lineRule="exact"/>
      </w:pPr>
      <w:r>
        <w:rPr>
          <w:rFonts w:ascii="Inter" w:cs="Inter" w:eastAsia="Inter" w:hAnsi="Inter"/>
          <w:sz w:val="2"/>
          <w:szCs w:val="2"/>
        </w:rPr>
        <w:t xml:space="preserve"/>
      </w:r>
    </w:p>
    <w:tbl>
      <w:tblPr>
        <w:tblW w:type="dxa" w:w="9750"/>
        <w:tblBorders>
          <w:top w:val="none" w:color="auto" w:sz="0"/>
          <w:left w:val="none" w:color="auto" w:sz="0"/>
          <w:bottom w:val="none" w:color="auto" w:sz="0"/>
          <w:right w:val="none" w:color="auto" w:sz="0"/>
          <w:insideH w:val="single" w:color="auto" w:sz="4"/>
          <w:insideV w:val="single" w:color="auto" w:sz="4"/>
        </w:tblBorders>
        <w:tblLayout w:type="fixed"/>
      </w:tblPr>
      <w:tblGrid>
        <w:gridCol w:w="4875"/>
        <w:gridCol w:w="4875"/>
      </w:tblGrid>
      <w:tr>
        <w:trPr>
          <w:cantSplit/>
        </w:trPr>
        <w:tc>
          <w:tcPr>
            <w:tcW w:type="dxa" w:w="4648"/>
            <w:tcBorders>
              <w:top w:val="none" w:color="auto" w:sz="0"/>
              <w:left w:val="none" w:color="auto" w:sz="0"/>
              <w:bottom w:val="none" w:color="auto" w:sz="0"/>
              <w:right w:val="none" w:color="auto" w:sz="0"/>
            </w:tcBorders>
            <w:shd w:fill="E7E3DA" w:color="auto" w:val="clear"/>
            <w:tcMar>
              <w:top w:type="dxa" w:w="0"/>
              <w:left w:type="dxa" w:w="0"/>
              <w:bottom w:type="dxa" w:w="0"/>
              <w:right w:type="dxa" w:w="400"/>
            </w:tcMar>
            <w:vAlign w:val="bottom"/>
          </w:tcPr>
          <w:p>
            <w:pPr>
              <w:spacing w:after="60" w:before="0" w:line="250"/>
            </w:pPr>
            <w:r>
              <w:rPr>
                <w:rFonts w:ascii="Inter" w:cs="Inter" w:eastAsia="Inter" w:hAnsi="Inter"/>
                <w:b/>
                <w:bCs/>
                <w:i w:val="false"/>
                <w:iCs w:val="false"/>
                <w:caps/>
                <w:color w:val="16171A"/>
                <w:spacing w:val="34"/>
                <w:sz w:val="12"/>
                <w:szCs w:val="12"/>
              </w:rPr>
              <w:t xml:space="preserve">For the Provider</w:t>
            </w:r>
          </w:p>
          <w:p>
            <w:pPr>
              <w:spacing w:after="40" w:line="20" w:lineRule="exact"/>
            </w:pPr>
            <w:r>
              <w:rPr>
                <w:rFonts w:ascii="Inter" w:cs="Inter" w:eastAsia="Inter" w:hAnsi="Inter"/>
                <w:sz w:val="2"/>
                <w:szCs w:val="2"/>
              </w:rPr>
              <w:t xml:space="preserve"/>
            </w:r>
          </w:p>
          <w:p>
            <w:pPr>
              <w:pBdr>
                <w:bottom w:val="single" w:color="B6B1A5" w:sz="6"/>
              </w:pBdr>
              <w:spacing w:after="80" w:before="700" w:line="20" w:lineRule="exact"/>
            </w:pPr>
            <w:r>
              <w:rPr>
                <w:rFonts w:ascii="Inter" w:cs="Inter" w:eastAsia="Inter" w:hAnsi="Inter"/>
                <w:sz w:val="2"/>
                <w:szCs w:val="2"/>
              </w:rPr>
              <w:t xml:space="preserve"/>
            </w:r>
          </w:p>
          <w:p>
            <w:pPr>
              <w:spacing w:after="30" w:before="0" w:line="250"/>
            </w:pPr>
            <w:r>
              <w:rPr>
                <w:rFonts w:ascii="Inter" w:cs="Inter" w:eastAsia="Inter" w:hAnsi="Inter"/>
                <w:b/>
                <w:bCs/>
                <w:i w:val="false"/>
                <w:iCs w:val="false"/>
                <w:caps/>
                <w:color w:val="16171A"/>
                <w:spacing w:val="30"/>
                <w:sz w:val="13"/>
                <w:szCs w:val="13"/>
              </w:rPr>
              <w:t xml:space="preserve">Sergey Sergeev</w:t>
            </w:r>
          </w:p>
          <w:p>
            <w:pPr>
              <w:spacing w:after="0" w:before="0" w:line="250"/>
            </w:pPr>
            <w:r>
              <w:rPr>
                <w:rFonts w:ascii="Inter" w:cs="Inter" w:eastAsia="Inter" w:hAnsi="Inter"/>
                <w:b w:val="false"/>
                <w:bCs w:val="false"/>
                <w:i w:val="false"/>
                <w:iCs w:val="false"/>
                <w:caps w:val="false"/>
                <w:color w:val="6E7076"/>
                <w:spacing w:val="12"/>
                <w:sz w:val="13"/>
                <w:szCs w:val="13"/>
              </w:rPr>
              <w:t xml:space="preserve">Director, Fourtress Commerce Ltd · Varna, 22.08.2026</w:t>
            </w:r>
          </w:p>
        </w:tc>
        <w:tc>
          <w:tcPr>
            <w:tcW w:type="dxa" w:w="4648"/>
            <w:tcBorders>
              <w:top w:val="none" w:color="auto" w:sz="0"/>
              <w:left w:val="none" w:color="auto" w:sz="0"/>
              <w:bottom w:val="none" w:color="auto" w:sz="0"/>
              <w:right w:val="none" w:color="auto" w:sz="0"/>
            </w:tcBorders>
            <w:shd w:fill="E7E3DA" w:color="auto" w:val="clear"/>
            <w:tcMar>
              <w:top w:type="dxa" w:w="0"/>
              <w:left w:type="dxa" w:w="0"/>
              <w:bottom w:type="dxa" w:w="0"/>
              <w:right w:type="dxa" w:w="400"/>
            </w:tcMar>
            <w:vAlign w:val="bottom"/>
          </w:tcPr>
          <w:p>
            <w:pPr>
              <w:spacing w:after="60" w:before="0" w:line="250"/>
            </w:pPr>
            <w:r>
              <w:rPr>
                <w:rFonts w:ascii="Inter" w:cs="Inter" w:eastAsia="Inter" w:hAnsi="Inter"/>
                <w:b/>
                <w:bCs/>
                <w:i w:val="false"/>
                <w:iCs w:val="false"/>
                <w:caps/>
                <w:color w:val="16171A"/>
                <w:spacing w:val="34"/>
                <w:sz w:val="12"/>
                <w:szCs w:val="12"/>
              </w:rPr>
              <w:t xml:space="preserve">The Client</w:t>
            </w:r>
          </w:p>
          <w:p>
            <w:pPr>
              <w:spacing w:after="40" w:line="20" w:lineRule="exact"/>
            </w:pPr>
            <w:r>
              <w:rPr>
                <w:rFonts w:ascii="Inter" w:cs="Inter" w:eastAsia="Inter" w:hAnsi="Inter"/>
                <w:sz w:val="2"/>
                <w:szCs w:val="2"/>
              </w:rPr>
              <w:t xml:space="preserve"/>
            </w:r>
          </w:p>
          <w:p>
            <w:pPr>
              <w:pBdr>
                <w:bottom w:val="single" w:color="B6B1A5" w:sz="6"/>
              </w:pBdr>
              <w:spacing w:after="80" w:before="700" w:line="20" w:lineRule="exact"/>
            </w:pPr>
            <w:r>
              <w:rPr>
                <w:rFonts w:ascii="Inter" w:cs="Inter" w:eastAsia="Inter" w:hAnsi="Inter"/>
                <w:sz w:val="2"/>
                <w:szCs w:val="2"/>
              </w:rPr>
              <w:t xml:space="preserve"/>
            </w:r>
          </w:p>
          <w:p>
            <w:pPr>
              <w:spacing w:after="30" w:before="0" w:line="250"/>
            </w:pPr>
            <w:r>
              <w:rPr>
                <w:rFonts w:ascii="Inter" w:cs="Inter" w:eastAsia="Inter" w:hAnsi="Inter"/>
                <w:b/>
                <w:bCs/>
                <w:i w:val="false"/>
                <w:iCs w:val="false"/>
                <w:caps/>
                <w:color w:val="16171A"/>
                <w:spacing w:val="30"/>
                <w:sz w:val="13"/>
                <w:szCs w:val="13"/>
              </w:rPr>
              <w:t xml:space="preserve">Michel Morin</w:t>
            </w:r>
          </w:p>
          <w:p>
            <w:pPr>
              <w:spacing w:after="0" w:before="0" w:line="250"/>
            </w:pPr>
            <w:r>
              <w:rPr>
                <w:rFonts w:ascii="Inter" w:cs="Inter" w:eastAsia="Inter" w:hAnsi="Inter"/>
                <w:b w:val="false"/>
                <w:bCs w:val="false"/>
                <w:i w:val="false"/>
                <w:iCs w:val="false"/>
                <w:caps w:val="false"/>
                <w:color w:val="6E7076"/>
                <w:spacing w:val="12"/>
                <w:sz w:val="13"/>
                <w:szCs w:val="13"/>
              </w:rPr>
              <w:t xml:space="preserve">Saint-Vigor-le-Grand, 22.08.2026</w:t>
            </w:r>
          </w:p>
        </w:tc>
      </w:tr>
    </w:tbl>
    <w:sectPr>
      <w:footerReference w:type="default" r:id="rId7"/>
      <w:pgSz w:w="11905" w:h="16837" w:orient="portrait"/>
      <w:pgMar w:top="907" w:right="907" w:bottom="850" w:left="907" w:header="708" w:footer="45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FCABE" w:sz="4"/>
      </w:pBdr>
      <w:spacing w:after="80" w:before="0" w:line="20" w:lineRule="exact"/>
    </w:pPr>
    <w:r>
      <w:rPr>
        <w:rFonts w:ascii="Inter" w:cs="Inter" w:eastAsia="Inter" w:hAnsi="Inter"/>
        <w:sz w:val="2"/>
        <w:szCs w:val="2"/>
      </w:rPr>
      <w:t xml:space="preserve"/>
    </w:r>
  </w:p>
  <w:tbl>
    <w:tblPr>
      <w:tblW w:type="dxa" w:w="10090"/>
      <w:tblBorders>
        <w:top w:val="none" w:color="auto" w:sz="0"/>
        <w:left w:val="none" w:color="auto" w:sz="0"/>
        <w:bottom w:val="none" w:color="auto" w:sz="0"/>
        <w:right w:val="none" w:color="auto" w:sz="0"/>
        <w:insideH w:val="single" w:color="auto" w:sz="4"/>
        <w:insideV w:val="single" w:color="auto" w:sz="4"/>
      </w:tblBorders>
      <w:tblLayout w:type="fixed"/>
    </w:tblPr>
    <w:tblGrid>
      <w:gridCol w:w="6689"/>
      <w:gridCol w:w="3401"/>
    </w:tblGrid>
    <w:tr>
      <w:tc>
        <w:tcPr>
          <w:tcW w:type="dxa" w:w="6689"/>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50"/>
          </w:pPr>
          <w:r>
            <w:rPr>
              <w:rFonts w:ascii="Inter" w:cs="Inter" w:eastAsia="Inter" w:hAnsi="Inter"/>
              <w:b/>
              <w:bCs/>
              <w:i w:val="false"/>
              <w:iCs w:val="false"/>
              <w:caps/>
              <w:color w:val="6E7076"/>
              <w:spacing w:val="18"/>
              <w:sz w:val="12"/>
              <w:szCs w:val="12"/>
            </w:rPr>
            <w:t xml:space="preserve">Services Framework Agreement No. FC-2026/112 · 22.08.2026</w:t>
          </w:r>
        </w:p>
      </w:tc>
      <w:tc>
        <w:tcPr>
          <w:tcW w:type="dxa" w:w="3401"/>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line="250"/>
            <w:jc w:val="right"/>
          </w:pPr>
          <w:r>
            <w:rPr>
              <w:rFonts w:ascii="Inter" w:cs="Inter" w:eastAsia="Inter" w:hAnsi="Inter"/>
              <w:b/>
              <w:bCs/>
              <w:color w:val="3C3E44"/>
              <w:spacing w:val="18"/>
              <w:sz w:val="12"/>
              <w:szCs w:val="12"/>
            </w:rPr>
            <w:fldChar w:fldCharType="begin"/>
            <w:instrText xml:space="preserve">PAGE</w:instrText>
            <w:fldChar w:fldCharType="separate"/>
            <w:fldChar w:fldCharType="end"/>
          </w:r>
          <w:r>
            <w:rPr>
              <w:rFonts w:ascii="Inter" w:cs="Inter" w:eastAsia="Inter" w:hAnsi="Inter"/>
              <w:b/>
              <w:bCs/>
              <w:color w:val="3C3E44"/>
              <w:sz w:val="12"/>
              <w:szCs w:val="12"/>
            </w:rPr>
            <w:t xml:space="preserve"> / </w:t>
          </w:r>
          <w:r>
            <w:rPr>
              <w:rFonts w:ascii="Inter" w:cs="Inter" w:eastAsia="Inter" w:hAnsi="Inter"/>
              <w:b/>
              <w:bCs/>
              <w:color w:val="3C3E44"/>
              <w:spacing w:val="18"/>
              <w:sz w:val="12"/>
              <w:szCs w:val="12"/>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6171A"/>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2026-09-15T15:53:22.805Z</dcterms:created>
  <dcterms:modified xsi:type="dcterms:W3CDTF">2026-09-15T15:53:22.806Z</dcterms:modified>
</cp:coreProperties>
</file>

<file path=docProps/custom.xml><?xml version="1.0" encoding="utf-8"?>
<Properties xmlns="http://schemas.openxmlformats.org/officeDocument/2006/custom-properties" xmlns:vt="http://schemas.openxmlformats.org/officeDocument/2006/docPropsVTypes"/>
</file>