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50"/>
        </w:rPr>
        <w:t>FPLBG CUP 2026/27</w:t>
      </w:r>
    </w:p>
    <w:p>
      <w:pPr>
        <w:jc w:val="center"/>
      </w:pPr>
      <w:r>
        <w:rPr>
          <w:b/>
          <w:sz w:val="36"/>
        </w:rPr>
        <w:t>Technical Documentation — Version Register</w:t>
      </w:r>
    </w:p>
    <w:p>
      <w:pPr>
        <w:jc w:val="center"/>
      </w:pPr>
      <w:r>
        <w:rPr>
          <w:sz w:val="22"/>
        </w:rPr>
        <w:t>V4 Production • V5 Optimisation • V6 Optimisation + Data Extraction</w:t>
      </w:r>
    </w:p>
    <w:p/>
    <w:p>
      <w:pPr>
        <w:jc w:val="center"/>
      </w:pPr>
      <w:r>
        <w:rPr>
          <w:i/>
        </w:rPr>
        <w:t>Technical snapshot • 24.09.2026</w:t>
      </w:r>
    </w:p>
    <w:p>
      <w:r>
        <w:br w:type="page"/>
      </w:r>
    </w:p>
    <w:p>
      <w:pPr>
        <w:pStyle w:val="Heading1"/>
      </w:pPr>
      <w:r>
        <w:t>1. Version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257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Version</w:t>
            </w:r>
          </w:p>
        </w:tc>
        <w:tc>
          <w:tcPr>
            <w:tcW w:type="dxa" w:w="257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Status</w:t>
            </w:r>
          </w:p>
        </w:tc>
        <w:tc>
          <w:tcPr>
            <w:tcW w:type="dxa" w:w="257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Primary role</w:t>
            </w:r>
          </w:p>
        </w:tc>
        <w:tc>
          <w:tcPr>
            <w:tcW w:type="dxa" w:w="257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Power Query model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V4 Production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FINAL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Operational production / fallback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Current GW + fnGetGW + All_GWs-1-38 → Current_GW / ALL GW11-38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V5 Optimisation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FINAL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Formula optimisation / EndGW reference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Same PQ layer as V4; tournament formulas refactored to Named LAMBDA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V6 Optimisation + Data Extraction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Development / final candidate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Automated data integration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fnGetGW + GW_Calendar + LastCompletedGW + fnGetGW_API + GW_Master</w:t>
            </w:r>
          </w:p>
        </w:tc>
      </w:tr>
    </w:tbl>
    <w:p/>
    <w:p>
      <w:pPr>
        <w:pStyle w:val="Heading1"/>
      </w:pPr>
      <w:r>
        <w:t>2. Architectural differences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257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Area</w:t>
            </w:r>
          </w:p>
        </w:tc>
        <w:tc>
          <w:tcPr>
            <w:tcW w:type="dxa" w:w="257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V4</w:t>
            </w:r>
          </w:p>
        </w:tc>
        <w:tc>
          <w:tcPr>
            <w:tcW w:type="dxa" w:w="257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V5</w:t>
            </w:r>
          </w:p>
        </w:tc>
        <w:tc>
          <w:tcPr>
            <w:tcW w:type="dxa" w:w="257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6"/>
              </w:rPr>
              <w:t>V6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Tournament formulas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Helper columns / direct formulas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Named LAMBDA / dynamic arrays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Named LAMBDA / dynamic arrays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Knockout period control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Hard-coded phase EndGW in helpers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EndGW parameter in fnKnockoutResult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To be aligned to V5 before live knockout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Historical data source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ALL GW11-38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ALL GW11-38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GW_Master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Current-GW query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 separate Current GW sheet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Automatic completed-GW detection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 dedicated control query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 dedicated control query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Yes: GW_Calendar + LastCompletedGW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API extraction function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fnGetGW / Current GW path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fnGetGW / Current GW path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fnGetGW + fnGetGW_API</w:t>
            </w:r>
          </w:p>
        </w:tc>
      </w:tr>
      <w:tr>
        <w:trPr>
          <w:cantSplit/>
        </w:trPr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Operational status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Production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Reference / tested</w:t>
            </w:r>
          </w:p>
        </w:tc>
        <w:tc>
          <w:tcPr>
            <w:tcW w:type="dxa" w:w="257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Development candidate</w:t>
            </w:r>
          </w:p>
        </w:tc>
      </w:tr>
    </w:tbl>
    <w:p/>
    <w:p>
      <w:pPr>
        <w:pStyle w:val="Heading1"/>
      </w:pPr>
      <w:r>
        <w:t>3. Documentation set</w:t>
      </w:r>
    </w:p>
    <w:p>
      <w:r>
        <w:t>This register is the index. The three companion documents describe each workbook independently, including its Power Query layer, worksheet structure, calculation architecture, dependency chain, QA and known limitations.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FPLBG Cup 2026/27 • Technical Documentation INDEX • 24.09.2026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