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Stanley Johnson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logo recognition from 20ft away horizontally to make sure there was a response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Flew Challenge 1 code before being stopped by RELLIS authorities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Suzanne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Worked on integrating obstacle avoidance code with the navigation functions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Dealing with several issues regarding gaining permission to fly the drone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Challenge 1 code and began Challenge 2 code (before we were stopped due to not being allowed to fly the drone) 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Jeremiah Lockhart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Tested 1 challenge one code and began testing Challenge 2 before we were stopped by RELLIS authorities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Worked on integrating obstacle avoidance code with the navigation functions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