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preliminar de infracciones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continuación se presentan los resultados del análisis de datos que se realizaron en las infracciones de la intersección Montecinos/Brazil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ANALISIS MENSUAL Febrero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Estado de Funcionamiento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 Trabajados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Infracciones  Rojo Cobrables*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Infracciones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(amarillo/rojo)Cobrables**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Infracciones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(No Cobrables)***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Montecinos/Brazil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TOTAL INFRACCIONES: 2092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* visibilidad  igual al 100 % de la placa  capturadas por la cámara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** visibilidad igual al 100% de la placa , infracciones en los que el automóvil salió en amarillo pero llegó en rojo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*** Visibilidad menor a 100% Infracciones en las que la probabilidad de placa es baja por  razones explicadas en la parte </w:t>
      </w:r>
      <w:r w:rsidDel="00000000" w:rsidR="00000000" w:rsidRPr="00000000">
        <w:rPr>
          <w:i w:val="1"/>
          <w:rtl w:val="0"/>
        </w:rPr>
        <w:t xml:space="preserve">III Analysis de comentarios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Graficas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 Gráfica de Histograma de infracciones por margen de visibilidad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 continuación se muestra el histograma de frecuencia de las infracciones, que represental el total de infracciones en el transcurso del mes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86388" cy="2936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93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Figure 1.  Frecuencia de infracciones en un mes,, infracciones, lado izquierdo </w:t>
      </w:r>
      <w:r w:rsidDel="00000000" w:rsidR="00000000" w:rsidRPr="00000000">
        <w:rPr>
          <w:rtl w:val="0"/>
        </w:rPr>
        <w:t xml:space="preserve">infracciones que pertenecen al conjunto de 0 % de visibilidad, al lado derecho, infracciones con 100 % de visibilidad, en medio infracciones con probabilidad de visibilidad menor al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Figure 2.  Frecuencia de infracciones en un mes,, infracciones,, al lado derecho, infracciones con 100 % de visibilidad, en medio infracciones con probabilidad de visibilidad menor al 100%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1.1.2 Estado de visibilidad de las placas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 el transcurso de una mes se puede concluir que en el estado actual del prototipo, la curva de visibilidad efectiva en el transcurso de un dia es la siguiente.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812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 Adjunta la siguiente información en excel en ANEXOS para muestra de las placas y fecha de infracción que generaron las pasadas gráficas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./montecinos_FEBRERO_ROJO.xlsx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./montecinos_FEBRERO_amarillo.xlsx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./montecinos_FEBRERO_missing.xlsx</w:t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Las pruebas de la infracción de imagen y video se pueden  verificar en: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http://dbtzf5ff2y301.cloudfront.net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El siguiente repositorio de GitHub donde se encuentra el algoritmo para generar las graficas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https://github.com/stanlee321/time_series_analysis</w:t>
        </w:r>
      </w:hyperlink>
      <w:r w:rsidDel="00000000" w:rsidR="00000000" w:rsidRPr="00000000">
        <w:rPr>
          <w:rtl w:val="0"/>
        </w:rPr>
        <w:t xml:space="preserve">/analysis_infractions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Reincidencia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Grupos de infractores por número de apariciones en el transcurso de un mes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aparecen una vez: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Aparecen dos 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Aparecen 3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Arriba de 4 veces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620  infractores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 infractores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infractores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infractores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TOTAL COBRABLES: 742</w:t>
        <w:br w:type="textWrapping"/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totales_unicos = np.sum([620,92/2, 19/3, 8/4, 3/5])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Totales_unicos = 675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ratio = totales_uniques/742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Ratio = 0.9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La reincidencia de la infracción es del 10 % en el mes de febrero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III. Análisis de comentarios: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En la parte I del documento se introduce *** , las infracciones que no pueden ser cobradas por las siguientes razones explicadas en el conteo de palabras más comunes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Esto son los top 10 palabras más comunes que aparecieron, las cuales son responsables de *** infracción no capturada.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Unique Comments 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tblGridChange w:id="0">
          <w:tblGrid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Conteo                       Palabra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4"/>
              <w:tblW w:w="3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5"/>
              <w:gridCol w:w="2825"/>
              <w:tblGridChange w:id="0">
                <w:tblGrid>
                  <w:gridCol w:w="875"/>
                  <w:gridCol w:w="2825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Ruido Adelantado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Ruido Captura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169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Poca luz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167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blur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PlacaDespintada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Amanecer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Noche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Ruido captura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Sticker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lento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Se adjunta el archivo </w:t>
      </w:r>
      <w:r w:rsidDel="00000000" w:rsidR="00000000" w:rsidRPr="00000000">
        <w:rPr>
          <w:b w:val="1"/>
          <w:i w:val="1"/>
          <w:rtl w:val="0"/>
        </w:rPr>
        <w:t xml:space="preserve"> word_counting_montecinos.csv</w:t>
      </w:r>
      <w:r w:rsidDel="00000000" w:rsidR="00000000" w:rsidRPr="00000000">
        <w:rPr>
          <w:rtl w:val="0"/>
        </w:rPr>
        <w:t xml:space="preserve"> con el top 100 de palabras más comunes que general la siguiente grafica.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33950" cy="5376862"/>
            <wp:effectExtent b="-221455" l="221456" r="221456" t="-221455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33950" cy="537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FIgura 3. Conteo de palabras más comunes que afectan a la eficiencia del infractor.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hyperlink" Target="https://github.com/stanlee321/time_series_analysi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