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6324F"/>
          <w:sz w:val="68"/>
        </w:rPr>
        <w:t>GHANAGEO</w:t>
      </w:r>
    </w:p>
    <w:p>
      <w:pPr>
        <w:jc w:val="center"/>
      </w:pPr>
      <w:r>
        <w:rPr>
          <w:b/>
          <w:color w:val="006B3F"/>
          <w:sz w:val="40"/>
        </w:rPr>
        <w:t>National Location Data Platform for Ghana</w:t>
      </w:r>
    </w:p>
    <w:p>
      <w:pPr>
        <w:jc w:val="center"/>
      </w:pPr>
      <w:r>
        <w:rPr>
          <w:color w:val="52606D"/>
          <w:sz w:val="24"/>
        </w:rPr>
        <w:t>End-to-End Product, Data, API, Security &amp; Engineering Build Specification</w:t>
      </w:r>
    </w:p>
    <w:p/>
    <w:p>
      <w:pPr>
        <w:spacing w:before="500"/>
        <w:jc w:val="center"/>
      </w:pPr>
      <w:r>
        <w:rPr>
          <w:b/>
          <w:color w:val="16324F"/>
          <w:sz w:val="22"/>
        </w:rPr>
        <w:t>REST  •  GraphQL  •  gRPC  •  npm  •  Sandbox  •  Developer Portal  •  Admin  •  Marketing</w:t>
      </w:r>
    </w:p>
    <w:p/>
    <w:p>
      <w:pPr>
        <w:spacing w:before="1100"/>
        <w:jc w:val="center"/>
      </w:pPr>
      <w:r>
        <w:rPr>
          <w:sz w:val="21"/>
        </w:rPr>
        <w:t>Target: production-ready public infrastructure that developers, businesses, researchers and government systems can consume safely.</w:t>
      </w:r>
    </w:p>
    <w:p>
      <w:r>
        <w:br w:type="page"/>
      </w:r>
    </w:p>
    <w:p>
      <w:pPr>
        <w:pStyle w:val="Heading1"/>
      </w:pPr>
      <w:r>
        <w:t>1. Executive Summary</w:t>
      </w:r>
    </w:p>
    <w:p>
      <w:r>
        <w:t>GhanaGeo is a national location-data platform for Ghana. It will normalize and serve regions, districts/MMDAs, communities, cities, towns, villages, suburbs, neighbourhoods, roads, boundaries, coordinates, aliases and points of interest through multiple developer interfaces. The same canonical data and application rules must power REST, GraphQL, gRPC, the npm package, downloadable datasets, a public sandbox, the developer portal and internal administration.</w:t>
      </w:r>
    </w:p>
    <w:p>
      <w:r>
        <w:t>The product is deliberately designed as infrastructure rather than a single API. Data provenance, versioning, licensing, quality scoring, corrections, rate limits, API-key lifecycle, analytics, observability and backward compatibility are first-class features.</w:t>
      </w:r>
    </w:p>
    <w:tbl>
      <w:tblPr>
        <w:tblStyle w:val="TableGrid"/>
        <w:tblW w:type="auto" w:w="0"/>
        <w:tblLook w:firstColumn="1" w:firstRow="1" w:lastColumn="0" w:lastRow="0" w:noHBand="0" w:noVBand="1" w:val="04A0"/>
      </w:tblPr>
      <w:tblGrid>
        <w:gridCol w:w="9936"/>
      </w:tblGrid>
      <w:tr>
        <w:tc>
          <w:tcPr>
            <w:tcW w:type="dxa" w:w="9936"/>
            <w:shd w:fill="F2F8F5"/>
          </w:tcPr>
          <w:p>
            <w:r/>
            <w:r>
              <w:rPr>
                <w:b/>
                <w:color w:val="006B3F"/>
              </w:rPr>
              <w:t xml:space="preserve">Critical legal boundary: </w:t>
            </w:r>
            <w:r>
              <w:t>GhanaPostGPS digital-address data must not be scraped or redistributed. GhanaGeo should implement an adapter interface and enable GhanaPost lookup only under an official licence or written integration agreement. The rest of GhanaGeo remains independently usable.</w:t>
            </w:r>
          </w:p>
        </w:tc>
      </w:tr>
    </w:tbl>
    <w:p>
      <w:pPr>
        <w:spacing w:after="20"/>
      </w:pPr>
    </w:p>
    <w:p>
      <w:pPr>
        <w:pStyle w:val="Heading2"/>
      </w:pPr>
      <w:r>
        <w:t>1.1 Product surfaces</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6324F"/>
          </w:tcPr>
          <w:p>
            <w:pPr>
              <w:jc w:val="center"/>
            </w:pPr>
            <w:r>
              <w:rPr>
                <w:b/>
                <w:color w:val="FFFFFF"/>
                <w:sz w:val="16"/>
              </w:rPr>
              <w:t>Surface</w:t>
            </w:r>
          </w:p>
        </w:tc>
        <w:tc>
          <w:tcPr>
            <w:tcW w:type="dxa" w:w="2304"/>
            <w:vAlign w:val="center"/>
            <w:shd w:fill="16324F"/>
          </w:tcPr>
          <w:p>
            <w:pPr>
              <w:jc w:val="center"/>
            </w:pPr>
            <w:r>
              <w:rPr>
                <w:b/>
                <w:color w:val="FFFFFF"/>
                <w:sz w:val="16"/>
              </w:rPr>
              <w:t>Primary user</w:t>
            </w:r>
          </w:p>
        </w:tc>
        <w:tc>
          <w:tcPr>
            <w:tcW w:type="dxa" w:w="5184"/>
            <w:vAlign w:val="center"/>
            <w:shd w:fill="16324F"/>
          </w:tcPr>
          <w:p>
            <w:pPr>
              <w:jc w:val="center"/>
            </w:pPr>
            <w:r>
              <w:rPr>
                <w:b/>
                <w:color w:val="FFFFFF"/>
                <w:sz w:val="16"/>
              </w:rPr>
              <w:t>Purpose</w:t>
            </w:r>
          </w:p>
        </w:tc>
      </w:tr>
      <w:tr>
        <w:tc>
          <w:tcPr>
            <w:tcW w:type="dxa" w:w="2448"/>
            <w:vAlign w:val="top"/>
          </w:tcPr>
          <w:p>
            <w:pPr>
              <w:spacing w:after="20"/>
            </w:pPr>
            <w:r>
              <w:rPr>
                <w:sz w:val="16"/>
              </w:rPr>
              <w:t>Marketing website</w:t>
            </w:r>
          </w:p>
        </w:tc>
        <w:tc>
          <w:tcPr>
            <w:tcW w:type="dxa" w:w="2304"/>
            <w:vAlign w:val="top"/>
          </w:tcPr>
          <w:p>
            <w:pPr>
              <w:spacing w:after="20"/>
            </w:pPr>
            <w:r>
              <w:rPr>
                <w:sz w:val="16"/>
              </w:rPr>
              <w:t>Public</w:t>
            </w:r>
          </w:p>
        </w:tc>
        <w:tc>
          <w:tcPr>
            <w:tcW w:type="dxa" w:w="5184"/>
            <w:vAlign w:val="top"/>
          </w:tcPr>
          <w:p>
            <w:pPr>
              <w:spacing w:after="20"/>
            </w:pPr>
            <w:r>
              <w:rPr>
                <w:sz w:val="16"/>
              </w:rPr>
              <w:t>Explain product, pricing, data coverage, trust and ecosystem.</w:t>
            </w:r>
          </w:p>
        </w:tc>
      </w:tr>
      <w:tr>
        <w:tc>
          <w:tcPr>
            <w:tcW w:type="dxa" w:w="2448"/>
            <w:vAlign w:val="top"/>
            <w:shd w:fill="F8FAFC"/>
          </w:tcPr>
          <w:p>
            <w:pPr>
              <w:spacing w:after="20"/>
            </w:pPr>
            <w:r>
              <w:rPr>
                <w:sz w:val="16"/>
              </w:rPr>
              <w:t>Interactive sandbox</w:t>
            </w:r>
          </w:p>
        </w:tc>
        <w:tc>
          <w:tcPr>
            <w:tcW w:type="dxa" w:w="2304"/>
            <w:vAlign w:val="top"/>
            <w:shd w:fill="F8FAFC"/>
          </w:tcPr>
          <w:p>
            <w:pPr>
              <w:spacing w:after="20"/>
            </w:pPr>
            <w:r>
              <w:rPr>
                <w:sz w:val="16"/>
              </w:rPr>
              <w:t>Prospects/developers</w:t>
            </w:r>
          </w:p>
        </w:tc>
        <w:tc>
          <w:tcPr>
            <w:tcW w:type="dxa" w:w="5184"/>
            <w:vAlign w:val="top"/>
            <w:shd w:fill="F8FAFC"/>
          </w:tcPr>
          <w:p>
            <w:pPr>
              <w:spacing w:after="20"/>
            </w:pPr>
            <w:r>
              <w:rPr>
                <w:sz w:val="16"/>
              </w:rPr>
              <w:t>Try REST, GraphQL and gRPC-web-compatible examples before integration.</w:t>
            </w:r>
          </w:p>
        </w:tc>
      </w:tr>
      <w:tr>
        <w:tc>
          <w:tcPr>
            <w:tcW w:type="dxa" w:w="2448"/>
            <w:vAlign w:val="top"/>
          </w:tcPr>
          <w:p>
            <w:pPr>
              <w:spacing w:after="20"/>
            </w:pPr>
            <w:r>
              <w:rPr>
                <w:sz w:val="16"/>
              </w:rPr>
              <w:t>Developer portal</w:t>
            </w:r>
          </w:p>
        </w:tc>
        <w:tc>
          <w:tcPr>
            <w:tcW w:type="dxa" w:w="2304"/>
            <w:vAlign w:val="top"/>
          </w:tcPr>
          <w:p>
            <w:pPr>
              <w:spacing w:after="20"/>
            </w:pPr>
            <w:r>
              <w:rPr>
                <w:sz w:val="16"/>
              </w:rPr>
              <w:t>Registered developers</w:t>
            </w:r>
          </w:p>
        </w:tc>
        <w:tc>
          <w:tcPr>
            <w:tcW w:type="dxa" w:w="5184"/>
            <w:vAlign w:val="top"/>
          </w:tcPr>
          <w:p>
            <w:pPr>
              <w:spacing w:after="20"/>
            </w:pPr>
            <w:r>
              <w:rPr>
                <w:sz w:val="16"/>
              </w:rPr>
              <w:t>Create apps/API keys, inspect usage, logs, quotas, docs and billing.</w:t>
            </w:r>
          </w:p>
        </w:tc>
      </w:tr>
      <w:tr>
        <w:tc>
          <w:tcPr>
            <w:tcW w:type="dxa" w:w="2448"/>
            <w:vAlign w:val="top"/>
            <w:shd w:fill="F8FAFC"/>
          </w:tcPr>
          <w:p>
            <w:pPr>
              <w:spacing w:after="20"/>
            </w:pPr>
            <w:r>
              <w:rPr>
                <w:sz w:val="16"/>
              </w:rPr>
              <w:t>REST API</w:t>
            </w:r>
          </w:p>
        </w:tc>
        <w:tc>
          <w:tcPr>
            <w:tcW w:type="dxa" w:w="2304"/>
            <w:vAlign w:val="top"/>
            <w:shd w:fill="F8FAFC"/>
          </w:tcPr>
          <w:p>
            <w:pPr>
              <w:spacing w:after="20"/>
            </w:pPr>
            <w:r>
              <w:rPr>
                <w:sz w:val="16"/>
              </w:rPr>
              <w:t>All developers</w:t>
            </w:r>
          </w:p>
        </w:tc>
        <w:tc>
          <w:tcPr>
            <w:tcW w:type="dxa" w:w="5184"/>
            <w:vAlign w:val="top"/>
            <w:shd w:fill="F8FAFC"/>
          </w:tcPr>
          <w:p>
            <w:pPr>
              <w:spacing w:after="20"/>
            </w:pPr>
            <w:r>
              <w:rPr>
                <w:sz w:val="16"/>
              </w:rPr>
              <w:t>Simple universal HTTP access.</w:t>
            </w:r>
          </w:p>
        </w:tc>
      </w:tr>
      <w:tr>
        <w:tc>
          <w:tcPr>
            <w:tcW w:type="dxa" w:w="2448"/>
            <w:vAlign w:val="top"/>
          </w:tcPr>
          <w:p>
            <w:pPr>
              <w:spacing w:after="20"/>
            </w:pPr>
            <w:r>
              <w:rPr>
                <w:sz w:val="16"/>
              </w:rPr>
              <w:t>GraphQL API</w:t>
            </w:r>
          </w:p>
        </w:tc>
        <w:tc>
          <w:tcPr>
            <w:tcW w:type="dxa" w:w="2304"/>
            <w:vAlign w:val="top"/>
          </w:tcPr>
          <w:p>
            <w:pPr>
              <w:spacing w:after="20"/>
            </w:pPr>
            <w:r>
              <w:rPr>
                <w:sz w:val="16"/>
              </w:rPr>
              <w:t>Web/mobile/product teams</w:t>
            </w:r>
          </w:p>
        </w:tc>
        <w:tc>
          <w:tcPr>
            <w:tcW w:type="dxa" w:w="5184"/>
            <w:vAlign w:val="top"/>
          </w:tcPr>
          <w:p>
            <w:pPr>
              <w:spacing w:after="20"/>
            </w:pPr>
            <w:r>
              <w:rPr>
                <w:sz w:val="16"/>
              </w:rPr>
              <w:t>Flexible graph traversal and precise field selection.</w:t>
            </w:r>
          </w:p>
        </w:tc>
      </w:tr>
      <w:tr>
        <w:tc>
          <w:tcPr>
            <w:tcW w:type="dxa" w:w="2448"/>
            <w:vAlign w:val="top"/>
            <w:shd w:fill="F8FAFC"/>
          </w:tcPr>
          <w:p>
            <w:pPr>
              <w:spacing w:after="20"/>
            </w:pPr>
            <w:r>
              <w:rPr>
                <w:sz w:val="16"/>
              </w:rPr>
              <w:t>gRPC API</w:t>
            </w:r>
          </w:p>
        </w:tc>
        <w:tc>
          <w:tcPr>
            <w:tcW w:type="dxa" w:w="2304"/>
            <w:vAlign w:val="top"/>
            <w:shd w:fill="F8FAFC"/>
          </w:tcPr>
          <w:p>
            <w:pPr>
              <w:spacing w:after="20"/>
            </w:pPr>
            <w:r>
              <w:rPr>
                <w:sz w:val="16"/>
              </w:rPr>
              <w:t>Backend/platform teams</w:t>
            </w:r>
          </w:p>
        </w:tc>
        <w:tc>
          <w:tcPr>
            <w:tcW w:type="dxa" w:w="5184"/>
            <w:vAlign w:val="top"/>
            <w:shd w:fill="F8FAFC"/>
          </w:tcPr>
          <w:p>
            <w:pPr>
              <w:spacing w:after="20"/>
            </w:pPr>
            <w:r>
              <w:rPr>
                <w:sz w:val="16"/>
              </w:rPr>
              <w:t>Typed, efficient service-to-service access and streaming where useful.</w:t>
            </w:r>
          </w:p>
        </w:tc>
      </w:tr>
      <w:tr>
        <w:tc>
          <w:tcPr>
            <w:tcW w:type="dxa" w:w="2448"/>
            <w:vAlign w:val="top"/>
          </w:tcPr>
          <w:p>
            <w:pPr>
              <w:spacing w:after="20"/>
            </w:pPr>
            <w:r>
              <w:rPr>
                <w:sz w:val="16"/>
              </w:rPr>
              <w:t>npm package</w:t>
            </w:r>
          </w:p>
        </w:tc>
        <w:tc>
          <w:tcPr>
            <w:tcW w:type="dxa" w:w="2304"/>
            <w:vAlign w:val="top"/>
          </w:tcPr>
          <w:p>
            <w:pPr>
              <w:spacing w:after="20"/>
            </w:pPr>
            <w:r>
              <w:rPr>
                <w:sz w:val="16"/>
              </w:rPr>
              <w:t>JS/TS developers</w:t>
            </w:r>
          </w:p>
        </w:tc>
        <w:tc>
          <w:tcPr>
            <w:tcW w:type="dxa" w:w="5184"/>
            <w:vAlign w:val="top"/>
          </w:tcPr>
          <w:p>
            <w:pPr>
              <w:spacing w:after="20"/>
            </w:pPr>
            <w:r>
              <w:rPr>
                <w:sz w:val="16"/>
              </w:rPr>
              <w:t>Offline/local access for common location queries.</w:t>
            </w:r>
          </w:p>
        </w:tc>
      </w:tr>
      <w:tr>
        <w:tc>
          <w:tcPr>
            <w:tcW w:type="dxa" w:w="2448"/>
            <w:vAlign w:val="top"/>
            <w:shd w:fill="F8FAFC"/>
          </w:tcPr>
          <w:p>
            <w:pPr>
              <w:spacing w:after="20"/>
            </w:pPr>
            <w:r>
              <w:rPr>
                <w:sz w:val="16"/>
              </w:rPr>
              <w:t>Data downloads</w:t>
            </w:r>
          </w:p>
        </w:tc>
        <w:tc>
          <w:tcPr>
            <w:tcW w:type="dxa" w:w="2304"/>
            <w:vAlign w:val="top"/>
            <w:shd w:fill="F8FAFC"/>
          </w:tcPr>
          <w:p>
            <w:pPr>
              <w:spacing w:after="20"/>
            </w:pPr>
            <w:r>
              <w:rPr>
                <w:sz w:val="16"/>
              </w:rPr>
              <w:t>Researchers/GIS/data teams</w:t>
            </w:r>
          </w:p>
        </w:tc>
        <w:tc>
          <w:tcPr>
            <w:tcW w:type="dxa" w:w="5184"/>
            <w:vAlign w:val="top"/>
            <w:shd w:fill="F8FAFC"/>
          </w:tcPr>
          <w:p>
            <w:pPr>
              <w:spacing w:after="20"/>
            </w:pPr>
            <w:r>
              <w:rPr>
                <w:sz w:val="16"/>
              </w:rPr>
              <w:t>Versioned JSON, CSV, GeoJSON, Parquet and GIS formats.</w:t>
            </w:r>
          </w:p>
        </w:tc>
      </w:tr>
      <w:tr>
        <w:tc>
          <w:tcPr>
            <w:tcW w:type="dxa" w:w="2448"/>
            <w:vAlign w:val="top"/>
          </w:tcPr>
          <w:p>
            <w:pPr>
              <w:spacing w:after="20"/>
            </w:pPr>
            <w:r>
              <w:rPr>
                <w:sz w:val="16"/>
              </w:rPr>
              <w:t>Admin portal</w:t>
            </w:r>
          </w:p>
        </w:tc>
        <w:tc>
          <w:tcPr>
            <w:tcW w:type="dxa" w:w="2304"/>
            <w:vAlign w:val="top"/>
          </w:tcPr>
          <w:p>
            <w:pPr>
              <w:spacing w:after="20"/>
            </w:pPr>
            <w:r>
              <w:rPr>
                <w:sz w:val="16"/>
              </w:rPr>
              <w:t>Operations/data stewards</w:t>
            </w:r>
          </w:p>
        </w:tc>
        <w:tc>
          <w:tcPr>
            <w:tcW w:type="dxa" w:w="5184"/>
            <w:vAlign w:val="top"/>
          </w:tcPr>
          <w:p>
            <w:pPr>
              <w:spacing w:after="20"/>
            </w:pPr>
            <w:r>
              <w:rPr>
                <w:sz w:val="16"/>
              </w:rPr>
              <w:t>Curate, review, reconcile, publish and audit geographic data.</w:t>
            </w:r>
          </w:p>
        </w:tc>
      </w:tr>
    </w:tbl>
    <w:p>
      <w:pPr>
        <w:spacing w:after="20"/>
      </w:pPr>
    </w:p>
    <w:p>
      <w:pPr>
        <w:pStyle w:val="Heading2"/>
      </w:pPr>
      <w:r>
        <w:t>1.2 Success definition</w:t>
      </w:r>
    </w:p>
    <w:p>
      <w:pPr>
        <w:pStyle w:val="ListBullet"/>
        <w:spacing w:after="40"/>
      </w:pPr>
      <w:r>
        <w:t>A developer can discover GhanaGeo, create an account, generate a test key and make a successful request in under five minutes.</w:t>
      </w:r>
    </w:p>
    <w:p>
      <w:pPr>
        <w:pStyle w:val="ListBullet"/>
        <w:spacing w:after="40"/>
      </w:pPr>
      <w:r>
        <w:t>REST, GraphQL and gRPC return semantically consistent results because they share the same use cases and repositories.</w:t>
      </w:r>
    </w:p>
    <w:p>
      <w:pPr>
        <w:pStyle w:val="ListBullet"/>
        <w:spacing w:after="40"/>
      </w:pPr>
      <w:r>
        <w:t>All records have stable identifiers, source provenance and dataset-version metadata.</w:t>
      </w:r>
    </w:p>
    <w:p>
      <w:pPr>
        <w:pStyle w:val="ListBullet"/>
        <w:spacing w:after="40"/>
      </w:pPr>
      <w:r>
        <w:t>Every public request is authenticated or deliberately anonymous, rate-limited, observable and abuse-resistant.</w:t>
      </w:r>
    </w:p>
    <w:p>
      <w:pPr>
        <w:pStyle w:val="ListBullet"/>
        <w:spacing w:after="40"/>
      </w:pPr>
      <w:r>
        <w:t>The data can improve continuously without silently breaking applications.</w:t>
      </w:r>
    </w:p>
    <w:p>
      <w:pPr>
        <w:pStyle w:val="ListBullet"/>
        <w:spacing w:after="40"/>
      </w:pPr>
      <w:r>
        <w:t>The platform can operate without GhanaPostGPS and later enable digital-address lookup through a licensed adapter.</w:t>
      </w:r>
    </w:p>
    <w:p>
      <w:pPr>
        <w:pStyle w:val="Heading1"/>
      </w:pPr>
      <w:r>
        <w:t>2. Scope and Product Principles</w:t>
      </w:r>
    </w:p>
    <w:p>
      <w:pPr>
        <w:pStyle w:val="Heading2"/>
      </w:pPr>
      <w:r>
        <w:t>2.1 V1 scope</w:t>
      </w:r>
    </w:p>
    <w:p>
      <w:pPr>
        <w:pStyle w:val="ListBullet"/>
        <w:spacing w:after="40"/>
      </w:pPr>
      <w:r>
        <w:t>16 regions; districts/MMDAs; communities; cities; towns; villages; suburbs; neighbourhoods; localities; roads and selected POIs.</w:t>
      </w:r>
    </w:p>
    <w:p>
      <w:pPr>
        <w:pStyle w:val="ListBullet"/>
        <w:spacing w:after="40"/>
      </w:pPr>
      <w:r>
        <w:t>Latitude/longitude points, centroids and polygon/multipolygon boundaries where source data permits.</w:t>
      </w:r>
    </w:p>
    <w:p>
      <w:pPr>
        <w:pStyle w:val="ListBullet"/>
        <w:spacing w:after="40"/>
      </w:pPr>
      <w:r>
        <w:t>Aliases, abbreviations, alternative spellings, colloquial names and normalized search tokens.</w:t>
      </w:r>
    </w:p>
    <w:p>
      <w:pPr>
        <w:pStyle w:val="ListBullet"/>
        <w:spacing w:after="40"/>
      </w:pPr>
      <w:r>
        <w:t>Hierarchical traversal: country → region → district → locality, while allowing non-administrative containment.</w:t>
      </w:r>
    </w:p>
    <w:p>
      <w:pPr>
        <w:pStyle w:val="ListBullet"/>
        <w:spacing w:after="40"/>
      </w:pPr>
      <w:r>
        <w:t>Search, autocomplete, geocoding, reverse geocoding, nearby search and boundary containment.</w:t>
      </w:r>
    </w:p>
    <w:p>
      <w:pPr>
        <w:pStyle w:val="ListBullet"/>
        <w:spacing w:after="40"/>
      </w:pPr>
      <w:r>
        <w:t>REST v1, GraphQL v1, gRPC v1, npm TypeScript package and bulk data downloads.</w:t>
      </w:r>
    </w:p>
    <w:p>
      <w:pPr>
        <w:pStyle w:val="ListBullet"/>
        <w:spacing w:after="40"/>
      </w:pPr>
      <w:r>
        <w:t>Developer authentication, applications, API keys, quotas, usage analytics, logs and sandbox.</w:t>
      </w:r>
    </w:p>
    <w:p>
      <w:pPr>
        <w:pStyle w:val="ListBullet"/>
        <w:spacing w:after="40"/>
      </w:pPr>
      <w:r>
        <w:t>Data ingestion/reconciliation pipeline and internal admin review workflow.</w:t>
      </w:r>
    </w:p>
    <w:p>
      <w:pPr>
        <w:pStyle w:val="ListBullet"/>
        <w:spacing w:after="40"/>
      </w:pPr>
      <w:r>
        <w:t>Marketing website, documentation centre, changelog, status page integration and public roadmap.</w:t>
      </w:r>
    </w:p>
    <w:p>
      <w:pPr>
        <w:pStyle w:val="Heading2"/>
      </w:pPr>
      <w:r>
        <w:t>2.2 Out of scope for initial release</w:t>
      </w:r>
    </w:p>
    <w:p>
      <w:pPr>
        <w:pStyle w:val="ListBullet"/>
        <w:spacing w:after="40"/>
      </w:pPr>
      <w:r>
        <w:t>Redistributing GhanaPostGPS digital addresses without a formal licence.</w:t>
      </w:r>
    </w:p>
    <w:p>
      <w:pPr>
        <w:pStyle w:val="ListBullet"/>
        <w:spacing w:after="40"/>
      </w:pPr>
      <w:r>
        <w:t>Turn-by-turn routing/navigation engine.</w:t>
      </w:r>
    </w:p>
    <w:p>
      <w:pPr>
        <w:pStyle w:val="ListBullet"/>
        <w:spacing w:after="40"/>
      </w:pPr>
      <w:r>
        <w:t>Real-time traffic.</w:t>
      </w:r>
    </w:p>
    <w:p>
      <w:pPr>
        <w:pStyle w:val="ListBullet"/>
        <w:spacing w:after="40"/>
      </w:pPr>
      <w:r>
        <w:t>Property ownership or personal household data.</w:t>
      </w:r>
    </w:p>
    <w:p>
      <w:pPr>
        <w:pStyle w:val="ListBullet"/>
        <w:spacing w:after="40"/>
      </w:pPr>
      <w:r>
        <w:t>Emergency-service dispatch.</w:t>
      </w:r>
    </w:p>
    <w:p>
      <w:pPr>
        <w:pStyle w:val="ListBullet"/>
        <w:spacing w:after="40"/>
      </w:pPr>
      <w:r>
        <w:t>A general-purpose worldwide geocoder.</w:t>
      </w:r>
    </w:p>
    <w:p>
      <w:pPr>
        <w:pStyle w:val="Heading1"/>
      </w:pPr>
      <w:r>
        <w:t>3. Canonical Data Model</w:t>
      </w:r>
    </w:p>
    <w:p>
      <w:r>
        <w:t>Do not model Ghana as only country → state → city. GhanaGeo must represent administrative and human geography separately. A locality may be a city, town, village, suburb, neighbourhood, community, hamlet, settlement or other place type.</w:t>
      </w:r>
    </w:p>
    <w:p>
      <w:pPr>
        <w:pStyle w:val="CodeBlock"/>
        <w:shd w:fill="EEF3F8"/>
      </w:pPr>
      <w:r>
        <w:rPr>
          <w:rFonts w:ascii="Consolas" w:hAnsi="Consolas"/>
          <w:sz w:val="16"/>
        </w:rPr>
        <w:t>Ghana</w:t>
        <w:br/>
      </w:r>
      <w:r>
        <w:rPr>
          <w:rFonts w:ascii="Consolas" w:hAnsi="Consolas"/>
          <w:sz w:val="16"/>
        </w:rPr>
        <w:t>└── Region</w:t>
        <w:br/>
      </w:r>
      <w:r>
        <w:rPr>
          <w:rFonts w:ascii="Consolas" w:hAnsi="Consolas"/>
          <w:sz w:val="16"/>
        </w:rPr>
        <w:t xml:space="preserve">    └── District / MMDA</w:t>
        <w:br/>
      </w:r>
      <w:r>
        <w:rPr>
          <w:rFonts w:ascii="Consolas" w:hAnsi="Consolas"/>
          <w:sz w:val="16"/>
        </w:rPr>
        <w:t xml:space="preserve">        └── Locality</w:t>
        <w:br/>
      </w:r>
      <w:r>
        <w:rPr>
          <w:rFonts w:ascii="Consolas" w:hAnsi="Consolas"/>
          <w:sz w:val="16"/>
        </w:rPr>
        <w:t xml:space="preserve">            ├── City</w:t>
        <w:br/>
      </w:r>
      <w:r>
        <w:rPr>
          <w:rFonts w:ascii="Consolas" w:hAnsi="Consolas"/>
          <w:sz w:val="16"/>
        </w:rPr>
        <w:t xml:space="preserve">            ├── Town</w:t>
        <w:br/>
      </w:r>
      <w:r>
        <w:rPr>
          <w:rFonts w:ascii="Consolas" w:hAnsi="Consolas"/>
          <w:sz w:val="16"/>
        </w:rPr>
        <w:t xml:space="preserve">            ├── Village</w:t>
        <w:br/>
      </w:r>
      <w:r>
        <w:rPr>
          <w:rFonts w:ascii="Consolas" w:hAnsi="Consolas"/>
          <w:sz w:val="16"/>
        </w:rPr>
        <w:t xml:space="preserve">            ├── Community</w:t>
        <w:br/>
      </w:r>
      <w:r>
        <w:rPr>
          <w:rFonts w:ascii="Consolas" w:hAnsi="Consolas"/>
          <w:sz w:val="16"/>
        </w:rPr>
        <w:t xml:space="preserve">            ├── Suburb</w:t>
        <w:br/>
      </w:r>
      <w:r>
        <w:rPr>
          <w:rFonts w:ascii="Consolas" w:hAnsi="Consolas"/>
          <w:sz w:val="16"/>
        </w:rPr>
        <w:t xml:space="preserve">            ├── Neighbourhood</w:t>
        <w:br/>
      </w:r>
      <w:r>
        <w:rPr>
          <w:rFonts w:ascii="Consolas" w:hAnsi="Consolas"/>
          <w:sz w:val="16"/>
        </w:rPr>
        <w:t xml:space="preserve">            └── Hamlet</w:t>
        <w:br/>
      </w:r>
      <w:r>
        <w:rPr>
          <w:rFonts w:ascii="Consolas" w:hAnsi="Consolas"/>
          <w:sz w:val="16"/>
        </w:rPr>
        <w:br/>
      </w:r>
      <w:r>
        <w:rPr>
          <w:rFonts w:ascii="Consolas" w:hAnsi="Consolas"/>
          <w:sz w:val="16"/>
        </w:rPr>
        <w:t>Locality / Administrative Area</w:t>
        <w:br/>
      </w:r>
      <w:r>
        <w:rPr>
          <w:rFonts w:ascii="Consolas" w:hAnsi="Consolas"/>
          <w:sz w:val="16"/>
        </w:rPr>
        <w:t>├── aliases</w:t>
        <w:br/>
      </w:r>
      <w:r>
        <w:rPr>
          <w:rFonts w:ascii="Consolas" w:hAnsi="Consolas"/>
          <w:sz w:val="16"/>
        </w:rPr>
        <w:t>├── coordinates / centroid</w:t>
        <w:br/>
      </w:r>
      <w:r>
        <w:rPr>
          <w:rFonts w:ascii="Consolas" w:hAnsi="Consolas"/>
          <w:sz w:val="16"/>
        </w:rPr>
        <w:t>├── geometry</w:t>
        <w:br/>
      </w:r>
      <w:r>
        <w:rPr>
          <w:rFonts w:ascii="Consolas" w:hAnsi="Consolas"/>
          <w:sz w:val="16"/>
        </w:rPr>
        <w:t>├── streets</w:t>
        <w:br/>
      </w:r>
      <w:r>
        <w:rPr>
          <w:rFonts w:ascii="Consolas" w:hAnsi="Consolas"/>
          <w:sz w:val="16"/>
        </w:rPr>
        <w:t>├── POIs</w:t>
        <w:br/>
      </w:r>
      <w:r>
        <w:rPr>
          <w:rFonts w:ascii="Consolas" w:hAnsi="Consolas"/>
          <w:sz w:val="16"/>
        </w:rPr>
        <w:t>├── postal metadata</w:t>
        <w:br/>
      </w:r>
      <w:r>
        <w:rPr>
          <w:rFonts w:ascii="Consolas" w:hAnsi="Consolas"/>
          <w:sz w:val="16"/>
        </w:rPr>
        <w:t>├── provenance</w:t>
        <w:br/>
      </w:r>
      <w:r>
        <w:rPr>
          <w:rFonts w:ascii="Consolas" w:hAnsi="Consolas"/>
          <w:sz w:val="16"/>
        </w:rPr>
        <w:t>└── quality / verification metadata</w:t>
      </w:r>
    </w:p>
    <w:p>
      <w:pPr>
        <w:pStyle w:val="Heading2"/>
      </w:pPr>
      <w:r>
        <w:t>3.1 Core entities</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16324F"/>
          </w:tcPr>
          <w:p>
            <w:pPr>
              <w:jc w:val="center"/>
            </w:pPr>
            <w:r>
              <w:rPr>
                <w:b/>
                <w:color w:val="FFFFFF"/>
                <w:sz w:val="16"/>
              </w:rPr>
              <w:t>Entity</w:t>
            </w:r>
          </w:p>
        </w:tc>
        <w:tc>
          <w:tcPr>
            <w:tcW w:type="dxa" w:w="7488"/>
            <w:vAlign w:val="center"/>
            <w:shd w:fill="16324F"/>
          </w:tcPr>
          <w:p>
            <w:pPr>
              <w:jc w:val="center"/>
            </w:pPr>
            <w:r>
              <w:rPr>
                <w:b/>
                <w:color w:val="FFFFFF"/>
                <w:sz w:val="16"/>
              </w:rPr>
              <w:t>Important fields</w:t>
            </w:r>
          </w:p>
        </w:tc>
      </w:tr>
      <w:tr>
        <w:tc>
          <w:tcPr>
            <w:tcW w:type="dxa" w:w="2304"/>
            <w:vAlign w:val="top"/>
          </w:tcPr>
          <w:p>
            <w:pPr>
              <w:spacing w:after="20"/>
            </w:pPr>
            <w:r>
              <w:rPr>
                <w:sz w:val="16"/>
              </w:rPr>
              <w:t>regions</w:t>
            </w:r>
          </w:p>
        </w:tc>
        <w:tc>
          <w:tcPr>
            <w:tcW w:type="dxa" w:w="7488"/>
            <w:vAlign w:val="top"/>
          </w:tcPr>
          <w:p>
            <w:pPr>
              <w:spacing w:after="20"/>
            </w:pPr>
            <w:r>
              <w:rPr>
                <w:sz w:val="16"/>
              </w:rPr>
              <w:t>id, code, name, capital, geometry, centroid, status</w:t>
            </w:r>
          </w:p>
        </w:tc>
      </w:tr>
      <w:tr>
        <w:tc>
          <w:tcPr>
            <w:tcW w:type="dxa" w:w="2304"/>
            <w:vAlign w:val="top"/>
            <w:shd w:fill="F8FAFC"/>
          </w:tcPr>
          <w:p>
            <w:pPr>
              <w:spacing w:after="20"/>
            </w:pPr>
            <w:r>
              <w:rPr>
                <w:sz w:val="16"/>
              </w:rPr>
              <w:t>districts</w:t>
            </w:r>
          </w:p>
        </w:tc>
        <w:tc>
          <w:tcPr>
            <w:tcW w:type="dxa" w:w="7488"/>
            <w:vAlign w:val="top"/>
            <w:shd w:fill="F8FAFC"/>
          </w:tcPr>
          <w:p>
            <w:pPr>
              <w:spacing w:after="20"/>
            </w:pPr>
            <w:r>
              <w:rPr>
                <w:sz w:val="16"/>
              </w:rPr>
              <w:t>id, region_id, official_code, name, district_type, capital, geometry, centroid</w:t>
            </w:r>
          </w:p>
        </w:tc>
      </w:tr>
      <w:tr>
        <w:tc>
          <w:tcPr>
            <w:tcW w:type="dxa" w:w="2304"/>
            <w:vAlign w:val="top"/>
          </w:tcPr>
          <w:p>
            <w:pPr>
              <w:spacing w:after="20"/>
            </w:pPr>
            <w:r>
              <w:rPr>
                <w:sz w:val="16"/>
              </w:rPr>
              <w:t>places</w:t>
            </w:r>
          </w:p>
        </w:tc>
        <w:tc>
          <w:tcPr>
            <w:tcW w:type="dxa" w:w="7488"/>
            <w:vAlign w:val="top"/>
          </w:tcPr>
          <w:p>
            <w:pPr>
              <w:spacing w:after="20"/>
            </w:pPr>
            <w:r>
              <w:rPr>
                <w:sz w:val="16"/>
              </w:rPr>
              <w:t>id, district_id, parent_place_id, name, normalized_name, type, centroid, geometry, population?, status</w:t>
            </w:r>
          </w:p>
        </w:tc>
      </w:tr>
      <w:tr>
        <w:tc>
          <w:tcPr>
            <w:tcW w:type="dxa" w:w="2304"/>
            <w:vAlign w:val="top"/>
            <w:shd w:fill="F8FAFC"/>
          </w:tcPr>
          <w:p>
            <w:pPr>
              <w:spacing w:after="20"/>
            </w:pPr>
            <w:r>
              <w:rPr>
                <w:sz w:val="16"/>
              </w:rPr>
              <w:t>place_aliases</w:t>
            </w:r>
          </w:p>
        </w:tc>
        <w:tc>
          <w:tcPr>
            <w:tcW w:type="dxa" w:w="7488"/>
            <w:vAlign w:val="top"/>
            <w:shd w:fill="F8FAFC"/>
          </w:tcPr>
          <w:p>
            <w:pPr>
              <w:spacing w:after="20"/>
            </w:pPr>
            <w:r>
              <w:rPr>
                <w:sz w:val="16"/>
              </w:rPr>
              <w:t>id, place_id, alias, normalized_alias, alias_type, language, is_preferred</w:t>
            </w:r>
          </w:p>
        </w:tc>
      </w:tr>
      <w:tr>
        <w:tc>
          <w:tcPr>
            <w:tcW w:type="dxa" w:w="2304"/>
            <w:vAlign w:val="top"/>
          </w:tcPr>
          <w:p>
            <w:pPr>
              <w:spacing w:after="20"/>
            </w:pPr>
            <w:r>
              <w:rPr>
                <w:sz w:val="16"/>
              </w:rPr>
              <w:t>roads</w:t>
            </w:r>
          </w:p>
        </w:tc>
        <w:tc>
          <w:tcPr>
            <w:tcW w:type="dxa" w:w="7488"/>
            <w:vAlign w:val="top"/>
          </w:tcPr>
          <w:p>
            <w:pPr>
              <w:spacing w:after="20"/>
            </w:pPr>
            <w:r>
              <w:rPr>
                <w:sz w:val="16"/>
              </w:rPr>
              <w:t>id, name, normalized_name, class, geometry, district_id</w:t>
            </w:r>
          </w:p>
        </w:tc>
      </w:tr>
      <w:tr>
        <w:tc>
          <w:tcPr>
            <w:tcW w:type="dxa" w:w="2304"/>
            <w:vAlign w:val="top"/>
            <w:shd w:fill="F8FAFC"/>
          </w:tcPr>
          <w:p>
            <w:pPr>
              <w:spacing w:after="20"/>
            </w:pPr>
            <w:r>
              <w:rPr>
                <w:sz w:val="16"/>
              </w:rPr>
              <w:t>pois</w:t>
            </w:r>
          </w:p>
        </w:tc>
        <w:tc>
          <w:tcPr>
            <w:tcW w:type="dxa" w:w="7488"/>
            <w:vAlign w:val="top"/>
            <w:shd w:fill="F8FAFC"/>
          </w:tcPr>
          <w:p>
            <w:pPr>
              <w:spacing w:after="20"/>
            </w:pPr>
            <w:r>
              <w:rPr>
                <w:sz w:val="16"/>
              </w:rPr>
              <w:t>id, place_id, category, name, coordinates, source</w:t>
            </w:r>
          </w:p>
        </w:tc>
      </w:tr>
      <w:tr>
        <w:tc>
          <w:tcPr>
            <w:tcW w:type="dxa" w:w="2304"/>
            <w:vAlign w:val="top"/>
          </w:tcPr>
          <w:p>
            <w:pPr>
              <w:spacing w:after="20"/>
            </w:pPr>
            <w:r>
              <w:rPr>
                <w:sz w:val="16"/>
              </w:rPr>
              <w:t>postal_areas</w:t>
            </w:r>
          </w:p>
        </w:tc>
        <w:tc>
          <w:tcPr>
            <w:tcW w:type="dxa" w:w="7488"/>
            <w:vAlign w:val="top"/>
          </w:tcPr>
          <w:p>
            <w:pPr>
              <w:spacing w:after="20"/>
            </w:pPr>
            <w:r>
              <w:rPr>
                <w:sz w:val="16"/>
              </w:rPr>
              <w:t>id, prefix, name, region_id, district_id, geometry?</w:t>
            </w:r>
          </w:p>
        </w:tc>
      </w:tr>
      <w:tr>
        <w:tc>
          <w:tcPr>
            <w:tcW w:type="dxa" w:w="2304"/>
            <w:vAlign w:val="top"/>
            <w:shd w:fill="F8FAFC"/>
          </w:tcPr>
          <w:p>
            <w:pPr>
              <w:spacing w:after="20"/>
            </w:pPr>
            <w:r>
              <w:rPr>
                <w:sz w:val="16"/>
              </w:rPr>
              <w:t>sources</w:t>
            </w:r>
          </w:p>
        </w:tc>
        <w:tc>
          <w:tcPr>
            <w:tcW w:type="dxa" w:w="7488"/>
            <w:vAlign w:val="top"/>
            <w:shd w:fill="F8FAFC"/>
          </w:tcPr>
          <w:p>
            <w:pPr>
              <w:spacing w:after="20"/>
            </w:pPr>
            <w:r>
              <w:rPr>
                <w:sz w:val="16"/>
              </w:rPr>
              <w:t>id, provider, licence, source_url, attribution_text, retrieval_policy</w:t>
            </w:r>
          </w:p>
        </w:tc>
      </w:tr>
      <w:tr>
        <w:tc>
          <w:tcPr>
            <w:tcW w:type="dxa" w:w="2304"/>
            <w:vAlign w:val="top"/>
          </w:tcPr>
          <w:p>
            <w:pPr>
              <w:spacing w:after="20"/>
            </w:pPr>
            <w:r>
              <w:rPr>
                <w:sz w:val="16"/>
              </w:rPr>
              <w:t>source_records</w:t>
            </w:r>
          </w:p>
        </w:tc>
        <w:tc>
          <w:tcPr>
            <w:tcW w:type="dxa" w:w="7488"/>
            <w:vAlign w:val="top"/>
          </w:tcPr>
          <w:p>
            <w:pPr>
              <w:spacing w:after="20"/>
            </w:pPr>
            <w:r>
              <w:rPr>
                <w:sz w:val="16"/>
              </w:rPr>
              <w:t>entity_type, entity_id, source_id, external_id, retrieved_at, source_payload_hash</w:t>
            </w:r>
          </w:p>
        </w:tc>
      </w:tr>
      <w:tr>
        <w:tc>
          <w:tcPr>
            <w:tcW w:type="dxa" w:w="2304"/>
            <w:vAlign w:val="top"/>
            <w:shd w:fill="F8FAFC"/>
          </w:tcPr>
          <w:p>
            <w:pPr>
              <w:spacing w:after="20"/>
            </w:pPr>
            <w:r>
              <w:rPr>
                <w:sz w:val="16"/>
              </w:rPr>
              <w:t>dataset_versions</w:t>
            </w:r>
          </w:p>
        </w:tc>
        <w:tc>
          <w:tcPr>
            <w:tcW w:type="dxa" w:w="7488"/>
            <w:vAlign w:val="top"/>
            <w:shd w:fill="F8FAFC"/>
          </w:tcPr>
          <w:p>
            <w:pPr>
              <w:spacing w:after="20"/>
            </w:pPr>
            <w:r>
              <w:rPr>
                <w:sz w:val="16"/>
              </w:rPr>
              <w:t>version, status, published_at, changelog, checksum</w:t>
            </w:r>
          </w:p>
        </w:tc>
      </w:tr>
      <w:tr>
        <w:tc>
          <w:tcPr>
            <w:tcW w:type="dxa" w:w="2304"/>
            <w:vAlign w:val="top"/>
          </w:tcPr>
          <w:p>
            <w:pPr>
              <w:spacing w:after="20"/>
            </w:pPr>
            <w:r>
              <w:rPr>
                <w:sz w:val="16"/>
              </w:rPr>
              <w:t>change_requests</w:t>
            </w:r>
          </w:p>
        </w:tc>
        <w:tc>
          <w:tcPr>
            <w:tcW w:type="dxa" w:w="7488"/>
            <w:vAlign w:val="top"/>
          </w:tcPr>
          <w:p>
            <w:pPr>
              <w:spacing w:after="20"/>
            </w:pPr>
            <w:r>
              <w:rPr>
                <w:sz w:val="16"/>
              </w:rPr>
              <w:t>entity, proposed_patch, evidence, submitter, workflow state</w:t>
            </w:r>
          </w:p>
        </w:tc>
      </w:tr>
    </w:tbl>
    <w:p>
      <w:pPr>
        <w:spacing w:after="20"/>
      </w:pPr>
    </w:p>
    <w:p>
      <w:pPr>
        <w:pStyle w:val="Heading2"/>
      </w:pPr>
      <w:r>
        <w:t>3.2 Stable IDs</w:t>
      </w:r>
    </w:p>
    <w:p>
      <w:r>
        <w:t>Use UUIDv7 or ULID as immutable internal IDs. Human-readable codes are useful alternate identifiers but must never be the database primary key. Names, district boundaries and official codes can change.</w:t>
      </w:r>
    </w:p>
    <w:p>
      <w:pPr>
        <w:pStyle w:val="CodeBlock"/>
        <w:shd w:fill="EEF3F8"/>
      </w:pPr>
      <w:r>
        <w:rPr>
          <w:rFonts w:ascii="Consolas" w:hAnsi="Consolas"/>
          <w:sz w:val="16"/>
        </w:rPr>
        <w:t>{</w:t>
        <w:br/>
      </w:r>
      <w:r>
        <w:rPr>
          <w:rFonts w:ascii="Consolas" w:hAnsi="Consolas"/>
          <w:sz w:val="16"/>
        </w:rPr>
        <w:t xml:space="preserve">  "id": "01K...",</w:t>
        <w:br/>
      </w:r>
      <w:r>
        <w:rPr>
          <w:rFonts w:ascii="Consolas" w:hAnsi="Consolas"/>
          <w:sz w:val="16"/>
        </w:rPr>
        <w:t xml:space="preserve">  "countryCode": "GH",</w:t>
        <w:br/>
      </w:r>
      <w:r>
        <w:rPr>
          <w:rFonts w:ascii="Consolas" w:hAnsi="Consolas"/>
          <w:sz w:val="16"/>
        </w:rPr>
        <w:t xml:space="preserve">  "name": "Osu",</w:t>
        <w:br/>
      </w:r>
      <w:r>
        <w:rPr>
          <w:rFonts w:ascii="Consolas" w:hAnsi="Consolas"/>
          <w:sz w:val="16"/>
        </w:rPr>
        <w:t xml:space="preserve">  "type": "SUBURB",</w:t>
        <w:br/>
      </w:r>
      <w:r>
        <w:rPr>
          <w:rFonts w:ascii="Consolas" w:hAnsi="Consolas"/>
          <w:sz w:val="16"/>
        </w:rPr>
        <w:t xml:space="preserve">  "region": {"id": "...", "name": "Greater Accra"},</w:t>
        <w:br/>
      </w:r>
      <w:r>
        <w:rPr>
          <w:rFonts w:ascii="Consolas" w:hAnsi="Consolas"/>
          <w:sz w:val="16"/>
        </w:rPr>
        <w:t xml:space="preserve">  "district": {"id": "...", "name": "Accra Metropolitan"},</w:t>
        <w:br/>
      </w:r>
      <w:r>
        <w:rPr>
          <w:rFonts w:ascii="Consolas" w:hAnsi="Consolas"/>
          <w:sz w:val="16"/>
        </w:rPr>
        <w:t xml:space="preserve">  "centroid": {"latitude": 5.556, "longitude": -0.182},</w:t>
        <w:br/>
      </w:r>
      <w:r>
        <w:rPr>
          <w:rFonts w:ascii="Consolas" w:hAnsi="Consolas"/>
          <w:sz w:val="16"/>
        </w:rPr>
        <w:t xml:space="preserve">  "aliases": ["Osu RE"],</w:t>
        <w:br/>
      </w:r>
      <w:r>
        <w:rPr>
          <w:rFonts w:ascii="Consolas" w:hAnsi="Consolas"/>
          <w:sz w:val="16"/>
        </w:rPr>
        <w:t xml:space="preserve">  "datasetVersion": "2026.08.1"</w:t>
        <w:br/>
      </w:r>
      <w:r>
        <w:rPr>
          <w:rFonts w:ascii="Consolas" w:hAnsi="Consolas"/>
          <w:sz w:val="16"/>
        </w:rPr>
        <w:t>}</w:t>
      </w:r>
    </w:p>
    <w:p>
      <w:pPr>
        <w:pStyle w:val="Heading1"/>
      </w:pPr>
      <w:r>
        <w:t>4. Data Sources, ETL and Licensing</w:t>
      </w:r>
    </w:p>
    <w:p>
      <w:r>
        <w:t>Initial authoritative/reference inputs should include Ghana government location hierarchies, Ghana Statistical Service district/geospatial data, OpenStreetMap Ghana extracts, GeoNames as a cross-check, curated submissions and any formally licensed partner datasets.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6324F"/>
          </w:tcPr>
          <w:p>
            <w:pPr>
              <w:jc w:val="center"/>
            </w:pPr>
            <w:r>
              <w:rPr>
                <w:b/>
                <w:color w:val="FFFFFF"/>
                <w:sz w:val="16"/>
              </w:rPr>
              <w:t>Source</w:t>
            </w:r>
          </w:p>
        </w:tc>
        <w:tc>
          <w:tcPr>
            <w:tcW w:type="dxa" w:w="3744"/>
            <w:vAlign w:val="center"/>
            <w:shd w:fill="16324F"/>
          </w:tcPr>
          <w:p>
            <w:pPr>
              <w:jc w:val="center"/>
            </w:pPr>
            <w:r>
              <w:rPr>
                <w:b/>
                <w:color w:val="FFFFFF"/>
                <w:sz w:val="16"/>
              </w:rPr>
              <w:t>Use</w:t>
            </w:r>
          </w:p>
        </w:tc>
        <w:tc>
          <w:tcPr>
            <w:tcW w:type="dxa" w:w="3888"/>
            <w:vAlign w:val="center"/>
            <w:shd w:fill="16324F"/>
          </w:tcPr>
          <w:p>
            <w:pPr>
              <w:jc w:val="center"/>
            </w:pPr>
            <w:r>
              <w:rPr>
                <w:b/>
                <w:color w:val="FFFFFF"/>
                <w:sz w:val="16"/>
              </w:rPr>
              <w:t>Policy</w:t>
            </w:r>
          </w:p>
        </w:tc>
      </w:tr>
      <w:tr>
        <w:tc>
          <w:tcPr>
            <w:tcW w:type="dxa" w:w="2160"/>
            <w:vAlign w:val="top"/>
          </w:tcPr>
          <w:p>
            <w:pPr>
              <w:spacing w:after="20"/>
            </w:pPr>
            <w:r>
              <w:rPr>
                <w:sz w:val="16"/>
              </w:rPr>
              <w:t>Ghana National Household Registry location API</w:t>
            </w:r>
          </w:p>
        </w:tc>
        <w:tc>
          <w:tcPr>
            <w:tcW w:type="dxa" w:w="3744"/>
            <w:vAlign w:val="top"/>
          </w:tcPr>
          <w:p>
            <w:pPr>
              <w:spacing w:after="20"/>
            </w:pPr>
            <w:r>
              <w:rPr>
                <w:sz w:val="16"/>
              </w:rPr>
              <w:t>Region → district → community hierarchy; codes; selected coordinates</w:t>
            </w:r>
          </w:p>
        </w:tc>
        <w:tc>
          <w:tcPr>
            <w:tcW w:type="dxa" w:w="3888"/>
            <w:vAlign w:val="top"/>
          </w:tcPr>
          <w:p>
            <w:pPr>
              <w:spacing w:after="20"/>
            </w:pPr>
            <w:r>
              <w:rPr>
                <w:sz w:val="16"/>
              </w:rPr>
              <w:t>Treat as government reference data; validate exact reuse terms before redistribution.</w:t>
            </w:r>
          </w:p>
        </w:tc>
      </w:tr>
      <w:tr>
        <w:tc>
          <w:tcPr>
            <w:tcW w:type="dxa" w:w="2160"/>
            <w:vAlign w:val="top"/>
            <w:shd w:fill="F8FAFC"/>
          </w:tcPr>
          <w:p>
            <w:pPr>
              <w:spacing w:after="20"/>
            </w:pPr>
            <w:r>
              <w:rPr>
                <w:sz w:val="16"/>
              </w:rPr>
              <w:t>Ghana Statistical Service</w:t>
            </w:r>
          </w:p>
        </w:tc>
        <w:tc>
          <w:tcPr>
            <w:tcW w:type="dxa" w:w="3744"/>
            <w:vAlign w:val="top"/>
            <w:shd w:fill="F8FAFC"/>
          </w:tcPr>
          <w:p>
            <w:pPr>
              <w:spacing w:after="20"/>
            </w:pPr>
            <w:r>
              <w:rPr>
                <w:sz w:val="16"/>
              </w:rPr>
              <w:t>District boundaries/codes/census geographic references</w:t>
            </w:r>
          </w:p>
        </w:tc>
        <w:tc>
          <w:tcPr>
            <w:tcW w:type="dxa" w:w="3888"/>
            <w:vAlign w:val="top"/>
            <w:shd w:fill="F8FAFC"/>
          </w:tcPr>
          <w:p>
            <w:pPr>
              <w:spacing w:after="20"/>
            </w:pPr>
            <w:r>
              <w:rPr>
                <w:sz w:val="16"/>
              </w:rPr>
              <w:t>Prefer official files; preserve source/version metadata.</w:t>
            </w:r>
          </w:p>
        </w:tc>
      </w:tr>
      <w:tr>
        <w:tc>
          <w:tcPr>
            <w:tcW w:type="dxa" w:w="2160"/>
            <w:vAlign w:val="top"/>
          </w:tcPr>
          <w:p>
            <w:pPr>
              <w:spacing w:after="20"/>
            </w:pPr>
            <w:r>
              <w:rPr>
                <w:sz w:val="16"/>
              </w:rPr>
              <w:t>OpenStreetMap Ghana</w:t>
            </w:r>
          </w:p>
        </w:tc>
        <w:tc>
          <w:tcPr>
            <w:tcW w:type="dxa" w:w="3744"/>
            <w:vAlign w:val="top"/>
          </w:tcPr>
          <w:p>
            <w:pPr>
              <w:spacing w:after="20"/>
            </w:pPr>
            <w:r>
              <w:rPr>
                <w:sz w:val="16"/>
              </w:rPr>
              <w:t>Settlements, suburbs, neighbourhoods, roads, POIs and geometry</w:t>
            </w:r>
          </w:p>
        </w:tc>
        <w:tc>
          <w:tcPr>
            <w:tcW w:type="dxa" w:w="3888"/>
            <w:vAlign w:val="top"/>
          </w:tcPr>
          <w:p>
            <w:pPr>
              <w:spacing w:after="20"/>
            </w:pPr>
            <w:r>
              <w:rPr>
                <w:sz w:val="16"/>
              </w:rPr>
              <w:t>Comply with ODbL attribution and database obligations.</w:t>
            </w:r>
          </w:p>
        </w:tc>
      </w:tr>
      <w:tr>
        <w:tc>
          <w:tcPr>
            <w:tcW w:type="dxa" w:w="2160"/>
            <w:vAlign w:val="top"/>
            <w:shd w:fill="F8FAFC"/>
          </w:tcPr>
          <w:p>
            <w:pPr>
              <w:spacing w:after="20"/>
            </w:pPr>
            <w:r>
              <w:rPr>
                <w:sz w:val="16"/>
              </w:rPr>
              <w:t>GeoNames</w:t>
            </w:r>
          </w:p>
        </w:tc>
        <w:tc>
          <w:tcPr>
            <w:tcW w:type="dxa" w:w="3744"/>
            <w:vAlign w:val="top"/>
            <w:shd w:fill="F8FAFC"/>
          </w:tcPr>
          <w:p>
            <w:pPr>
              <w:spacing w:after="20"/>
            </w:pPr>
            <w:r>
              <w:rPr>
                <w:sz w:val="16"/>
              </w:rPr>
              <w:t>Names/aliases/cross-checking</w:t>
            </w:r>
          </w:p>
        </w:tc>
        <w:tc>
          <w:tcPr>
            <w:tcW w:type="dxa" w:w="3888"/>
            <w:vAlign w:val="top"/>
            <w:shd w:fill="F8FAFC"/>
          </w:tcPr>
          <w:p>
            <w:pPr>
              <w:spacing w:after="20"/>
            </w:pPr>
            <w:r>
              <w:rPr>
                <w:sz w:val="16"/>
              </w:rPr>
              <w:t>Observe CC BY attribution requirements.</w:t>
            </w:r>
          </w:p>
        </w:tc>
      </w:tr>
      <w:tr>
        <w:tc>
          <w:tcPr>
            <w:tcW w:type="dxa" w:w="2160"/>
            <w:vAlign w:val="top"/>
          </w:tcPr>
          <w:p>
            <w:pPr>
              <w:spacing w:after="20"/>
            </w:pPr>
            <w:r>
              <w:rPr>
                <w:sz w:val="16"/>
              </w:rPr>
              <w:t>GhanaPostGPS</w:t>
            </w:r>
          </w:p>
        </w:tc>
        <w:tc>
          <w:tcPr>
            <w:tcW w:type="dxa" w:w="3744"/>
            <w:vAlign w:val="top"/>
          </w:tcPr>
          <w:p>
            <w:pPr>
              <w:spacing w:after="20"/>
            </w:pPr>
            <w:r>
              <w:rPr>
                <w:sz w:val="16"/>
              </w:rPr>
              <w:t>Digital address resolution</w:t>
            </w:r>
          </w:p>
        </w:tc>
        <w:tc>
          <w:tcPr>
            <w:tcW w:type="dxa" w:w="3888"/>
            <w:vAlign w:val="top"/>
          </w:tcPr>
          <w:p>
            <w:pPr>
              <w:spacing w:after="20"/>
            </w:pPr>
            <w:r>
              <w:rPr>
                <w:sz w:val="16"/>
              </w:rPr>
              <w:t>Integration only after explicit licence/API permission; do not scrape or bulk redistribute.</w:t>
            </w:r>
          </w:p>
        </w:tc>
      </w:tr>
      <w:tr>
        <w:tc>
          <w:tcPr>
            <w:tcW w:type="dxa" w:w="2160"/>
            <w:vAlign w:val="top"/>
            <w:shd w:fill="F8FAFC"/>
          </w:tcPr>
          <w:p>
            <w:pPr>
              <w:spacing w:after="20"/>
            </w:pPr>
            <w:r>
              <w:rPr>
                <w:sz w:val="16"/>
              </w:rPr>
              <w:t>Community corrections</w:t>
            </w:r>
          </w:p>
        </w:tc>
        <w:tc>
          <w:tcPr>
            <w:tcW w:type="dxa" w:w="3744"/>
            <w:vAlign w:val="top"/>
            <w:shd w:fill="F8FAFC"/>
          </w:tcPr>
          <w:p>
            <w:pPr>
              <w:spacing w:after="20"/>
            </w:pPr>
            <w:r>
              <w:rPr>
                <w:sz w:val="16"/>
              </w:rPr>
              <w:t>Local aliases/new places/corrections</w:t>
            </w:r>
          </w:p>
        </w:tc>
        <w:tc>
          <w:tcPr>
            <w:tcW w:type="dxa" w:w="3888"/>
            <w:vAlign w:val="top"/>
            <w:shd w:fill="F8FAFC"/>
          </w:tcPr>
          <w:p>
            <w:pPr>
              <w:spacing w:after="20"/>
            </w:pPr>
            <w:r>
              <w:rPr>
                <w:sz w:val="16"/>
              </w:rPr>
              <w:t>Moderated; evidence required for canonical changes.</w:t>
            </w:r>
          </w:p>
        </w:tc>
      </w:tr>
    </w:tbl>
    <w:p>
      <w:pPr>
        <w:spacing w:after="20"/>
      </w:pPr>
    </w:p>
    <w:p>
      <w:pPr>
        <w:pStyle w:val="Heading2"/>
      </w:pPr>
      <w:r>
        <w:t>4.1 ETL pipeline</w:t>
      </w:r>
    </w:p>
    <w:p>
      <w:pPr>
        <w:pStyle w:val="CodeBlock"/>
        <w:shd w:fill="EEF3F8"/>
      </w:pPr>
      <w:r>
        <w:rPr>
          <w:rFonts w:ascii="Consolas" w:hAnsi="Consolas"/>
          <w:sz w:val="16"/>
        </w:rPr>
        <w:t>FETCH → RAW LANDING → VALIDATE → NORMALIZE → MATCH/DEDUPE → RECONCILE</w:t>
        <w:br/>
      </w:r>
      <w:r>
        <w:rPr>
          <w:rFonts w:ascii="Consolas" w:hAnsi="Consolas"/>
          <w:sz w:val="16"/>
        </w:rPr>
        <w:t xml:space="preserve">      → GEOMETRY VALIDATION → QUALITY SCORE → REVIEW QUEUE</w:t>
        <w:br/>
      </w:r>
      <w:r>
        <w:rPr>
          <w:rFonts w:ascii="Consolas" w:hAnsi="Consolas"/>
          <w:sz w:val="16"/>
        </w:rPr>
        <w:t xml:space="preserve">      → CANONICAL STAGING → DATASET RELEASE → SEARCH INDEX → CACHE WARMUP</w:t>
      </w:r>
    </w:p>
    <w:p>
      <w:r>
        <w:t>Every import must be idempotent. Raw source records should be retained or content-addressed so a release can be reproduced. No source is allowed to overwrite canonical data merely because it arrived later; reconciliation rules decide precedence.</w:t>
      </w:r>
    </w:p>
    <w:p>
      <w:pPr>
        <w:pStyle w:val="Heading2"/>
      </w:pPr>
      <w:r>
        <w:t>4.2 Matching and deduplication</w:t>
      </w:r>
    </w:p>
    <w:p>
      <w:pPr>
        <w:pStyle w:val="ListBullet"/>
        <w:spacing w:after="40"/>
      </w:pPr>
      <w:r>
        <w:t>Normalize case, punctuation, whitespace, diacritics and common Ghanaian abbreviations.</w:t>
      </w:r>
    </w:p>
    <w:p>
      <w:pPr>
        <w:pStyle w:val="ListBullet"/>
        <w:spacing w:after="40"/>
      </w:pPr>
      <w:r>
        <w:t>Use geographic distance, parent district/region, name similarity and source confidence together.</w:t>
      </w:r>
    </w:p>
    <w:p>
      <w:pPr>
        <w:pStyle w:val="ListBullet"/>
        <w:spacing w:after="40"/>
      </w:pPr>
      <w:r>
        <w:t>Never merge automatically when two plausible places share a name but lie in different districts.</w:t>
      </w:r>
    </w:p>
    <w:p>
      <w:pPr>
        <w:pStyle w:val="ListBullet"/>
        <w:spacing w:after="40"/>
      </w:pPr>
      <w:r>
        <w:t>Store merge lineage and redirects so old IDs continue resolving.</w:t>
      </w:r>
    </w:p>
    <w:p>
      <w:pPr>
        <w:pStyle w:val="ListBullet"/>
        <w:spacing w:after="40"/>
      </w:pPr>
      <w:r>
        <w:t>Flag geometry anomalies, invalid polygons, impossible coordinates and parent-child containment violations.</w:t>
      </w:r>
    </w:p>
    <w:p>
      <w:pPr>
        <w:pStyle w:val="Heading1"/>
      </w:pPr>
      <w:r>
        <w:t>5. System Architecture</w:t>
      </w:r>
    </w:p>
    <w:p>
      <w:pPr>
        <w:pStyle w:val="CodeBlock"/>
        <w:shd w:fill="EEF3F8"/>
      </w:pPr>
      <w:r>
        <w:rPr>
          <w:rFonts w:ascii="Consolas" w:hAnsi="Consolas"/>
          <w:sz w:val="16"/>
        </w:rPr>
        <w:t xml:space="preserve">                         Cloudflare / Edge / WAF</w:t>
        <w:br/>
      </w:r>
      <w:r>
        <w:rPr>
          <w:rFonts w:ascii="Consolas" w:hAnsi="Consolas"/>
          <w:sz w:val="16"/>
        </w:rPr>
        <w:t xml:space="preserve">                                  │</w:t>
        <w:br/>
      </w:r>
      <w:r>
        <w:rPr>
          <w:rFonts w:ascii="Consolas" w:hAnsi="Consolas"/>
          <w:sz w:val="16"/>
        </w:rPr>
        <w:t xml:space="preserve">             ┌────────────────────┴────────────────────┐</w:t>
        <w:br/>
      </w:r>
      <w:r>
        <w:rPr>
          <w:rFonts w:ascii="Consolas" w:hAnsi="Consolas"/>
          <w:sz w:val="16"/>
        </w:rPr>
        <w:t xml:space="preserve">             │                                         │</w:t>
        <w:br/>
      </w:r>
      <w:r>
        <w:rPr>
          <w:rFonts w:ascii="Consolas" w:hAnsi="Consolas"/>
          <w:sz w:val="16"/>
        </w:rPr>
        <w:t xml:space="preserve">      Marketing + Docs                          API Gateway</w:t>
        <w:br/>
      </w:r>
      <w:r>
        <w:rPr>
          <w:rFonts w:ascii="Consolas" w:hAnsi="Consolas"/>
          <w:sz w:val="16"/>
        </w:rPr>
        <w:t xml:space="preserve">        Next.js 16                          auth/rate limits</w:t>
        <w:br/>
      </w:r>
      <w:r>
        <w:rPr>
          <w:rFonts w:ascii="Consolas" w:hAnsi="Consolas"/>
          <w:sz w:val="16"/>
        </w:rPr>
        <w:t xml:space="preserve">             │                                         │</w:t>
        <w:br/>
      </w:r>
      <w:r>
        <w:rPr>
          <w:rFonts w:ascii="Consolas" w:hAnsi="Consolas"/>
          <w:sz w:val="16"/>
        </w:rPr>
        <w:t xml:space="preserve">   ┌─────────┴──────────┐            ┌────────┬─────────┴─────────┐</w:t>
        <w:br/>
      </w:r>
      <w:r>
        <w:rPr>
          <w:rFonts w:ascii="Consolas" w:hAnsi="Consolas"/>
          <w:sz w:val="16"/>
        </w:rPr>
        <w:t xml:space="preserve">   │                    │            │        │                   │</w:t>
        <w:br/>
      </w:r>
      <w:r>
        <w:rPr>
          <w:rFonts w:ascii="Consolas" w:hAnsi="Consolas"/>
          <w:sz w:val="16"/>
        </w:rPr>
        <w:t>Sandbox          Developer Portal   REST    GraphQL             gRPC</w:t>
        <w:br/>
      </w:r>
      <w:r>
        <w:rPr>
          <w:rFonts w:ascii="Consolas" w:hAnsi="Consolas"/>
          <w:sz w:val="16"/>
        </w:rPr>
        <w:t xml:space="preserve">   │                    │            │        │                   │</w:t>
        <w:br/>
      </w:r>
      <w:r>
        <w:rPr>
          <w:rFonts w:ascii="Consolas" w:hAnsi="Consolas"/>
          <w:sz w:val="16"/>
        </w:rPr>
        <w:t xml:space="preserve">   └────────────────────┴────────────┴────────┴──────────┬────────┘</w:t>
        <w:br/>
      </w:r>
      <w:r>
        <w:rPr>
          <w:rFonts w:ascii="Consolas" w:hAnsi="Consolas"/>
          <w:sz w:val="16"/>
        </w:rPr>
        <w:t xml:space="preserve">                                                        │</w:t>
        <w:br/>
      </w:r>
      <w:r>
        <w:rPr>
          <w:rFonts w:ascii="Consolas" w:hAnsi="Consolas"/>
          <w:sz w:val="16"/>
        </w:rPr>
        <w:t xml:space="preserve">                                              Go Application Layer</w:t>
        <w:br/>
      </w:r>
      <w:r>
        <w:rPr>
          <w:rFonts w:ascii="Consolas" w:hAnsi="Consolas"/>
          <w:sz w:val="16"/>
        </w:rPr>
        <w:t xml:space="preserve">                                                        │</w:t>
        <w:br/>
      </w:r>
      <w:r>
        <w:rPr>
          <w:rFonts w:ascii="Consolas" w:hAnsi="Consolas"/>
          <w:sz w:val="16"/>
        </w:rPr>
        <w:t xml:space="preserve">                        ┌───────────────────────────────┼─────────────────────┐</w:t>
        <w:br/>
      </w:r>
      <w:r>
        <w:rPr>
          <w:rFonts w:ascii="Consolas" w:hAnsi="Consolas"/>
          <w:sz w:val="16"/>
        </w:rPr>
        <w:t xml:space="preserve">                        │                               │                     │</w:t>
        <w:br/>
      </w:r>
      <w:r>
        <w:rPr>
          <w:rFonts w:ascii="Consolas" w:hAnsi="Consolas"/>
          <w:sz w:val="16"/>
        </w:rPr>
        <w:t xml:space="preserve">                  PostgreSQL + PostGIS               Redis              Search Index</w:t>
        <w:br/>
      </w:r>
      <w:r>
        <w:rPr>
          <w:rFonts w:ascii="Consolas" w:hAnsi="Consolas"/>
          <w:sz w:val="16"/>
        </w:rPr>
        <w:t xml:space="preserve">                        │                               │              (Typesense/Meili)</w:t>
        <w:br/>
      </w:r>
      <w:r>
        <w:rPr>
          <w:rFonts w:ascii="Consolas" w:hAnsi="Consolas"/>
          <w:sz w:val="16"/>
        </w:rPr>
        <w:t xml:space="preserve">                        │                               │</w:t>
        <w:br/>
      </w:r>
      <w:r>
        <w:rPr>
          <w:rFonts w:ascii="Consolas" w:hAnsi="Consolas"/>
          <w:sz w:val="16"/>
        </w:rPr>
        <w:t xml:space="preserve">                 Outbox / job tables             distributed limits</w:t>
        <w:br/>
      </w:r>
      <w:r>
        <w:rPr>
          <w:rFonts w:ascii="Consolas" w:hAnsi="Consolas"/>
          <w:sz w:val="16"/>
        </w:rPr>
        <w:t xml:space="preserve">                        │</w:t>
        <w:br/>
      </w:r>
      <w:r>
        <w:rPr>
          <w:rFonts w:ascii="Consolas" w:hAnsi="Consolas"/>
          <w:sz w:val="16"/>
        </w:rPr>
        <w:t xml:space="preserve">                   Background Workers</w:t>
        <w:br/>
      </w:r>
      <w:r>
        <w:rPr>
          <w:rFonts w:ascii="Consolas" w:hAnsi="Consolas"/>
          <w:sz w:val="16"/>
        </w:rPr>
        <w:t xml:space="preserve">                        │</w:t>
        <w:br/>
      </w:r>
      <w:r>
        <w:rPr>
          <w:rFonts w:ascii="Consolas" w:hAnsi="Consolas"/>
          <w:sz w:val="16"/>
        </w:rPr>
        <w:t xml:space="preserve">            ETL / indexing / snapshots / exports</w:t>
      </w:r>
    </w:p>
    <w:p>
      <w:pPr>
        <w:pStyle w:val="Heading2"/>
      </w:pPr>
      <w:r>
        <w:t>5.1 Recommended stack</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6324F"/>
          </w:tcPr>
          <w:p>
            <w:pPr>
              <w:jc w:val="center"/>
            </w:pPr>
            <w:r>
              <w:rPr>
                <w:b/>
                <w:color w:val="FFFFFF"/>
                <w:sz w:val="16"/>
              </w:rPr>
              <w:t>Layer</w:t>
            </w:r>
          </w:p>
        </w:tc>
        <w:tc>
          <w:tcPr>
            <w:tcW w:type="dxa" w:w="7632"/>
            <w:vAlign w:val="center"/>
            <w:shd w:fill="16324F"/>
          </w:tcPr>
          <w:p>
            <w:pPr>
              <w:jc w:val="center"/>
            </w:pPr>
            <w:r>
              <w:rPr>
                <w:b/>
                <w:color w:val="FFFFFF"/>
                <w:sz w:val="16"/>
              </w:rPr>
              <w:t>Recommendation</w:t>
            </w:r>
          </w:p>
        </w:tc>
      </w:tr>
      <w:tr>
        <w:tc>
          <w:tcPr>
            <w:tcW w:type="dxa" w:w="2160"/>
            <w:vAlign w:val="top"/>
          </w:tcPr>
          <w:p>
            <w:pPr>
              <w:spacing w:after="20"/>
            </w:pPr>
            <w:r>
              <w:rPr>
                <w:sz w:val="16"/>
              </w:rPr>
              <w:t>Frontend</w:t>
            </w:r>
          </w:p>
        </w:tc>
        <w:tc>
          <w:tcPr>
            <w:tcW w:type="dxa" w:w="7632"/>
            <w:vAlign w:val="top"/>
          </w:tcPr>
          <w:p>
            <w:pPr>
              <w:spacing w:after="20"/>
            </w:pPr>
            <w:r>
              <w:rPr>
                <w:sz w:val="16"/>
              </w:rPr>
              <w:t>Next.js 16 + TypeScript; shared design system for marketing, sandbox, portal and admin.</w:t>
            </w:r>
          </w:p>
        </w:tc>
      </w:tr>
      <w:tr>
        <w:tc>
          <w:tcPr>
            <w:tcW w:type="dxa" w:w="2160"/>
            <w:vAlign w:val="top"/>
            <w:shd w:fill="F8FAFC"/>
          </w:tcPr>
          <w:p>
            <w:pPr>
              <w:spacing w:after="20"/>
            </w:pPr>
            <w:r>
              <w:rPr>
                <w:sz w:val="16"/>
              </w:rPr>
              <w:t>Backend</w:t>
            </w:r>
          </w:p>
        </w:tc>
        <w:tc>
          <w:tcPr>
            <w:tcW w:type="dxa" w:w="7632"/>
            <w:vAlign w:val="top"/>
            <w:shd w:fill="F8FAFC"/>
          </w:tcPr>
          <w:p>
            <w:pPr>
              <w:spacing w:after="20"/>
            </w:pPr>
            <w:r>
              <w:rPr>
                <w:sz w:val="16"/>
              </w:rPr>
              <w:t>Go modular monolith initially, with clean boundaries and ports/adapters; split services only when justified.</w:t>
            </w:r>
          </w:p>
        </w:tc>
      </w:tr>
      <w:tr>
        <w:tc>
          <w:tcPr>
            <w:tcW w:type="dxa" w:w="2160"/>
            <w:vAlign w:val="top"/>
          </w:tcPr>
          <w:p>
            <w:pPr>
              <w:spacing w:after="20"/>
            </w:pPr>
            <w:r>
              <w:rPr>
                <w:sz w:val="16"/>
              </w:rPr>
              <w:t>Database</w:t>
            </w:r>
          </w:p>
        </w:tc>
        <w:tc>
          <w:tcPr>
            <w:tcW w:type="dxa" w:w="7632"/>
            <w:vAlign w:val="top"/>
          </w:tcPr>
          <w:p>
            <w:pPr>
              <w:spacing w:after="20"/>
            </w:pPr>
            <w:r>
              <w:rPr>
                <w:sz w:val="16"/>
              </w:rPr>
              <w:t>PostgreSQL + PostGIS.</w:t>
            </w:r>
          </w:p>
        </w:tc>
      </w:tr>
      <w:tr>
        <w:tc>
          <w:tcPr>
            <w:tcW w:type="dxa" w:w="2160"/>
            <w:vAlign w:val="top"/>
            <w:shd w:fill="F8FAFC"/>
          </w:tcPr>
          <w:p>
            <w:pPr>
              <w:spacing w:after="20"/>
            </w:pPr>
            <w:r>
              <w:rPr>
                <w:sz w:val="16"/>
              </w:rPr>
              <w:t>Cache/rate limits</w:t>
            </w:r>
          </w:p>
        </w:tc>
        <w:tc>
          <w:tcPr>
            <w:tcW w:type="dxa" w:w="7632"/>
            <w:vAlign w:val="top"/>
            <w:shd w:fill="F8FAFC"/>
          </w:tcPr>
          <w:p>
            <w:pPr>
              <w:spacing w:after="20"/>
            </w:pPr>
            <w:r>
              <w:rPr>
                <w:sz w:val="16"/>
              </w:rPr>
              <w:t>Redis.</w:t>
            </w:r>
          </w:p>
        </w:tc>
      </w:tr>
      <w:tr>
        <w:tc>
          <w:tcPr>
            <w:tcW w:type="dxa" w:w="2160"/>
            <w:vAlign w:val="top"/>
          </w:tcPr>
          <w:p>
            <w:pPr>
              <w:spacing w:after="20"/>
            </w:pPr>
            <w:r>
              <w:rPr>
                <w:sz w:val="16"/>
              </w:rPr>
              <w:t>Search</w:t>
            </w:r>
          </w:p>
        </w:tc>
        <w:tc>
          <w:tcPr>
            <w:tcW w:type="dxa" w:w="7632"/>
            <w:vAlign w:val="top"/>
          </w:tcPr>
          <w:p>
            <w:pPr>
              <w:spacing w:after="20"/>
            </w:pPr>
            <w:r>
              <w:rPr>
                <w:sz w:val="16"/>
              </w:rPr>
              <w:t>PostgreSQL pg_trgm first; optional Typesense/Meilisearch when scale/autocomplete requires it.</w:t>
            </w:r>
          </w:p>
        </w:tc>
      </w:tr>
      <w:tr>
        <w:tc>
          <w:tcPr>
            <w:tcW w:type="dxa" w:w="2160"/>
            <w:vAlign w:val="top"/>
            <w:shd w:fill="F8FAFC"/>
          </w:tcPr>
          <w:p>
            <w:pPr>
              <w:spacing w:after="20"/>
            </w:pPr>
            <w:r>
              <w:rPr>
                <w:sz w:val="16"/>
              </w:rPr>
              <w:t>Async</w:t>
            </w:r>
          </w:p>
        </w:tc>
        <w:tc>
          <w:tcPr>
            <w:tcW w:type="dxa" w:w="7632"/>
            <w:vAlign w:val="top"/>
            <w:shd w:fill="F8FAFC"/>
          </w:tcPr>
          <w:p>
            <w:pPr>
              <w:spacing w:after="20"/>
            </w:pPr>
            <w:r>
              <w:rPr>
                <w:sz w:val="16"/>
              </w:rPr>
              <w:t>Transactional outbox + worker; managed queue/pub-sub later.</w:t>
            </w:r>
          </w:p>
        </w:tc>
      </w:tr>
      <w:tr>
        <w:tc>
          <w:tcPr>
            <w:tcW w:type="dxa" w:w="2160"/>
            <w:vAlign w:val="top"/>
          </w:tcPr>
          <w:p>
            <w:pPr>
              <w:spacing w:after="20"/>
            </w:pPr>
            <w:r>
              <w:rPr>
                <w:sz w:val="16"/>
              </w:rPr>
              <w:t>Observability</w:t>
            </w:r>
          </w:p>
        </w:tc>
        <w:tc>
          <w:tcPr>
            <w:tcW w:type="dxa" w:w="7632"/>
            <w:vAlign w:val="top"/>
          </w:tcPr>
          <w:p>
            <w:pPr>
              <w:spacing w:after="20"/>
            </w:pPr>
            <w:r>
              <w:rPr>
                <w:sz w:val="16"/>
              </w:rPr>
              <w:t>OpenTelemetry traces/metrics/log correlation, Prometheus-compatible metrics, error tracking.</w:t>
            </w:r>
          </w:p>
        </w:tc>
      </w:tr>
      <w:tr>
        <w:tc>
          <w:tcPr>
            <w:tcW w:type="dxa" w:w="2160"/>
            <w:vAlign w:val="top"/>
            <w:shd w:fill="F8FAFC"/>
          </w:tcPr>
          <w:p>
            <w:pPr>
              <w:spacing w:after="20"/>
            </w:pPr>
            <w:r>
              <w:rPr>
                <w:sz w:val="16"/>
              </w:rPr>
              <w:t>Hosting</w:t>
            </w:r>
          </w:p>
        </w:tc>
        <w:tc>
          <w:tcPr>
            <w:tcW w:type="dxa" w:w="7632"/>
            <w:vAlign w:val="top"/>
            <w:shd w:fill="F8FAFC"/>
          </w:tcPr>
          <w:p>
            <w:pPr>
              <w:spacing w:after="20"/>
            </w:pPr>
            <w:r>
              <w:rPr>
                <w:sz w:val="16"/>
              </w:rPr>
              <w:t>Render for Go/Postgres/Redis where practical; Vercel for Next.js; Cloudflare in front.</w:t>
            </w:r>
          </w:p>
        </w:tc>
      </w:tr>
      <w:tr>
        <w:tc>
          <w:tcPr>
            <w:tcW w:type="dxa" w:w="2160"/>
            <w:vAlign w:val="top"/>
          </w:tcPr>
          <w:p>
            <w:pPr>
              <w:spacing w:after="20"/>
            </w:pPr>
            <w:r>
              <w:rPr>
                <w:sz w:val="16"/>
              </w:rPr>
              <w:t>Email</w:t>
            </w:r>
          </w:p>
        </w:tc>
        <w:tc>
          <w:tcPr>
            <w:tcW w:type="dxa" w:w="7632"/>
            <w:vAlign w:val="top"/>
          </w:tcPr>
          <w:p>
            <w:pPr>
              <w:spacing w:after="20"/>
            </w:pPr>
            <w:r>
              <w:rPr>
                <w:sz w:val="16"/>
              </w:rPr>
              <w:t>Resend for transactional developer/account mail.</w:t>
            </w:r>
          </w:p>
        </w:tc>
      </w:tr>
    </w:tbl>
    <w:p>
      <w:pPr>
        <w:spacing w:after="20"/>
      </w:pPr>
    </w:p>
    <w:p>
      <w:pPr>
        <w:pStyle w:val="Heading1"/>
      </w:pPr>
      <w:r>
        <w:t>6. Multi-Protocol API Strategy</w:t>
      </w:r>
    </w:p>
    <w:p>
      <w:r>
        <w:t>REST, GraphQL and gRPC are transport adapters. They must not implement independent business logic. Each transport validates its wire format, maps to application commands/queries, invokes the shared use-case layer and maps the result back to protocol-specific responses.</w:t>
      </w:r>
    </w:p>
    <w:p>
      <w:pPr>
        <w:pStyle w:val="CodeBlock"/>
        <w:shd w:fill="EEF3F8"/>
      </w:pPr>
      <w:r>
        <w:rPr>
          <w:rFonts w:ascii="Consolas" w:hAnsi="Consolas"/>
          <w:sz w:val="16"/>
        </w:rPr>
        <w:t>REST handler ─┐</w:t>
        <w:br/>
      </w:r>
      <w:r>
        <w:rPr>
          <w:rFonts w:ascii="Consolas" w:hAnsi="Consolas"/>
          <w:sz w:val="16"/>
        </w:rPr>
        <w:t>GraphQL resolver ├──► Application Use Cases ─► Domain ─► Repositories/PostGIS</w:t>
        <w:br/>
      </w:r>
      <w:r>
        <w:rPr>
          <w:rFonts w:ascii="Consolas" w:hAnsi="Consolas"/>
          <w:sz w:val="16"/>
        </w:rPr>
        <w:t>gRPC service ──┘</w:t>
        <w:br/>
      </w:r>
      <w:r>
        <w:rPr>
          <w:rFonts w:ascii="Consolas" w:hAnsi="Consolas"/>
          <w:sz w:val="16"/>
        </w:rPr>
        <w:br/>
      </w:r>
      <w:r>
        <w:rPr>
          <w:rFonts w:ascii="Consolas" w:hAnsi="Consolas"/>
          <w:sz w:val="16"/>
        </w:rPr>
        <w:t>Shared concerns at gateway/middleware:</w:t>
        <w:br/>
      </w:r>
      <w:r>
        <w:rPr>
          <w:rFonts w:ascii="Consolas" w:hAnsi="Consolas"/>
          <w:sz w:val="16"/>
        </w:rPr>
        <w:t>identity • application • API key • scopes • quota • rate limit • tracing • audit context</w:t>
      </w:r>
    </w:p>
    <w:p>
      <w:pPr>
        <w:pStyle w:val="Heading1"/>
      </w:pPr>
      <w:r>
        <w:t>7. REST API</w:t>
      </w:r>
    </w:p>
    <w:p>
      <w:pPr>
        <w:pStyle w:val="Heading2"/>
      </w:pPr>
      <w:r>
        <w:t>7.1 Base</w:t>
      </w:r>
    </w:p>
    <w:p>
      <w:pPr>
        <w:pStyle w:val="CodeBlock"/>
        <w:shd w:fill="EEF3F8"/>
      </w:pPr>
      <w:r>
        <w:rPr>
          <w:rFonts w:ascii="Consolas" w:hAnsi="Consolas"/>
          <w:sz w:val="16"/>
        </w:rPr>
        <w:t>https://api.example.com/v1</w:t>
      </w:r>
    </w:p>
    <w:p>
      <w:pPr>
        <w:pStyle w:val="Heading2"/>
      </w:pPr>
      <w:r>
        <w:t>7.2 Core endpoints</w:t>
      </w:r>
    </w:p>
    <w:tbl>
      <w:tblPr>
        <w:tblStyle w:val="TableGrid"/>
        <w:tblW w:type="auto" w:w="0"/>
        <w:jc w:val="center"/>
        <w:tblLook w:firstColumn="1" w:firstRow="1" w:lastColumn="0" w:lastRow="0" w:noHBand="0" w:noVBand="1" w:val="04A0"/>
      </w:tblPr>
      <w:tblGrid>
        <w:gridCol w:w="3312"/>
        <w:gridCol w:w="3312"/>
        <w:gridCol w:w="3312"/>
      </w:tblGrid>
      <w:tr>
        <w:tc>
          <w:tcPr>
            <w:tcW w:type="dxa" w:w="1152"/>
            <w:vAlign w:val="center"/>
            <w:shd w:fill="16324F"/>
          </w:tcPr>
          <w:p>
            <w:pPr>
              <w:jc w:val="center"/>
            </w:pPr>
            <w:r>
              <w:rPr>
                <w:b/>
                <w:color w:val="FFFFFF"/>
                <w:sz w:val="16"/>
              </w:rPr>
              <w:t>Method</w:t>
            </w:r>
          </w:p>
        </w:tc>
        <w:tc>
          <w:tcPr>
            <w:tcW w:type="dxa" w:w="3744"/>
            <w:vAlign w:val="center"/>
            <w:shd w:fill="16324F"/>
          </w:tcPr>
          <w:p>
            <w:pPr>
              <w:jc w:val="center"/>
            </w:pPr>
            <w:r>
              <w:rPr>
                <w:b/>
                <w:color w:val="FFFFFF"/>
                <w:sz w:val="16"/>
              </w:rPr>
              <w:t>Path</w:t>
            </w:r>
          </w:p>
        </w:tc>
        <w:tc>
          <w:tcPr>
            <w:tcW w:type="dxa" w:w="4752"/>
            <w:vAlign w:val="center"/>
            <w:shd w:fill="16324F"/>
          </w:tcPr>
          <w:p>
            <w:pPr>
              <w:jc w:val="center"/>
            </w:pPr>
            <w:r>
              <w:rPr>
                <w:b/>
                <w:color w:val="FFFFFF"/>
                <w:sz w:val="16"/>
              </w:rPr>
              <w:t>Purpose</w:t>
            </w:r>
          </w:p>
        </w:tc>
      </w:tr>
      <w:tr>
        <w:tc>
          <w:tcPr>
            <w:tcW w:type="dxa" w:w="1152"/>
            <w:vAlign w:val="top"/>
          </w:tcPr>
          <w:p>
            <w:pPr>
              <w:spacing w:after="20"/>
            </w:pPr>
            <w:r>
              <w:rPr>
                <w:sz w:val="16"/>
              </w:rPr>
              <w:t>GET</w:t>
            </w:r>
          </w:p>
        </w:tc>
        <w:tc>
          <w:tcPr>
            <w:tcW w:type="dxa" w:w="3744"/>
            <w:vAlign w:val="top"/>
          </w:tcPr>
          <w:p>
            <w:pPr>
              <w:spacing w:after="20"/>
            </w:pPr>
            <w:r>
              <w:rPr>
                <w:sz w:val="16"/>
              </w:rPr>
              <w:t>/regions</w:t>
            </w:r>
          </w:p>
        </w:tc>
        <w:tc>
          <w:tcPr>
            <w:tcW w:type="dxa" w:w="4752"/>
            <w:vAlign w:val="top"/>
          </w:tcPr>
          <w:p>
            <w:pPr>
              <w:spacing w:after="20"/>
            </w:pPr>
            <w:r>
              <w:rPr>
                <w:sz w:val="16"/>
              </w:rPr>
              <w:t>List regions</w:t>
            </w:r>
          </w:p>
        </w:tc>
      </w:tr>
      <w:tr>
        <w:tc>
          <w:tcPr>
            <w:tcW w:type="dxa" w:w="1152"/>
            <w:vAlign w:val="top"/>
            <w:shd w:fill="F8FAFC"/>
          </w:tcPr>
          <w:p>
            <w:pPr>
              <w:spacing w:after="20"/>
            </w:pPr>
            <w:r>
              <w:rPr>
                <w:sz w:val="16"/>
              </w:rPr>
              <w:t>GET</w:t>
            </w:r>
          </w:p>
        </w:tc>
        <w:tc>
          <w:tcPr>
            <w:tcW w:type="dxa" w:w="3744"/>
            <w:vAlign w:val="top"/>
            <w:shd w:fill="F8FAFC"/>
          </w:tcPr>
          <w:p>
            <w:pPr>
              <w:spacing w:after="20"/>
            </w:pPr>
            <w:r>
              <w:rPr>
                <w:sz w:val="16"/>
              </w:rPr>
              <w:t>/regions/{id}</w:t>
            </w:r>
          </w:p>
        </w:tc>
        <w:tc>
          <w:tcPr>
            <w:tcW w:type="dxa" w:w="4752"/>
            <w:vAlign w:val="top"/>
            <w:shd w:fill="F8FAFC"/>
          </w:tcPr>
          <w:p>
            <w:pPr>
              <w:spacing w:after="20"/>
            </w:pPr>
            <w:r>
              <w:rPr>
                <w:sz w:val="16"/>
              </w:rPr>
              <w:t>Get region</w:t>
            </w:r>
          </w:p>
        </w:tc>
      </w:tr>
      <w:tr>
        <w:tc>
          <w:tcPr>
            <w:tcW w:type="dxa" w:w="1152"/>
            <w:vAlign w:val="top"/>
          </w:tcPr>
          <w:p>
            <w:pPr>
              <w:spacing w:after="20"/>
            </w:pPr>
            <w:r>
              <w:rPr>
                <w:sz w:val="16"/>
              </w:rPr>
              <w:t>GET</w:t>
            </w:r>
          </w:p>
        </w:tc>
        <w:tc>
          <w:tcPr>
            <w:tcW w:type="dxa" w:w="3744"/>
            <w:vAlign w:val="top"/>
          </w:tcPr>
          <w:p>
            <w:pPr>
              <w:spacing w:after="20"/>
            </w:pPr>
            <w:r>
              <w:rPr>
                <w:sz w:val="16"/>
              </w:rPr>
              <w:t>/regions/{id}/districts</w:t>
            </w:r>
          </w:p>
        </w:tc>
        <w:tc>
          <w:tcPr>
            <w:tcW w:type="dxa" w:w="4752"/>
            <w:vAlign w:val="top"/>
          </w:tcPr>
          <w:p>
            <w:pPr>
              <w:spacing w:after="20"/>
            </w:pPr>
            <w:r>
              <w:rPr>
                <w:sz w:val="16"/>
              </w:rPr>
              <w:t>Districts in region</w:t>
            </w:r>
          </w:p>
        </w:tc>
      </w:tr>
      <w:tr>
        <w:tc>
          <w:tcPr>
            <w:tcW w:type="dxa" w:w="1152"/>
            <w:vAlign w:val="top"/>
            <w:shd w:fill="F8FAFC"/>
          </w:tcPr>
          <w:p>
            <w:pPr>
              <w:spacing w:after="20"/>
            </w:pPr>
            <w:r>
              <w:rPr>
                <w:sz w:val="16"/>
              </w:rPr>
              <w:t>GET</w:t>
            </w:r>
          </w:p>
        </w:tc>
        <w:tc>
          <w:tcPr>
            <w:tcW w:type="dxa" w:w="3744"/>
            <w:vAlign w:val="top"/>
            <w:shd w:fill="F8FAFC"/>
          </w:tcPr>
          <w:p>
            <w:pPr>
              <w:spacing w:after="20"/>
            </w:pPr>
            <w:r>
              <w:rPr>
                <w:sz w:val="16"/>
              </w:rPr>
              <w:t>/districts</w:t>
            </w:r>
          </w:p>
        </w:tc>
        <w:tc>
          <w:tcPr>
            <w:tcW w:type="dxa" w:w="4752"/>
            <w:vAlign w:val="top"/>
            <w:shd w:fill="F8FAFC"/>
          </w:tcPr>
          <w:p>
            <w:pPr>
              <w:spacing w:after="20"/>
            </w:pPr>
            <w:r>
              <w:rPr>
                <w:sz w:val="16"/>
              </w:rPr>
              <w:t>Filter/list districts</w:t>
            </w:r>
          </w:p>
        </w:tc>
      </w:tr>
      <w:tr>
        <w:tc>
          <w:tcPr>
            <w:tcW w:type="dxa" w:w="1152"/>
            <w:vAlign w:val="top"/>
          </w:tcPr>
          <w:p>
            <w:pPr>
              <w:spacing w:after="20"/>
            </w:pPr>
            <w:r>
              <w:rPr>
                <w:sz w:val="16"/>
              </w:rPr>
              <w:t>GET</w:t>
            </w:r>
          </w:p>
        </w:tc>
        <w:tc>
          <w:tcPr>
            <w:tcW w:type="dxa" w:w="3744"/>
            <w:vAlign w:val="top"/>
          </w:tcPr>
          <w:p>
            <w:pPr>
              <w:spacing w:after="20"/>
            </w:pPr>
            <w:r>
              <w:rPr>
                <w:sz w:val="16"/>
              </w:rPr>
              <w:t>/districts/{id}/places</w:t>
            </w:r>
          </w:p>
        </w:tc>
        <w:tc>
          <w:tcPr>
            <w:tcW w:type="dxa" w:w="4752"/>
            <w:vAlign w:val="top"/>
          </w:tcPr>
          <w:p>
            <w:pPr>
              <w:spacing w:after="20"/>
            </w:pPr>
            <w:r>
              <w:rPr>
                <w:sz w:val="16"/>
              </w:rPr>
              <w:t>Places in district</w:t>
            </w:r>
          </w:p>
        </w:tc>
      </w:tr>
      <w:tr>
        <w:tc>
          <w:tcPr>
            <w:tcW w:type="dxa" w:w="1152"/>
            <w:vAlign w:val="top"/>
            <w:shd w:fill="F8FAFC"/>
          </w:tcPr>
          <w:p>
            <w:pPr>
              <w:spacing w:after="20"/>
            </w:pPr>
            <w:r>
              <w:rPr>
                <w:sz w:val="16"/>
              </w:rPr>
              <w:t>GET</w:t>
            </w:r>
          </w:p>
        </w:tc>
        <w:tc>
          <w:tcPr>
            <w:tcW w:type="dxa" w:w="3744"/>
            <w:vAlign w:val="top"/>
            <w:shd w:fill="F8FAFC"/>
          </w:tcPr>
          <w:p>
            <w:pPr>
              <w:spacing w:after="20"/>
            </w:pPr>
            <w:r>
              <w:rPr>
                <w:sz w:val="16"/>
              </w:rPr>
              <w:t>/places/{id}</w:t>
            </w:r>
          </w:p>
        </w:tc>
        <w:tc>
          <w:tcPr>
            <w:tcW w:type="dxa" w:w="4752"/>
            <w:vAlign w:val="top"/>
            <w:shd w:fill="F8FAFC"/>
          </w:tcPr>
          <w:p>
            <w:pPr>
              <w:spacing w:after="20"/>
            </w:pPr>
            <w:r>
              <w:rPr>
                <w:sz w:val="16"/>
              </w:rPr>
              <w:t>Resolve place</w:t>
            </w:r>
          </w:p>
        </w:tc>
      </w:tr>
      <w:tr>
        <w:tc>
          <w:tcPr>
            <w:tcW w:type="dxa" w:w="1152"/>
            <w:vAlign w:val="top"/>
          </w:tcPr>
          <w:p>
            <w:pPr>
              <w:spacing w:after="20"/>
            </w:pPr>
            <w:r>
              <w:rPr>
                <w:sz w:val="16"/>
              </w:rPr>
              <w:t>GET</w:t>
            </w:r>
          </w:p>
        </w:tc>
        <w:tc>
          <w:tcPr>
            <w:tcW w:type="dxa" w:w="3744"/>
            <w:vAlign w:val="top"/>
          </w:tcPr>
          <w:p>
            <w:pPr>
              <w:spacing w:after="20"/>
            </w:pPr>
            <w:r>
              <w:rPr>
                <w:sz w:val="16"/>
              </w:rPr>
              <w:t>/search?q=</w:t>
            </w:r>
          </w:p>
        </w:tc>
        <w:tc>
          <w:tcPr>
            <w:tcW w:type="dxa" w:w="4752"/>
            <w:vAlign w:val="top"/>
          </w:tcPr>
          <w:p>
            <w:pPr>
              <w:spacing w:after="20"/>
            </w:pPr>
            <w:r>
              <w:rPr>
                <w:sz w:val="16"/>
              </w:rPr>
              <w:t>Full/fuzzy search</w:t>
            </w:r>
          </w:p>
        </w:tc>
      </w:tr>
      <w:tr>
        <w:tc>
          <w:tcPr>
            <w:tcW w:type="dxa" w:w="1152"/>
            <w:vAlign w:val="top"/>
            <w:shd w:fill="F8FAFC"/>
          </w:tcPr>
          <w:p>
            <w:pPr>
              <w:spacing w:after="20"/>
            </w:pPr>
            <w:r>
              <w:rPr>
                <w:sz w:val="16"/>
              </w:rPr>
              <w:t>GET</w:t>
            </w:r>
          </w:p>
        </w:tc>
        <w:tc>
          <w:tcPr>
            <w:tcW w:type="dxa" w:w="3744"/>
            <w:vAlign w:val="top"/>
            <w:shd w:fill="F8FAFC"/>
          </w:tcPr>
          <w:p>
            <w:pPr>
              <w:spacing w:after="20"/>
            </w:pPr>
            <w:r>
              <w:rPr>
                <w:sz w:val="16"/>
              </w:rPr>
              <w:t>/autocomplete?q=</w:t>
            </w:r>
          </w:p>
        </w:tc>
        <w:tc>
          <w:tcPr>
            <w:tcW w:type="dxa" w:w="4752"/>
            <w:vAlign w:val="top"/>
            <w:shd w:fill="F8FAFC"/>
          </w:tcPr>
          <w:p>
            <w:pPr>
              <w:spacing w:after="20"/>
            </w:pPr>
            <w:r>
              <w:rPr>
                <w:sz w:val="16"/>
              </w:rPr>
              <w:t>Fast suggestions</w:t>
            </w:r>
          </w:p>
        </w:tc>
      </w:tr>
      <w:tr>
        <w:tc>
          <w:tcPr>
            <w:tcW w:type="dxa" w:w="1152"/>
            <w:vAlign w:val="top"/>
          </w:tcPr>
          <w:p>
            <w:pPr>
              <w:spacing w:after="20"/>
            </w:pPr>
            <w:r>
              <w:rPr>
                <w:sz w:val="16"/>
              </w:rPr>
              <w:t>GET</w:t>
            </w:r>
          </w:p>
        </w:tc>
        <w:tc>
          <w:tcPr>
            <w:tcW w:type="dxa" w:w="3744"/>
            <w:vAlign w:val="top"/>
          </w:tcPr>
          <w:p>
            <w:pPr>
              <w:spacing w:after="20"/>
            </w:pPr>
            <w:r>
              <w:rPr>
                <w:sz w:val="16"/>
              </w:rPr>
              <w:t>/geocode?q=</w:t>
            </w:r>
          </w:p>
        </w:tc>
        <w:tc>
          <w:tcPr>
            <w:tcW w:type="dxa" w:w="4752"/>
            <w:vAlign w:val="top"/>
          </w:tcPr>
          <w:p>
            <w:pPr>
              <w:spacing w:after="20"/>
            </w:pPr>
            <w:r>
              <w:rPr>
                <w:sz w:val="16"/>
              </w:rPr>
              <w:t>Text → location candidates</w:t>
            </w:r>
          </w:p>
        </w:tc>
      </w:tr>
      <w:tr>
        <w:tc>
          <w:tcPr>
            <w:tcW w:type="dxa" w:w="1152"/>
            <w:vAlign w:val="top"/>
            <w:shd w:fill="F8FAFC"/>
          </w:tcPr>
          <w:p>
            <w:pPr>
              <w:spacing w:after="20"/>
            </w:pPr>
            <w:r>
              <w:rPr>
                <w:sz w:val="16"/>
              </w:rPr>
              <w:t>GET</w:t>
            </w:r>
          </w:p>
        </w:tc>
        <w:tc>
          <w:tcPr>
            <w:tcW w:type="dxa" w:w="3744"/>
            <w:vAlign w:val="top"/>
            <w:shd w:fill="F8FAFC"/>
          </w:tcPr>
          <w:p>
            <w:pPr>
              <w:spacing w:after="20"/>
            </w:pPr>
            <w:r>
              <w:rPr>
                <w:sz w:val="16"/>
              </w:rPr>
              <w:t>/reverse?lat=&amp;lng=</w:t>
            </w:r>
          </w:p>
        </w:tc>
        <w:tc>
          <w:tcPr>
            <w:tcW w:type="dxa" w:w="4752"/>
            <w:vAlign w:val="top"/>
            <w:shd w:fill="F8FAFC"/>
          </w:tcPr>
          <w:p>
            <w:pPr>
              <w:spacing w:after="20"/>
            </w:pPr>
            <w:r>
              <w:rPr>
                <w:sz w:val="16"/>
              </w:rPr>
              <w:t>Coordinates → containing/nearby geography</w:t>
            </w:r>
          </w:p>
        </w:tc>
      </w:tr>
      <w:tr>
        <w:tc>
          <w:tcPr>
            <w:tcW w:type="dxa" w:w="1152"/>
            <w:vAlign w:val="top"/>
          </w:tcPr>
          <w:p>
            <w:pPr>
              <w:spacing w:after="20"/>
            </w:pPr>
            <w:r>
              <w:rPr>
                <w:sz w:val="16"/>
              </w:rPr>
              <w:t>GET</w:t>
            </w:r>
          </w:p>
        </w:tc>
        <w:tc>
          <w:tcPr>
            <w:tcW w:type="dxa" w:w="3744"/>
            <w:vAlign w:val="top"/>
          </w:tcPr>
          <w:p>
            <w:pPr>
              <w:spacing w:after="20"/>
            </w:pPr>
            <w:r>
              <w:rPr>
                <w:sz w:val="16"/>
              </w:rPr>
              <w:t>/nearby?lat=&amp;lng=&amp;radius=</w:t>
            </w:r>
          </w:p>
        </w:tc>
        <w:tc>
          <w:tcPr>
            <w:tcW w:type="dxa" w:w="4752"/>
            <w:vAlign w:val="top"/>
          </w:tcPr>
          <w:p>
            <w:pPr>
              <w:spacing w:after="20"/>
            </w:pPr>
            <w:r>
              <w:rPr>
                <w:sz w:val="16"/>
              </w:rPr>
              <w:t>Spatial proximity search</w:t>
            </w:r>
          </w:p>
        </w:tc>
      </w:tr>
      <w:tr>
        <w:tc>
          <w:tcPr>
            <w:tcW w:type="dxa" w:w="1152"/>
            <w:vAlign w:val="top"/>
            <w:shd w:fill="F8FAFC"/>
          </w:tcPr>
          <w:p>
            <w:pPr>
              <w:spacing w:after="20"/>
            </w:pPr>
            <w:r>
              <w:rPr>
                <w:sz w:val="16"/>
              </w:rPr>
              <w:t>GET</w:t>
            </w:r>
          </w:p>
        </w:tc>
        <w:tc>
          <w:tcPr>
            <w:tcW w:type="dxa" w:w="3744"/>
            <w:vAlign w:val="top"/>
            <w:shd w:fill="F8FAFC"/>
          </w:tcPr>
          <w:p>
            <w:pPr>
              <w:spacing w:after="20"/>
            </w:pPr>
            <w:r>
              <w:rPr>
                <w:sz w:val="16"/>
              </w:rPr>
              <w:t>/boundaries/{id}</w:t>
            </w:r>
          </w:p>
        </w:tc>
        <w:tc>
          <w:tcPr>
            <w:tcW w:type="dxa" w:w="4752"/>
            <w:vAlign w:val="top"/>
            <w:shd w:fill="F8FAFC"/>
          </w:tcPr>
          <w:p>
            <w:pPr>
              <w:spacing w:after="20"/>
            </w:pPr>
            <w:r>
              <w:rPr>
                <w:sz w:val="16"/>
              </w:rPr>
              <w:t>GeoJSON boundary</w:t>
            </w:r>
          </w:p>
        </w:tc>
      </w:tr>
      <w:tr>
        <w:tc>
          <w:tcPr>
            <w:tcW w:type="dxa" w:w="1152"/>
            <w:vAlign w:val="top"/>
          </w:tcPr>
          <w:p>
            <w:pPr>
              <w:spacing w:after="20"/>
            </w:pPr>
            <w:r>
              <w:rPr>
                <w:sz w:val="16"/>
              </w:rPr>
              <w:t>GET</w:t>
            </w:r>
          </w:p>
        </w:tc>
        <w:tc>
          <w:tcPr>
            <w:tcW w:type="dxa" w:w="3744"/>
            <w:vAlign w:val="top"/>
          </w:tcPr>
          <w:p>
            <w:pPr>
              <w:spacing w:after="20"/>
            </w:pPr>
            <w:r>
              <w:rPr>
                <w:sz w:val="16"/>
              </w:rPr>
              <w:t>/datasets</w:t>
            </w:r>
          </w:p>
        </w:tc>
        <w:tc>
          <w:tcPr>
            <w:tcW w:type="dxa" w:w="4752"/>
            <w:vAlign w:val="top"/>
          </w:tcPr>
          <w:p>
            <w:pPr>
              <w:spacing w:after="20"/>
            </w:pPr>
            <w:r>
              <w:rPr>
                <w:sz w:val="16"/>
              </w:rPr>
              <w:t>Published dataset versions</w:t>
            </w:r>
          </w:p>
        </w:tc>
      </w:tr>
      <w:tr>
        <w:tc>
          <w:tcPr>
            <w:tcW w:type="dxa" w:w="1152"/>
            <w:vAlign w:val="top"/>
            <w:shd w:fill="F8FAFC"/>
          </w:tcPr>
          <w:p>
            <w:pPr>
              <w:spacing w:after="20"/>
            </w:pPr>
            <w:r>
              <w:rPr>
                <w:sz w:val="16"/>
              </w:rPr>
              <w:t>GET</w:t>
            </w:r>
          </w:p>
        </w:tc>
        <w:tc>
          <w:tcPr>
            <w:tcW w:type="dxa" w:w="3744"/>
            <w:vAlign w:val="top"/>
            <w:shd w:fill="F8FAFC"/>
          </w:tcPr>
          <w:p>
            <w:pPr>
              <w:spacing w:after="20"/>
            </w:pPr>
            <w:r>
              <w:rPr>
                <w:sz w:val="16"/>
              </w:rPr>
              <w:t>/datasets/{version}/downloads</w:t>
            </w:r>
          </w:p>
        </w:tc>
        <w:tc>
          <w:tcPr>
            <w:tcW w:type="dxa" w:w="4752"/>
            <w:vAlign w:val="top"/>
            <w:shd w:fill="F8FAFC"/>
          </w:tcPr>
          <w:p>
            <w:pPr>
              <w:spacing w:after="20"/>
            </w:pPr>
            <w:r>
              <w:rPr>
                <w:sz w:val="16"/>
              </w:rPr>
              <w:t>Bulk download metadata</w:t>
            </w:r>
          </w:p>
        </w:tc>
      </w:tr>
    </w:tbl>
    <w:p>
      <w:pPr>
        <w:spacing w:after="20"/>
      </w:pPr>
    </w:p>
    <w:p>
      <w:pPr>
        <w:pStyle w:val="Heading1"/>
      </w:pPr>
      <w:r>
        <w:t>8. GraphQL API</w:t>
      </w:r>
    </w:p>
    <w:p>
      <w:r>
        <w:t>GraphQL is ideal for clients that need nested geographic data without multiple REST round-trips. Use persisted-query support, query complexity limits, depth limits and field-level authorization where necessary.</w:t>
      </w:r>
    </w:p>
    <w:p>
      <w:pPr>
        <w:pStyle w:val="Heading2"/>
      </w:pPr>
      <w:r>
        <w:t>8.1 Endpoint</w:t>
      </w:r>
    </w:p>
    <w:p>
      <w:pPr>
        <w:pStyle w:val="CodeBlock"/>
        <w:shd w:fill="EEF3F8"/>
      </w:pPr>
      <w:r>
        <w:rPr>
          <w:rFonts w:ascii="Consolas" w:hAnsi="Consolas"/>
          <w:sz w:val="16"/>
        </w:rPr>
        <w:t>POST https://api.example.com/graphql</w:t>
      </w:r>
    </w:p>
    <w:p>
      <w:pPr>
        <w:pStyle w:val="Heading2"/>
      </w:pPr>
      <w:r>
        <w:t>8.2 Schema sketch</w:t>
      </w:r>
    </w:p>
    <w:p>
      <w:pPr>
        <w:pStyle w:val="CodeBlock"/>
        <w:shd w:fill="EEF3F8"/>
      </w:pPr>
      <w:r>
        <w:rPr>
          <w:rFonts w:ascii="Consolas" w:hAnsi="Consolas"/>
          <w:sz w:val="16"/>
        </w:rPr>
        <w:t>scalar GeoJSON</w:t>
        <w:br/>
      </w:r>
      <w:r>
        <w:rPr>
          <w:rFonts w:ascii="Consolas" w:hAnsi="Consolas"/>
          <w:sz w:val="16"/>
        </w:rPr>
        <w:t>scalar DateTime</w:t>
        <w:br/>
      </w:r>
      <w:r>
        <w:rPr>
          <w:rFonts w:ascii="Consolas" w:hAnsi="Consolas"/>
          <w:sz w:val="16"/>
        </w:rPr>
        <w:br/>
      </w:r>
      <w:r>
        <w:rPr>
          <w:rFonts w:ascii="Consolas" w:hAnsi="Consolas"/>
          <w:sz w:val="16"/>
        </w:rPr>
        <w:t>enum PlaceType {</w:t>
        <w:br/>
      </w:r>
      <w:r>
        <w:rPr>
          <w:rFonts w:ascii="Consolas" w:hAnsi="Consolas"/>
          <w:sz w:val="16"/>
        </w:rPr>
        <w:t xml:space="preserve">  CITY TOWN VILLAGE COMMUNITY SUBURB NEIGHBOURHOOD HAMLET SETTLEMENT</w:t>
        <w:br/>
      </w:r>
      <w:r>
        <w:rPr>
          <w:rFonts w:ascii="Consolas" w:hAnsi="Consolas"/>
          <w:sz w:val="16"/>
        </w:rPr>
        <w:t>}</w:t>
        <w:br/>
      </w:r>
      <w:r>
        <w:rPr>
          <w:rFonts w:ascii="Consolas" w:hAnsi="Consolas"/>
          <w:sz w:val="16"/>
        </w:rPr>
        <w:br/>
      </w:r>
      <w:r>
        <w:rPr>
          <w:rFonts w:ascii="Consolas" w:hAnsi="Consolas"/>
          <w:sz w:val="16"/>
        </w:rPr>
        <w:t>type Coordinate {</w:t>
        <w:br/>
      </w:r>
      <w:r>
        <w:rPr>
          <w:rFonts w:ascii="Consolas" w:hAnsi="Consolas"/>
          <w:sz w:val="16"/>
        </w:rPr>
        <w:t xml:space="preserve">  latitude: Float!</w:t>
        <w:br/>
      </w:r>
      <w:r>
        <w:rPr>
          <w:rFonts w:ascii="Consolas" w:hAnsi="Consolas"/>
          <w:sz w:val="16"/>
        </w:rPr>
        <w:t xml:space="preserve">  longitude: Float!</w:t>
        <w:br/>
      </w:r>
      <w:r>
        <w:rPr>
          <w:rFonts w:ascii="Consolas" w:hAnsi="Consolas"/>
          <w:sz w:val="16"/>
        </w:rPr>
        <w:t>}</w:t>
        <w:br/>
      </w:r>
      <w:r>
        <w:rPr>
          <w:rFonts w:ascii="Consolas" w:hAnsi="Consolas"/>
          <w:sz w:val="16"/>
        </w:rPr>
        <w:br/>
      </w:r>
      <w:r>
        <w:rPr>
          <w:rFonts w:ascii="Consolas" w:hAnsi="Consolas"/>
          <w:sz w:val="16"/>
        </w:rPr>
        <w:t>type Region {</w:t>
        <w:br/>
      </w:r>
      <w:r>
        <w:rPr>
          <w:rFonts w:ascii="Consolas" w:hAnsi="Consolas"/>
          <w:sz w:val="16"/>
        </w:rPr>
        <w:t xml:space="preserve">  id: ID!</w:t>
        <w:br/>
      </w:r>
      <w:r>
        <w:rPr>
          <w:rFonts w:ascii="Consolas" w:hAnsi="Consolas"/>
          <w:sz w:val="16"/>
        </w:rPr>
        <w:t xml:space="preserve">  code: String</w:t>
        <w:br/>
      </w:r>
      <w:r>
        <w:rPr>
          <w:rFonts w:ascii="Consolas" w:hAnsi="Consolas"/>
          <w:sz w:val="16"/>
        </w:rPr>
        <w:t xml:space="preserve">  name: String!</w:t>
        <w:br/>
      </w:r>
      <w:r>
        <w:rPr>
          <w:rFonts w:ascii="Consolas" w:hAnsi="Consolas"/>
          <w:sz w:val="16"/>
        </w:rPr>
        <w:t xml:space="preserve">  capital: Place</w:t>
        <w:br/>
      </w:r>
      <w:r>
        <w:rPr>
          <w:rFonts w:ascii="Consolas" w:hAnsi="Consolas"/>
          <w:sz w:val="16"/>
        </w:rPr>
        <w:t xml:space="preserve">  centroid: Coordinate</w:t>
        <w:br/>
      </w:r>
      <w:r>
        <w:rPr>
          <w:rFonts w:ascii="Consolas" w:hAnsi="Consolas"/>
          <w:sz w:val="16"/>
        </w:rPr>
        <w:t xml:space="preserve">  districts(first: Int = 20, after: String): DistrictConnection!</w:t>
        <w:br/>
      </w:r>
      <w:r>
        <w:rPr>
          <w:rFonts w:ascii="Consolas" w:hAnsi="Consolas"/>
          <w:sz w:val="16"/>
        </w:rPr>
        <w:t>}</w:t>
        <w:br/>
      </w:r>
      <w:r>
        <w:rPr>
          <w:rFonts w:ascii="Consolas" w:hAnsi="Consolas"/>
          <w:sz w:val="16"/>
        </w:rPr>
        <w:br/>
      </w:r>
      <w:r>
        <w:rPr>
          <w:rFonts w:ascii="Consolas" w:hAnsi="Consolas"/>
          <w:sz w:val="16"/>
        </w:rPr>
        <w:t>type District {</w:t>
        <w:br/>
      </w:r>
      <w:r>
        <w:rPr>
          <w:rFonts w:ascii="Consolas" w:hAnsi="Consolas"/>
          <w:sz w:val="16"/>
        </w:rPr>
        <w:t xml:space="preserve">  id: ID!</w:t>
        <w:br/>
      </w:r>
      <w:r>
        <w:rPr>
          <w:rFonts w:ascii="Consolas" w:hAnsi="Consolas"/>
          <w:sz w:val="16"/>
        </w:rPr>
        <w:t xml:space="preserve">  code: String</w:t>
        <w:br/>
      </w:r>
      <w:r>
        <w:rPr>
          <w:rFonts w:ascii="Consolas" w:hAnsi="Consolas"/>
          <w:sz w:val="16"/>
        </w:rPr>
        <w:t xml:space="preserve">  name: String!</w:t>
        <w:br/>
      </w:r>
      <w:r>
        <w:rPr>
          <w:rFonts w:ascii="Consolas" w:hAnsi="Consolas"/>
          <w:sz w:val="16"/>
        </w:rPr>
        <w:t xml:space="preserve">  region: Region!</w:t>
        <w:br/>
      </w:r>
      <w:r>
        <w:rPr>
          <w:rFonts w:ascii="Consolas" w:hAnsi="Consolas"/>
          <w:sz w:val="16"/>
        </w:rPr>
        <w:t xml:space="preserve">  centroid: Coordinate</w:t>
        <w:br/>
      </w:r>
      <w:r>
        <w:rPr>
          <w:rFonts w:ascii="Consolas" w:hAnsi="Consolas"/>
          <w:sz w:val="16"/>
        </w:rPr>
        <w:t xml:space="preserve">  places(type: PlaceType, first: Int = 20, after: String): PlaceConnection!</w:t>
        <w:br/>
      </w:r>
      <w:r>
        <w:rPr>
          <w:rFonts w:ascii="Consolas" w:hAnsi="Consolas"/>
          <w:sz w:val="16"/>
        </w:rPr>
        <w:t>}</w:t>
        <w:br/>
      </w:r>
      <w:r>
        <w:rPr>
          <w:rFonts w:ascii="Consolas" w:hAnsi="Consolas"/>
          <w:sz w:val="16"/>
        </w:rPr>
        <w:br/>
      </w:r>
      <w:r>
        <w:rPr>
          <w:rFonts w:ascii="Consolas" w:hAnsi="Consolas"/>
          <w:sz w:val="16"/>
        </w:rPr>
        <w:t>type Place {</w:t>
        <w:br/>
      </w:r>
      <w:r>
        <w:rPr>
          <w:rFonts w:ascii="Consolas" w:hAnsi="Consolas"/>
          <w:sz w:val="16"/>
        </w:rPr>
        <w:t xml:space="preserve">  id: ID!</w:t>
        <w:br/>
      </w:r>
      <w:r>
        <w:rPr>
          <w:rFonts w:ascii="Consolas" w:hAnsi="Consolas"/>
          <w:sz w:val="16"/>
        </w:rPr>
        <w:t xml:space="preserve">  name: String!</w:t>
        <w:br/>
      </w:r>
      <w:r>
        <w:rPr>
          <w:rFonts w:ascii="Consolas" w:hAnsi="Consolas"/>
          <w:sz w:val="16"/>
        </w:rPr>
        <w:t xml:space="preserve">  normalizedName: String!</w:t>
        <w:br/>
      </w:r>
      <w:r>
        <w:rPr>
          <w:rFonts w:ascii="Consolas" w:hAnsi="Consolas"/>
          <w:sz w:val="16"/>
        </w:rPr>
        <w:t xml:space="preserve">  type: PlaceType!</w:t>
        <w:br/>
      </w:r>
      <w:r>
        <w:rPr>
          <w:rFonts w:ascii="Consolas" w:hAnsi="Consolas"/>
          <w:sz w:val="16"/>
        </w:rPr>
        <w:t xml:space="preserve">  aliases: [PlaceAlias!]!</w:t>
        <w:br/>
      </w:r>
      <w:r>
        <w:rPr>
          <w:rFonts w:ascii="Consolas" w:hAnsi="Consolas"/>
          <w:sz w:val="16"/>
        </w:rPr>
        <w:t xml:space="preserve">  region: Region!</w:t>
        <w:br/>
      </w:r>
      <w:r>
        <w:rPr>
          <w:rFonts w:ascii="Consolas" w:hAnsi="Consolas"/>
          <w:sz w:val="16"/>
        </w:rPr>
        <w:t xml:space="preserve">  district: District</w:t>
        <w:br/>
      </w:r>
      <w:r>
        <w:rPr>
          <w:rFonts w:ascii="Consolas" w:hAnsi="Consolas"/>
          <w:sz w:val="16"/>
        </w:rPr>
        <w:t xml:space="preserve">  parent: Place</w:t>
        <w:br/>
      </w:r>
      <w:r>
        <w:rPr>
          <w:rFonts w:ascii="Consolas" w:hAnsi="Consolas"/>
          <w:sz w:val="16"/>
        </w:rPr>
        <w:t xml:space="preserve">  children(first: Int = 20, after: String): PlaceConnection!</w:t>
        <w:br/>
      </w:r>
      <w:r>
        <w:rPr>
          <w:rFonts w:ascii="Consolas" w:hAnsi="Consolas"/>
          <w:sz w:val="16"/>
        </w:rPr>
        <w:t xml:space="preserve">  centroid: Coordinate</w:t>
        <w:br/>
      </w:r>
      <w:r>
        <w:rPr>
          <w:rFonts w:ascii="Consolas" w:hAnsi="Consolas"/>
          <w:sz w:val="16"/>
        </w:rPr>
        <w:t xml:space="preserve">  boundary: GeoJSON</w:t>
        <w:br/>
      </w:r>
      <w:r>
        <w:rPr>
          <w:rFonts w:ascii="Consolas" w:hAnsi="Consolas"/>
          <w:sz w:val="16"/>
        </w:rPr>
        <w:t xml:space="preserve">  datasetVersion: String!</w:t>
        <w:br/>
      </w:r>
      <w:r>
        <w:rPr>
          <w:rFonts w:ascii="Consolas" w:hAnsi="Consolas"/>
          <w:sz w:val="16"/>
        </w:rPr>
        <w:t>}</w:t>
        <w:br/>
      </w:r>
      <w:r>
        <w:rPr>
          <w:rFonts w:ascii="Consolas" w:hAnsi="Consolas"/>
          <w:sz w:val="16"/>
        </w:rPr>
        <w:br/>
      </w:r>
      <w:r>
        <w:rPr>
          <w:rFonts w:ascii="Consolas" w:hAnsi="Consolas"/>
          <w:sz w:val="16"/>
        </w:rPr>
        <w:t>type Query {</w:t>
        <w:br/>
      </w:r>
      <w:r>
        <w:rPr>
          <w:rFonts w:ascii="Consolas" w:hAnsi="Consolas"/>
          <w:sz w:val="16"/>
        </w:rPr>
        <w:t xml:space="preserve">  region(id: ID!): Region</w:t>
        <w:br/>
      </w:r>
      <w:r>
        <w:rPr>
          <w:rFonts w:ascii="Consolas" w:hAnsi="Consolas"/>
          <w:sz w:val="16"/>
        </w:rPr>
        <w:t xml:space="preserve">  regions(first: Int = 20, after: String): RegionConnection!</w:t>
        <w:br/>
      </w:r>
      <w:r>
        <w:rPr>
          <w:rFonts w:ascii="Consolas" w:hAnsi="Consolas"/>
          <w:sz w:val="16"/>
        </w:rPr>
        <w:t xml:space="preserve">  district(id: ID!): District</w:t>
        <w:br/>
      </w:r>
      <w:r>
        <w:rPr>
          <w:rFonts w:ascii="Consolas" w:hAnsi="Consolas"/>
          <w:sz w:val="16"/>
        </w:rPr>
        <w:t xml:space="preserve">  place(id: ID!): Place</w:t>
        <w:br/>
      </w:r>
      <w:r>
        <w:rPr>
          <w:rFonts w:ascii="Consolas" w:hAnsi="Consolas"/>
          <w:sz w:val="16"/>
        </w:rPr>
        <w:t xml:space="preserve">  search(query: String!, types: [PlaceType!], first: Int = 20): SearchConnection!</w:t>
        <w:br/>
      </w:r>
      <w:r>
        <w:rPr>
          <w:rFonts w:ascii="Consolas" w:hAnsi="Consolas"/>
          <w:sz w:val="16"/>
        </w:rPr>
        <w:t xml:space="preserve">  autocomplete(query: String!, first: Int = 10): [SearchSuggestion!]!</w:t>
        <w:br/>
      </w:r>
      <w:r>
        <w:rPr>
          <w:rFonts w:ascii="Consolas" w:hAnsi="Consolas"/>
          <w:sz w:val="16"/>
        </w:rPr>
        <w:t xml:space="preserve">  geocode(query: String!, first: Int = 10): [GeocodeResult!]!</w:t>
        <w:br/>
      </w:r>
      <w:r>
        <w:rPr>
          <w:rFonts w:ascii="Consolas" w:hAnsi="Consolas"/>
          <w:sz w:val="16"/>
        </w:rPr>
        <w:t xml:space="preserve">  reverse(latitude: Float!, longitude: Float!): ReverseGeocodeResult!</w:t>
        <w:br/>
      </w:r>
      <w:r>
        <w:rPr>
          <w:rFonts w:ascii="Consolas" w:hAnsi="Consolas"/>
          <w:sz w:val="16"/>
        </w:rPr>
        <w:t xml:space="preserve">  nearby(latitude: Float!, longitude: Float!, radiusMeters: Int = 5000): [NearbyResult!]!</w:t>
        <w:br/>
      </w:r>
      <w:r>
        <w:rPr>
          <w:rFonts w:ascii="Consolas" w:hAnsi="Consolas"/>
          <w:sz w:val="16"/>
        </w:rPr>
        <w:t xml:space="preserve">  datasetVersion: DatasetVersion!</w:t>
        <w:br/>
      </w:r>
      <w:r>
        <w:rPr>
          <w:rFonts w:ascii="Consolas" w:hAnsi="Consolas"/>
          <w:sz w:val="16"/>
        </w:rPr>
        <w:t>}</w:t>
      </w:r>
    </w:p>
    <w:p>
      <w:pPr>
        <w:pStyle w:val="Heading2"/>
      </w:pPr>
      <w:r>
        <w:t>8.3 Example query</w:t>
      </w:r>
    </w:p>
    <w:p>
      <w:pPr>
        <w:pStyle w:val="CodeBlock"/>
        <w:shd w:fill="EEF3F8"/>
      </w:pPr>
      <w:r>
        <w:rPr>
          <w:rFonts w:ascii="Consolas" w:hAnsi="Consolas"/>
          <w:sz w:val="16"/>
        </w:rPr>
        <w:t>query ExploreDistrict($id: ID!) {</w:t>
        <w:br/>
      </w:r>
      <w:r>
        <w:rPr>
          <w:rFonts w:ascii="Consolas" w:hAnsi="Consolas"/>
          <w:sz w:val="16"/>
        </w:rPr>
        <w:t xml:space="preserve">  district(id: $id) {</w:t>
        <w:br/>
      </w:r>
      <w:r>
        <w:rPr>
          <w:rFonts w:ascii="Consolas" w:hAnsi="Consolas"/>
          <w:sz w:val="16"/>
        </w:rPr>
        <w:t xml:space="preserve">    id</w:t>
        <w:br/>
      </w:r>
      <w:r>
        <w:rPr>
          <w:rFonts w:ascii="Consolas" w:hAnsi="Consolas"/>
          <w:sz w:val="16"/>
        </w:rPr>
        <w:t xml:space="preserve">    name</w:t>
        <w:br/>
      </w:r>
      <w:r>
        <w:rPr>
          <w:rFonts w:ascii="Consolas" w:hAnsi="Consolas"/>
          <w:sz w:val="16"/>
        </w:rPr>
        <w:t xml:space="preserve">    region { id name }</w:t>
        <w:br/>
      </w:r>
      <w:r>
        <w:rPr>
          <w:rFonts w:ascii="Consolas" w:hAnsi="Consolas"/>
          <w:sz w:val="16"/>
        </w:rPr>
        <w:t xml:space="preserve">    places(first: 25, type: SUBURB) {</w:t>
        <w:br/>
      </w:r>
      <w:r>
        <w:rPr>
          <w:rFonts w:ascii="Consolas" w:hAnsi="Consolas"/>
          <w:sz w:val="16"/>
        </w:rPr>
        <w:t xml:space="preserve">      nodes {</w:t>
        <w:br/>
      </w:r>
      <w:r>
        <w:rPr>
          <w:rFonts w:ascii="Consolas" w:hAnsi="Consolas"/>
          <w:sz w:val="16"/>
        </w:rPr>
        <w:t xml:space="preserve">        id</w:t>
        <w:br/>
      </w:r>
      <w:r>
        <w:rPr>
          <w:rFonts w:ascii="Consolas" w:hAnsi="Consolas"/>
          <w:sz w:val="16"/>
        </w:rPr>
        <w:t xml:space="preserve">        name</w:t>
        <w:br/>
      </w:r>
      <w:r>
        <w:rPr>
          <w:rFonts w:ascii="Consolas" w:hAnsi="Consolas"/>
          <w:sz w:val="16"/>
        </w:rPr>
        <w:t xml:space="preserve">        aliases { value type }</w:t>
        <w:br/>
      </w:r>
      <w:r>
        <w:rPr>
          <w:rFonts w:ascii="Consolas" w:hAnsi="Consolas"/>
          <w:sz w:val="16"/>
        </w:rPr>
        <w:t xml:space="preserve">        centroid { latitude longitude }</w:t>
        <w:br/>
      </w:r>
      <w:r>
        <w:rPr>
          <w:rFonts w:ascii="Consolas" w:hAnsi="Consolas"/>
          <w:sz w:val="16"/>
        </w:rPr>
        <w:t xml:space="preserve">      }</w:t>
        <w:br/>
      </w:r>
      <w:r>
        <w:rPr>
          <w:rFonts w:ascii="Consolas" w:hAnsi="Consolas"/>
          <w:sz w:val="16"/>
        </w:rPr>
        <w:t xml:space="preserve">      pageInfo { hasNextPage endCursor }</w:t>
        <w:br/>
      </w:r>
      <w:r>
        <w:rPr>
          <w:rFonts w:ascii="Consolas" w:hAnsi="Consolas"/>
          <w:sz w:val="16"/>
        </w:rPr>
        <w:t xml:space="preserve">    }</w:t>
        <w:br/>
      </w:r>
      <w:r>
        <w:rPr>
          <w:rFonts w:ascii="Consolas" w:hAnsi="Consolas"/>
          <w:sz w:val="16"/>
        </w:rPr>
        <w:t xml:space="preserve">  }</w:t>
        <w:br/>
      </w:r>
      <w:r>
        <w:rPr>
          <w:rFonts w:ascii="Consolas" w:hAnsi="Consolas"/>
          <w:sz w:val="16"/>
        </w:rPr>
        <w:t>}</w:t>
      </w:r>
    </w:p>
    <w:p>
      <w:pPr>
        <w:pStyle w:val="Heading2"/>
      </w:pPr>
      <w:r>
        <w:t>8.4 GraphQL protections</w:t>
      </w:r>
    </w:p>
    <w:p>
      <w:pPr>
        <w:pStyle w:val="ListBullet"/>
        <w:spacing w:after="40"/>
      </w:pPr>
      <w:r>
        <w:t>Maximum depth and weighted complexity/cost budget per request.</w:t>
      </w:r>
    </w:p>
    <w:p>
      <w:pPr>
        <w:pStyle w:val="ListBullet"/>
        <w:spacing w:after="40"/>
      </w:pPr>
      <w:r>
        <w:t>Pagination required on list fields; enforce maximum page sizes.</w:t>
      </w:r>
    </w:p>
    <w:p>
      <w:pPr>
        <w:pStyle w:val="ListBullet"/>
        <w:spacing w:after="40"/>
      </w:pPr>
      <w:r>
        <w:t>Persisted queries for production clients; optional allow-listing for enterprise integrations.</w:t>
      </w:r>
    </w:p>
    <w:p>
      <w:pPr>
        <w:pStyle w:val="ListBullet"/>
        <w:spacing w:after="40"/>
      </w:pPr>
      <w:r>
        <w:t>Disable unrestricted introspection for anonymous production traffic if operationally desirable; leave it available in sandbox/docs.</w:t>
      </w:r>
    </w:p>
    <w:p>
      <w:pPr>
        <w:pStyle w:val="ListBullet"/>
        <w:spacing w:after="40"/>
      </w:pPr>
      <w:r>
        <w:t>Per-field cost multipliers for expensive geometry/spatial operations.</w:t>
      </w:r>
    </w:p>
    <w:p>
      <w:pPr>
        <w:pStyle w:val="ListBullet"/>
        <w:spacing w:after="40"/>
      </w:pPr>
      <w:r>
        <w:t>Query timeout and database statement timeout.</w:t>
      </w:r>
    </w:p>
    <w:p>
      <w:pPr>
        <w:pStyle w:val="ListBullet"/>
        <w:spacing w:after="40"/>
      </w:pPr>
      <w:r>
        <w:t>Batching/DataLoader to prevent N+1 queries.</w:t>
      </w:r>
    </w:p>
    <w:p>
      <w:pPr>
        <w:pStyle w:val="Heading1"/>
      </w:pPr>
      <w:r>
        <w:t>9. gRPC API</w:t>
      </w:r>
    </w:p>
    <w:p>
      <w:r>
        <w:t>gRPC is a first-class public interface for backend systems and high-throughput integrations. Publish versioned protobuf definitions in a dedicated repository/package registry, generate official Go and TypeScript clients, and optionally support gRPC-Web/Connect for browser sandbox demonstrations.</w:t>
      </w:r>
    </w:p>
    <w:p>
      <w:pPr>
        <w:pStyle w:val="Heading2"/>
      </w:pPr>
      <w:r>
        <w:t>9.1 Service sketch</w:t>
      </w:r>
    </w:p>
    <w:p>
      <w:pPr>
        <w:pStyle w:val="CodeBlock"/>
        <w:shd w:fill="EEF3F8"/>
      </w:pPr>
      <w:r>
        <w:rPr>
          <w:rFonts w:ascii="Consolas" w:hAnsi="Consolas"/>
          <w:sz w:val="16"/>
        </w:rPr>
        <w:t>syntax = "proto3";</w:t>
        <w:br/>
      </w:r>
      <w:r>
        <w:rPr>
          <w:rFonts w:ascii="Consolas" w:hAnsi="Consolas"/>
          <w:sz w:val="16"/>
        </w:rPr>
        <w:t>package ghanageo.v1;</w:t>
        <w:br/>
      </w:r>
      <w:r>
        <w:rPr>
          <w:rFonts w:ascii="Consolas" w:hAnsi="Consolas"/>
          <w:sz w:val="16"/>
        </w:rPr>
        <w:br/>
      </w:r>
      <w:r>
        <w:rPr>
          <w:rFonts w:ascii="Consolas" w:hAnsi="Consolas"/>
          <w:sz w:val="16"/>
        </w:rPr>
        <w:t>service GeographyService {</w:t>
        <w:br/>
      </w:r>
      <w:r>
        <w:rPr>
          <w:rFonts w:ascii="Consolas" w:hAnsi="Consolas"/>
          <w:sz w:val="16"/>
        </w:rPr>
        <w:t xml:space="preserve">  rpc ListRegions(ListRegionsRequest) returns (ListRegionsResponse);</w:t>
        <w:br/>
      </w:r>
      <w:r>
        <w:rPr>
          <w:rFonts w:ascii="Consolas" w:hAnsi="Consolas"/>
          <w:sz w:val="16"/>
        </w:rPr>
        <w:t xml:space="preserve">  rpc GetRegion(GetRegionRequest) returns (Region);</w:t>
        <w:br/>
      </w:r>
      <w:r>
        <w:rPr>
          <w:rFonts w:ascii="Consolas" w:hAnsi="Consolas"/>
          <w:sz w:val="16"/>
        </w:rPr>
        <w:t xml:space="preserve">  rpc ListDistricts(ListDistrictsRequest) returns (ListDistrictsResponse);</w:t>
        <w:br/>
      </w:r>
      <w:r>
        <w:rPr>
          <w:rFonts w:ascii="Consolas" w:hAnsi="Consolas"/>
          <w:sz w:val="16"/>
        </w:rPr>
        <w:t xml:space="preserve">  rpc GetPlace(GetPlaceRequest) returns (Place);</w:t>
        <w:br/>
      </w:r>
      <w:r>
        <w:rPr>
          <w:rFonts w:ascii="Consolas" w:hAnsi="Consolas"/>
          <w:sz w:val="16"/>
        </w:rPr>
        <w:t xml:space="preserve">  rpc Search(SearchRequest) returns (SearchResponse);</w:t>
        <w:br/>
      </w:r>
      <w:r>
        <w:rPr>
          <w:rFonts w:ascii="Consolas" w:hAnsi="Consolas"/>
          <w:sz w:val="16"/>
        </w:rPr>
        <w:t xml:space="preserve">  rpc Autocomplete(AutocompleteRequest) returns (AutocompleteResponse);</w:t>
        <w:br/>
      </w:r>
      <w:r>
        <w:rPr>
          <w:rFonts w:ascii="Consolas" w:hAnsi="Consolas"/>
          <w:sz w:val="16"/>
        </w:rPr>
        <w:t xml:space="preserve">  rpc Geocode(GeocodeRequest) returns (GeocodeResponse);</w:t>
        <w:br/>
      </w:r>
      <w:r>
        <w:rPr>
          <w:rFonts w:ascii="Consolas" w:hAnsi="Consolas"/>
          <w:sz w:val="16"/>
        </w:rPr>
        <w:t xml:space="preserve">  rpc ReverseGeocode(ReverseGeocodeRequest) returns (ReverseGeocodeResponse);</w:t>
        <w:br/>
      </w:r>
      <w:r>
        <w:rPr>
          <w:rFonts w:ascii="Consolas" w:hAnsi="Consolas"/>
          <w:sz w:val="16"/>
        </w:rPr>
        <w:t xml:space="preserve">  rpc Nearby(NearbyRequest) returns (NearbyResponse);</w:t>
        <w:br/>
      </w:r>
      <w:r>
        <w:rPr>
          <w:rFonts w:ascii="Consolas" w:hAnsi="Consolas"/>
          <w:sz w:val="16"/>
        </w:rPr>
        <w:t xml:space="preserve">  rpc GetBoundary(GetBoundaryRequest) returns (Boundary);</w:t>
        <w:br/>
      </w:r>
      <w:r>
        <w:rPr>
          <w:rFonts w:ascii="Consolas" w:hAnsi="Consolas"/>
          <w:sz w:val="16"/>
        </w:rPr>
        <w:t xml:space="preserve">  rpc StreamDatasetChanges(StreamDatasetChangesRequest)</w:t>
        <w:br/>
      </w:r>
      <w:r>
        <w:rPr>
          <w:rFonts w:ascii="Consolas" w:hAnsi="Consolas"/>
          <w:sz w:val="16"/>
        </w:rPr>
        <w:t xml:space="preserve">      returns (stream DatasetChange);</w:t>
        <w:br/>
      </w:r>
      <w:r>
        <w:rPr>
          <w:rFonts w:ascii="Consolas" w:hAnsi="Consolas"/>
          <w:sz w:val="16"/>
        </w:rPr>
        <w:t>}</w:t>
      </w:r>
    </w:p>
    <w:p>
      <w:pPr>
        <w:pStyle w:val="Heading2"/>
      </w:pPr>
      <w:r>
        <w:t>9.2 gRPC rules</w:t>
      </w:r>
    </w:p>
    <w:p>
      <w:pPr>
        <w:pStyle w:val="ListBullet"/>
        <w:spacing w:after="40"/>
      </w:pPr>
      <w:r>
        <w:t>Use protobuf package versioning: ghanageo.v1, ghanageo.v2.</w:t>
      </w:r>
    </w:p>
    <w:p>
      <w:pPr>
        <w:pStyle w:val="ListBullet"/>
        <w:spacing w:after="40"/>
      </w:pPr>
      <w:r>
        <w:t>Use request metadata for API keys or OAuth2 bearer tokens.</w:t>
      </w:r>
    </w:p>
    <w:p>
      <w:pPr>
        <w:pStyle w:val="ListBullet"/>
        <w:spacing w:after="40"/>
      </w:pPr>
      <w:r>
        <w:t>Apply the same quota unit/cost accounting as REST and GraphQL.</w:t>
      </w:r>
    </w:p>
    <w:p>
      <w:pPr>
        <w:pStyle w:val="ListBullet"/>
        <w:spacing w:after="40"/>
      </w:pPr>
      <w:r>
        <w:t>Set deadlines and maximum message sizes; reject unbounded requests.</w:t>
      </w:r>
    </w:p>
    <w:p>
      <w:pPr>
        <w:pStyle w:val="ListBullet"/>
        <w:spacing w:after="40"/>
      </w:pPr>
      <w:r>
        <w:t>Support standard gRPC status codes and structured error details.</w:t>
      </w:r>
    </w:p>
    <w:p>
      <w:pPr>
        <w:pStyle w:val="ListBullet"/>
        <w:spacing w:after="40"/>
      </w:pPr>
      <w:r>
        <w:t>Enable server streaming only where it provides material value, such as dataset change feeds or large controlled exports.</w:t>
      </w:r>
    </w:p>
    <w:p>
      <w:pPr>
        <w:pStyle w:val="ListBullet"/>
        <w:spacing w:after="40"/>
      </w:pPr>
      <w:r>
        <w:t>Publish Buf-compatible protobuf lint/breaking-change checks in CI.</w:t>
      </w:r>
    </w:p>
    <w:p>
      <w:pPr>
        <w:pStyle w:val="Heading1"/>
      </w:pPr>
      <w:r>
        <w:t>10. Search, Geocoding and Spatial Behaviour</w:t>
      </w:r>
    </w:p>
    <w:p>
      <w:pPr>
        <w:pStyle w:val="ListBullet"/>
        <w:spacing w:after="40"/>
      </w:pPr>
      <w:r>
        <w:t>Exact, prefix and fuzzy name matching.</w:t>
      </w:r>
    </w:p>
    <w:p>
      <w:pPr>
        <w:pStyle w:val="ListBullet"/>
        <w:spacing w:after="40"/>
      </w:pPr>
      <w:r>
        <w:t>Aliases and colloquial Ghanaian place names.</w:t>
      </w:r>
    </w:p>
    <w:p>
      <w:pPr>
        <w:pStyle w:val="ListBullet"/>
        <w:spacing w:after="40"/>
      </w:pPr>
      <w:r>
        <w:t>Contextual ranking by district/region when provided.</w:t>
      </w:r>
    </w:p>
    <w:p>
      <w:pPr>
        <w:pStyle w:val="ListBullet"/>
        <w:spacing w:after="40"/>
      </w:pPr>
      <w:r>
        <w:t>Coordinate proximity boosting.</w:t>
      </w:r>
    </w:p>
    <w:p>
      <w:pPr>
        <w:pStyle w:val="ListBullet"/>
        <w:spacing w:after="40"/>
      </w:pPr>
      <w:r>
        <w:t>Typo tolerance and abbreviation normalization.</w:t>
      </w:r>
    </w:p>
    <w:p>
      <w:pPr>
        <w:pStyle w:val="ListBullet"/>
        <w:spacing w:after="40"/>
      </w:pPr>
      <w:r>
        <w:t>Search result confidence score plus match explanation.</w:t>
      </w:r>
    </w:p>
    <w:p>
      <w:pPr>
        <w:pStyle w:val="ListBullet"/>
        <w:spacing w:after="40"/>
      </w:pPr>
      <w:r>
        <w:t>Spatial containment with PostGIS ST_Contains/ST_Covers.</w:t>
      </w:r>
    </w:p>
    <w:p>
      <w:pPr>
        <w:pStyle w:val="ListBullet"/>
        <w:spacing w:after="40"/>
      </w:pPr>
      <w:r>
        <w:t>Nearby search via geography distance operations.</w:t>
      </w:r>
    </w:p>
    <w:p>
      <w:pPr>
        <w:pStyle w:val="ListBullet"/>
        <w:spacing w:after="40"/>
      </w:pPr>
      <w:r>
        <w:t>Return multiple candidates when ambiguity exists instead of guessing.</w:t>
      </w:r>
    </w:p>
    <w:p>
      <w:pPr>
        <w:pStyle w:val="CodeBlock"/>
        <w:shd w:fill="EEF3F8"/>
      </w:pPr>
      <w:r>
        <w:rPr>
          <w:rFonts w:ascii="Consolas" w:hAnsi="Consolas"/>
          <w:sz w:val="16"/>
        </w:rPr>
        <w:t>search("tema comm 25") → "Tema Community 25"</w:t>
        <w:br/>
      </w:r>
      <w:r>
        <w:rPr>
          <w:rFonts w:ascii="Consolas" w:hAnsi="Consolas"/>
          <w:sz w:val="16"/>
        </w:rPr>
        <w:t>search("kwabena")      → candidates including "Kwabenya"</w:t>
        <w:br/>
      </w:r>
      <w:r>
        <w:rPr>
          <w:rFonts w:ascii="Consolas" w:hAnsi="Consolas"/>
          <w:sz w:val="16"/>
        </w:rPr>
        <w:t>search("circle")       → locality/POI candidates ranked with Accra context</w:t>
      </w:r>
    </w:p>
    <w:p>
      <w:pPr>
        <w:pStyle w:val="Heading1"/>
      </w:pPr>
      <w:r>
        <w:t>11. npm Package</w:t>
      </w:r>
    </w:p>
    <w:p>
      <w:r>
        <w:t>The npm package should support lightweight offline queries without requiring network access. Large geometry/POI datasets should be optional subpackages or lazy downloadable assets.</w:t>
      </w:r>
    </w:p>
    <w:p>
      <w:pPr>
        <w:pStyle w:val="CodeBlock"/>
        <w:shd w:fill="EEF3F8"/>
      </w:pPr>
      <w:r>
        <w:rPr>
          <w:rFonts w:ascii="Consolas" w:hAnsi="Consolas"/>
          <w:sz w:val="16"/>
        </w:rPr>
        <w:t>import { getRegions, getDistricts, search, getPlace } from "ghanageo";</w:t>
        <w:br/>
      </w:r>
      <w:r>
        <w:rPr>
          <w:rFonts w:ascii="Consolas" w:hAnsi="Consolas"/>
          <w:sz w:val="16"/>
        </w:rPr>
        <w:br/>
      </w:r>
      <w:r>
        <w:rPr>
          <w:rFonts w:ascii="Consolas" w:hAnsi="Consolas"/>
          <w:sz w:val="16"/>
        </w:rPr>
        <w:t>const regions = getRegions();</w:t>
        <w:br/>
      </w:r>
      <w:r>
        <w:rPr>
          <w:rFonts w:ascii="Consolas" w:hAnsi="Consolas"/>
          <w:sz w:val="16"/>
        </w:rPr>
        <w:t>const districts = getDistricts({ region: "Greater Accra" });</w:t>
        <w:br/>
      </w:r>
      <w:r>
        <w:rPr>
          <w:rFonts w:ascii="Consolas" w:hAnsi="Consolas"/>
          <w:sz w:val="16"/>
        </w:rPr>
        <w:t>const results = search("tema comm 25");</w:t>
      </w:r>
    </w:p>
    <w:p>
      <w:pPr>
        <w:pStyle w:val="ListBullet"/>
        <w:spacing w:after="40"/>
      </w:pPr>
      <w:r>
        <w:t>TypeScript-native types and ESM-first packaging, with documented CommonJS compatibility if required.</w:t>
      </w:r>
    </w:p>
    <w:p>
      <w:pPr>
        <w:pStyle w:val="ListBullet"/>
        <w:spacing w:after="40"/>
      </w:pPr>
      <w:r>
        <w:t>Tree-shakeable modules.</w:t>
      </w:r>
    </w:p>
    <w:p>
      <w:pPr>
        <w:pStyle w:val="ListBullet"/>
        <w:spacing w:after="40"/>
      </w:pPr>
      <w:r>
        <w:t>Dataset version exposed programmatically.</w:t>
      </w:r>
    </w:p>
    <w:p>
      <w:pPr>
        <w:pStyle w:val="ListBullet"/>
        <w:spacing w:after="40"/>
      </w:pPr>
      <w:r>
        <w:t>No hidden network calls in offline APIs.</w:t>
      </w:r>
    </w:p>
    <w:p>
      <w:pPr>
        <w:pStyle w:val="ListBullet"/>
        <w:spacing w:after="40"/>
      </w:pPr>
      <w:r>
        <w:t>Optional API client module for hosted REST/GraphQL access.</w:t>
      </w:r>
    </w:p>
    <w:p>
      <w:pPr>
        <w:pStyle w:val="ListBullet"/>
        <w:spacing w:after="40"/>
      </w:pPr>
      <w:r>
        <w:t>Semantic versioning for code; separate explicit dataset-version metadata.</w:t>
      </w:r>
    </w:p>
    <w:p>
      <w:pPr>
        <w:pStyle w:val="Heading1"/>
      </w:pPr>
      <w:r>
        <w:t>12. Identity, API Keys, Authorization and Security</w:t>
      </w:r>
    </w:p>
    <w:p>
      <w:pPr>
        <w:pStyle w:val="Heading2"/>
      </w:pPr>
      <w:r>
        <w:t>12.1 Account authentication</w:t>
      </w:r>
    </w:p>
    <w:p>
      <w:pPr>
        <w:pStyle w:val="ListBullet"/>
        <w:spacing w:after="40"/>
      </w:pPr>
      <w:r>
        <w:t>Email/password plus verified email.</w:t>
      </w:r>
    </w:p>
    <w:p>
      <w:pPr>
        <w:pStyle w:val="ListBullet"/>
        <w:spacing w:after="40"/>
      </w:pPr>
      <w:r>
        <w:t>Passkeys/WebAuthn preferred; TOTP recovery option.</w:t>
      </w:r>
    </w:p>
    <w:p>
      <w:pPr>
        <w:pStyle w:val="ListBullet"/>
        <w:spacing w:after="40"/>
      </w:pPr>
      <w:r>
        <w:t>OAuth sign-in can be added later.</w:t>
      </w:r>
    </w:p>
    <w:p>
      <w:pPr>
        <w:pStyle w:val="ListBullet"/>
        <w:spacing w:after="40"/>
      </w:pPr>
      <w:r>
        <w:t>Short-lived sessions with refresh/session rotation and global session revocation.</w:t>
      </w:r>
    </w:p>
    <w:p>
      <w:pPr>
        <w:pStyle w:val="ListBullet"/>
        <w:spacing w:after="40"/>
      </w:pPr>
      <w:r>
        <w:t>Mandatory MFA for administrators and privileged data stewards.</w:t>
      </w:r>
    </w:p>
    <w:p>
      <w:pPr>
        <w:pStyle w:val="Heading2"/>
      </w:pPr>
      <w:r>
        <w:t>12.2 Application and key model</w:t>
      </w:r>
    </w:p>
    <w:p>
      <w:pPr>
        <w:pStyle w:val="CodeBlock"/>
        <w:shd w:fill="EEF3F8"/>
      </w:pPr>
      <w:r>
        <w:rPr>
          <w:rFonts w:ascii="Consolas" w:hAnsi="Consolas"/>
          <w:sz w:val="16"/>
        </w:rPr>
        <w:t>Developer</w:t>
        <w:br/>
      </w:r>
      <w:r>
        <w:rPr>
          <w:rFonts w:ascii="Consolas" w:hAnsi="Consolas"/>
          <w:sz w:val="16"/>
        </w:rPr>
        <w:t>└── Organization</w:t>
        <w:br/>
      </w:r>
      <w:r>
        <w:rPr>
          <w:rFonts w:ascii="Consolas" w:hAnsi="Consolas"/>
          <w:sz w:val="16"/>
        </w:rPr>
        <w:t xml:space="preserve">    └── Application</w:t>
        <w:br/>
      </w:r>
      <w:r>
        <w:rPr>
          <w:rFonts w:ascii="Consolas" w:hAnsi="Consolas"/>
          <w:sz w:val="16"/>
        </w:rPr>
        <w:t xml:space="preserve">        ├── Test API key(s)</w:t>
        <w:br/>
      </w:r>
      <w:r>
        <w:rPr>
          <w:rFonts w:ascii="Consolas" w:hAnsi="Consolas"/>
          <w:sz w:val="16"/>
        </w:rPr>
        <w:t xml:space="preserve">        ├── Live API key(s)</w:t>
        <w:br/>
      </w:r>
      <w:r>
        <w:rPr>
          <w:rFonts w:ascii="Consolas" w:hAnsi="Consolas"/>
          <w:sz w:val="16"/>
        </w:rPr>
        <w:t xml:space="preserve">        ├── Allowed origins / IP allow-list</w:t>
        <w:br/>
      </w:r>
      <w:r>
        <w:rPr>
          <w:rFonts w:ascii="Consolas" w:hAnsi="Consolas"/>
          <w:sz w:val="16"/>
        </w:rPr>
        <w:t xml:space="preserve">        ├── Scopes</w:t>
        <w:br/>
      </w:r>
      <w:r>
        <w:rPr>
          <w:rFonts w:ascii="Consolas" w:hAnsi="Consolas"/>
          <w:sz w:val="16"/>
        </w:rPr>
        <w:t xml:space="preserve">        ├── quota plan</w:t>
        <w:br/>
      </w:r>
      <w:r>
        <w:rPr>
          <w:rFonts w:ascii="Consolas" w:hAnsi="Consolas"/>
          <w:sz w:val="16"/>
        </w:rPr>
        <w:t xml:space="preserve">        └── usage + logs</w:t>
      </w:r>
    </w:p>
    <w:p>
      <w:r>
        <w:t>Display an API key only once. Store a non-secret prefix and a strong one-way digest of the secret. Support rotation, revocation, expiry, last-used metadata and per-key restrictions.</w:t>
      </w:r>
    </w:p>
    <w:p>
      <w:pPr>
        <w:pStyle w:val="CodeBlock"/>
        <w:shd w:fill="EEF3F8"/>
      </w:pPr>
      <w:r>
        <w:rPr>
          <w:rFonts w:ascii="Consolas" w:hAnsi="Consolas"/>
          <w:sz w:val="16"/>
        </w:rPr>
        <w:t>gh_test_&lt;public-prefix&gt;_&lt;secret&gt;</w:t>
        <w:br/>
      </w:r>
      <w:r>
        <w:rPr>
          <w:rFonts w:ascii="Consolas" w:hAnsi="Consolas"/>
          <w:sz w:val="16"/>
        </w:rPr>
        <w:t>gh_live_&lt;public-prefix&gt;_&lt;secret&gt;</w:t>
      </w:r>
    </w:p>
    <w:p>
      <w:pPr>
        <w:pStyle w:val="Heading2"/>
      </w:pPr>
      <w:r>
        <w:t>12.3 Recommended scopes</w:t>
      </w:r>
    </w:p>
    <w:p>
      <w:pPr>
        <w:pStyle w:val="CodeBlock"/>
        <w:shd w:fill="EEF3F8"/>
      </w:pPr>
      <w:r>
        <w:rPr>
          <w:rFonts w:ascii="Consolas" w:hAnsi="Consolas"/>
          <w:sz w:val="16"/>
        </w:rPr>
        <w:t>locations:read</w:t>
        <w:br/>
      </w:r>
      <w:r>
        <w:rPr>
          <w:rFonts w:ascii="Consolas" w:hAnsi="Consolas"/>
          <w:sz w:val="16"/>
        </w:rPr>
        <w:t>search:read</w:t>
        <w:br/>
      </w:r>
      <w:r>
        <w:rPr>
          <w:rFonts w:ascii="Consolas" w:hAnsi="Consolas"/>
          <w:sz w:val="16"/>
        </w:rPr>
        <w:t>geocode:read</w:t>
        <w:br/>
      </w:r>
      <w:r>
        <w:rPr>
          <w:rFonts w:ascii="Consolas" w:hAnsi="Consolas"/>
          <w:sz w:val="16"/>
        </w:rPr>
        <w:t>boundaries:read</w:t>
        <w:br/>
      </w:r>
      <w:r>
        <w:rPr>
          <w:rFonts w:ascii="Consolas" w:hAnsi="Consolas"/>
          <w:sz w:val="16"/>
        </w:rPr>
        <w:t>datasets:read</w:t>
        <w:br/>
      </w:r>
      <w:r>
        <w:rPr>
          <w:rFonts w:ascii="Consolas" w:hAnsi="Consolas"/>
          <w:sz w:val="16"/>
        </w:rPr>
        <w:t>grpc:access</w:t>
        <w:br/>
      </w:r>
      <w:r>
        <w:rPr>
          <w:rFonts w:ascii="Consolas" w:hAnsi="Consolas"/>
          <w:sz w:val="16"/>
        </w:rPr>
        <w:t>graphql:access</w:t>
      </w:r>
    </w:p>
    <w:p>
      <w:pPr>
        <w:pStyle w:val="Heading2"/>
      </w:pPr>
      <w:r>
        <w:t>12.4 Security controls</w:t>
      </w:r>
    </w:p>
    <w:p>
      <w:pPr>
        <w:pStyle w:val="ListBullet"/>
        <w:spacing w:after="40"/>
      </w:pPr>
      <w:r>
        <w:t>TLS everywhere; HSTS; secure cookies; CSRF protection where cookie-authenticated writes exist.</w:t>
      </w:r>
    </w:p>
    <w:p>
      <w:pPr>
        <w:pStyle w:val="ListBullet"/>
        <w:spacing w:after="40"/>
      </w:pPr>
      <w:r>
        <w:t>Cloud WAF/CDN, DDoS protection, bot/rate controls and request-body limits.</w:t>
      </w:r>
    </w:p>
    <w:p>
      <w:pPr>
        <w:pStyle w:val="ListBullet"/>
        <w:spacing w:after="40"/>
      </w:pPr>
      <w:r>
        <w:t>Schema/input validation at every transport boundary.</w:t>
      </w:r>
    </w:p>
    <w:p>
      <w:pPr>
        <w:pStyle w:val="ListBullet"/>
        <w:spacing w:after="40"/>
      </w:pPr>
      <w:r>
        <w:t>Parameterized SQL and least-privilege database roles.</w:t>
      </w:r>
    </w:p>
    <w:p>
      <w:pPr>
        <w:pStyle w:val="ListBullet"/>
        <w:spacing w:after="40"/>
      </w:pPr>
      <w:r>
        <w:t>Secrets manager/environment separation; no secrets in source or client bundles.</w:t>
      </w:r>
    </w:p>
    <w:p>
      <w:pPr>
        <w:pStyle w:val="ListBullet"/>
        <w:spacing w:after="40"/>
      </w:pPr>
      <w:r>
        <w:t>CORS allow-listing for browser apps.</w:t>
      </w:r>
    </w:p>
    <w:p>
      <w:pPr>
        <w:pStyle w:val="ListBullet"/>
        <w:spacing w:after="40"/>
      </w:pPr>
      <w:r>
        <w:t>Admin RBAC and audit trail for every privileged change.</w:t>
      </w:r>
    </w:p>
    <w:p>
      <w:pPr>
        <w:pStyle w:val="ListBullet"/>
        <w:spacing w:after="40"/>
      </w:pPr>
      <w:r>
        <w:t>Dependency/SAST/container scanning in CI and regular patching.</w:t>
      </w:r>
    </w:p>
    <w:p>
      <w:pPr>
        <w:pStyle w:val="ListBullet"/>
        <w:spacing w:after="40"/>
      </w:pPr>
      <w:r>
        <w:t>Security event alerts for unusual key usage, quota spikes and failed admin authentication.</w:t>
      </w:r>
    </w:p>
    <w:p>
      <w:pPr>
        <w:pStyle w:val="Heading1"/>
      </w:pPr>
      <w:r>
        <w:t>13. Rate Limiting, Quotas and Fair Use</w:t>
      </w:r>
    </w:p>
    <w:p>
      <w:r>
        <w:t>Use Redis-backed token-bucket or GCRA limits with hierarchical enforcement: IP → account → organization → application → API key → endpoint/cost class. Quota accounting must treat expensive GraphQL and spatial calls differently from simple region lookups.</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16324F"/>
          </w:tcPr>
          <w:p>
            <w:pPr>
              <w:jc w:val="center"/>
            </w:pPr>
            <w:r>
              <w:rPr>
                <w:b/>
                <w:color w:val="FFFFFF"/>
                <w:sz w:val="16"/>
              </w:rPr>
              <w:t>Class</w:t>
            </w:r>
          </w:p>
        </w:tc>
        <w:tc>
          <w:tcPr>
            <w:tcW w:type="dxa" w:w="4608"/>
            <w:vAlign w:val="center"/>
            <w:shd w:fill="16324F"/>
          </w:tcPr>
          <w:p>
            <w:pPr>
              <w:jc w:val="center"/>
            </w:pPr>
            <w:r>
              <w:rPr>
                <w:b/>
                <w:color w:val="FFFFFF"/>
                <w:sz w:val="16"/>
              </w:rPr>
              <w:t>Example</w:t>
            </w:r>
          </w:p>
        </w:tc>
        <w:tc>
          <w:tcPr>
            <w:tcW w:type="dxa" w:w="2304"/>
            <w:vAlign w:val="center"/>
            <w:shd w:fill="16324F"/>
          </w:tcPr>
          <w:p>
            <w:pPr>
              <w:jc w:val="center"/>
            </w:pPr>
            <w:r>
              <w:rPr>
                <w:b/>
                <w:color w:val="FFFFFF"/>
                <w:sz w:val="16"/>
              </w:rPr>
              <w:t>Relative cost</w:t>
            </w:r>
          </w:p>
        </w:tc>
      </w:tr>
      <w:tr>
        <w:tc>
          <w:tcPr>
            <w:tcW w:type="dxa" w:w="2016"/>
            <w:vAlign w:val="top"/>
          </w:tcPr>
          <w:p>
            <w:pPr>
              <w:spacing w:after="20"/>
            </w:pPr>
            <w:r>
              <w:rPr>
                <w:sz w:val="16"/>
              </w:rPr>
              <w:t>Cheap</w:t>
            </w:r>
          </w:p>
        </w:tc>
        <w:tc>
          <w:tcPr>
            <w:tcW w:type="dxa" w:w="4608"/>
            <w:vAlign w:val="top"/>
          </w:tcPr>
          <w:p>
            <w:pPr>
              <w:spacing w:after="20"/>
            </w:pPr>
            <w:r>
              <w:rPr>
                <w:sz w:val="16"/>
              </w:rPr>
              <w:t>Get region/place by ID</w:t>
            </w:r>
          </w:p>
        </w:tc>
        <w:tc>
          <w:tcPr>
            <w:tcW w:type="dxa" w:w="2304"/>
            <w:vAlign w:val="top"/>
          </w:tcPr>
          <w:p>
            <w:pPr>
              <w:spacing w:after="20"/>
            </w:pPr>
            <w:r>
              <w:rPr>
                <w:sz w:val="16"/>
              </w:rPr>
              <w:t>1</w:t>
            </w:r>
          </w:p>
        </w:tc>
      </w:tr>
      <w:tr>
        <w:tc>
          <w:tcPr>
            <w:tcW w:type="dxa" w:w="2016"/>
            <w:vAlign w:val="top"/>
            <w:shd w:fill="F8FAFC"/>
          </w:tcPr>
          <w:p>
            <w:pPr>
              <w:spacing w:after="20"/>
            </w:pPr>
            <w:r>
              <w:rPr>
                <w:sz w:val="16"/>
              </w:rPr>
              <w:t>Normal</w:t>
            </w:r>
          </w:p>
        </w:tc>
        <w:tc>
          <w:tcPr>
            <w:tcW w:type="dxa" w:w="4608"/>
            <w:vAlign w:val="top"/>
            <w:shd w:fill="F8FAFC"/>
          </w:tcPr>
          <w:p>
            <w:pPr>
              <w:spacing w:after="20"/>
            </w:pPr>
            <w:r>
              <w:rPr>
                <w:sz w:val="16"/>
              </w:rPr>
              <w:t>Search/autocomplete</w:t>
            </w:r>
          </w:p>
        </w:tc>
        <w:tc>
          <w:tcPr>
            <w:tcW w:type="dxa" w:w="2304"/>
            <w:vAlign w:val="top"/>
            <w:shd w:fill="F8FAFC"/>
          </w:tcPr>
          <w:p>
            <w:pPr>
              <w:spacing w:after="20"/>
            </w:pPr>
            <w:r>
              <w:rPr>
                <w:sz w:val="16"/>
              </w:rPr>
              <w:t>2</w:t>
            </w:r>
          </w:p>
        </w:tc>
      </w:tr>
      <w:tr>
        <w:tc>
          <w:tcPr>
            <w:tcW w:type="dxa" w:w="2016"/>
            <w:vAlign w:val="top"/>
          </w:tcPr>
          <w:p>
            <w:pPr>
              <w:spacing w:after="20"/>
            </w:pPr>
            <w:r>
              <w:rPr>
                <w:sz w:val="16"/>
              </w:rPr>
              <w:t>Spatial</w:t>
            </w:r>
          </w:p>
        </w:tc>
        <w:tc>
          <w:tcPr>
            <w:tcW w:type="dxa" w:w="4608"/>
            <w:vAlign w:val="top"/>
          </w:tcPr>
          <w:p>
            <w:pPr>
              <w:spacing w:after="20"/>
            </w:pPr>
            <w:r>
              <w:rPr>
                <w:sz w:val="16"/>
              </w:rPr>
              <w:t>Reverse/nearby</w:t>
            </w:r>
          </w:p>
        </w:tc>
        <w:tc>
          <w:tcPr>
            <w:tcW w:type="dxa" w:w="2304"/>
            <w:vAlign w:val="top"/>
          </w:tcPr>
          <w:p>
            <w:pPr>
              <w:spacing w:after="20"/>
            </w:pPr>
            <w:r>
              <w:rPr>
                <w:sz w:val="16"/>
              </w:rPr>
              <w:t>4</w:t>
            </w:r>
          </w:p>
        </w:tc>
      </w:tr>
      <w:tr>
        <w:tc>
          <w:tcPr>
            <w:tcW w:type="dxa" w:w="2016"/>
            <w:vAlign w:val="top"/>
            <w:shd w:fill="F8FAFC"/>
          </w:tcPr>
          <w:p>
            <w:pPr>
              <w:spacing w:after="20"/>
            </w:pPr>
            <w:r>
              <w:rPr>
                <w:sz w:val="16"/>
              </w:rPr>
              <w:t>Geometry</w:t>
            </w:r>
          </w:p>
        </w:tc>
        <w:tc>
          <w:tcPr>
            <w:tcW w:type="dxa" w:w="4608"/>
            <w:vAlign w:val="top"/>
            <w:shd w:fill="F8FAFC"/>
          </w:tcPr>
          <w:p>
            <w:pPr>
              <w:spacing w:after="20"/>
            </w:pPr>
            <w:r>
              <w:rPr>
                <w:sz w:val="16"/>
              </w:rPr>
              <w:t>Large boundary/GeoJSON</w:t>
            </w:r>
          </w:p>
        </w:tc>
        <w:tc>
          <w:tcPr>
            <w:tcW w:type="dxa" w:w="2304"/>
            <w:vAlign w:val="top"/>
            <w:shd w:fill="F8FAFC"/>
          </w:tcPr>
          <w:p>
            <w:pPr>
              <w:spacing w:after="20"/>
            </w:pPr>
            <w:r>
              <w:rPr>
                <w:sz w:val="16"/>
              </w:rPr>
              <w:t>5–10</w:t>
            </w:r>
          </w:p>
        </w:tc>
      </w:tr>
      <w:tr>
        <w:tc>
          <w:tcPr>
            <w:tcW w:type="dxa" w:w="2016"/>
            <w:vAlign w:val="top"/>
          </w:tcPr>
          <w:p>
            <w:pPr>
              <w:spacing w:after="20"/>
            </w:pPr>
            <w:r>
              <w:rPr>
                <w:sz w:val="16"/>
              </w:rPr>
              <w:t>GraphQL</w:t>
            </w:r>
          </w:p>
        </w:tc>
        <w:tc>
          <w:tcPr>
            <w:tcW w:type="dxa" w:w="4608"/>
            <w:vAlign w:val="top"/>
          </w:tcPr>
          <w:p>
            <w:pPr>
              <w:spacing w:after="20"/>
            </w:pPr>
            <w:r>
              <w:rPr>
                <w:sz w:val="16"/>
              </w:rPr>
              <w:t>Calculated from requested fields</w:t>
            </w:r>
          </w:p>
        </w:tc>
        <w:tc>
          <w:tcPr>
            <w:tcW w:type="dxa" w:w="2304"/>
            <w:vAlign w:val="top"/>
          </w:tcPr>
          <w:p>
            <w:pPr>
              <w:spacing w:after="20"/>
            </w:pPr>
            <w:r>
              <w:rPr>
                <w:sz w:val="16"/>
              </w:rPr>
              <w:t>dynamic</w:t>
            </w:r>
          </w:p>
        </w:tc>
      </w:tr>
      <w:tr>
        <w:tc>
          <w:tcPr>
            <w:tcW w:type="dxa" w:w="2016"/>
            <w:vAlign w:val="top"/>
            <w:shd w:fill="F8FAFC"/>
          </w:tcPr>
          <w:p>
            <w:pPr>
              <w:spacing w:after="20"/>
            </w:pPr>
            <w:r>
              <w:rPr>
                <w:sz w:val="16"/>
              </w:rPr>
              <w:t>gRPC stream</w:t>
            </w:r>
          </w:p>
        </w:tc>
        <w:tc>
          <w:tcPr>
            <w:tcW w:type="dxa" w:w="4608"/>
            <w:vAlign w:val="top"/>
            <w:shd w:fill="F8FAFC"/>
          </w:tcPr>
          <w:p>
            <w:pPr>
              <w:spacing w:after="20"/>
            </w:pPr>
            <w:r>
              <w:rPr>
                <w:sz w:val="16"/>
              </w:rPr>
              <w:t>Connection + message accounting</w:t>
            </w:r>
          </w:p>
        </w:tc>
        <w:tc>
          <w:tcPr>
            <w:tcW w:type="dxa" w:w="2304"/>
            <w:vAlign w:val="top"/>
            <w:shd w:fill="F8FAFC"/>
          </w:tcPr>
          <w:p>
            <w:pPr>
              <w:spacing w:after="20"/>
            </w:pPr>
            <w:r>
              <w:rPr>
                <w:sz w:val="16"/>
              </w:rPr>
              <w:t>dynamic</w:t>
            </w:r>
          </w:p>
        </w:tc>
      </w:tr>
    </w:tbl>
    <w:p>
      <w:pPr>
        <w:spacing w:after="20"/>
      </w:pPr>
    </w:p>
    <w:p>
      <w:pPr>
        <w:pStyle w:val="ListBullet"/>
        <w:spacing w:after="40"/>
      </w:pPr>
      <w:r>
        <w:t>Return standard limit headers for REST and equivalent metadata for GraphQL/gRPC.</w:t>
      </w:r>
    </w:p>
    <w:p>
      <w:pPr>
        <w:pStyle w:val="ListBullet"/>
        <w:spacing w:after="40"/>
      </w:pPr>
      <w:r>
        <w:t>429 responses include retry guidance.</w:t>
      </w:r>
    </w:p>
    <w:p>
      <w:pPr>
        <w:pStyle w:val="ListBullet"/>
        <w:spacing w:after="40"/>
      </w:pPr>
      <w:r>
        <w:t>Separate burst limits from monthly quotas.</w:t>
      </w:r>
    </w:p>
    <w:p>
      <w:pPr>
        <w:pStyle w:val="ListBullet"/>
        <w:spacing w:after="40"/>
      </w:pPr>
      <w:r>
        <w:t>Admin emergency controls can suspend abusive keys instantly.</w:t>
      </w:r>
    </w:p>
    <w:p>
      <w:pPr>
        <w:pStyle w:val="ListBullet"/>
        <w:spacing w:after="40"/>
      </w:pPr>
      <w:r>
        <w:t>Sandbox has stricter limits than authenticated production.</w:t>
      </w:r>
    </w:p>
    <w:p>
      <w:pPr>
        <w:pStyle w:val="Heading1"/>
      </w:pPr>
      <w:r>
        <w:t>14. Developer Portal</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6324F"/>
          </w:tcPr>
          <w:p>
            <w:pPr>
              <w:jc w:val="center"/>
            </w:pPr>
            <w:r>
              <w:rPr>
                <w:b/>
                <w:color w:val="FFFFFF"/>
                <w:sz w:val="16"/>
              </w:rPr>
              <w:t>Area</w:t>
            </w:r>
          </w:p>
        </w:tc>
        <w:tc>
          <w:tcPr>
            <w:tcW w:type="dxa" w:w="7488"/>
            <w:vAlign w:val="center"/>
            <w:shd w:fill="16324F"/>
          </w:tcPr>
          <w:p>
            <w:pPr>
              <w:jc w:val="center"/>
            </w:pPr>
            <w:r>
              <w:rPr>
                <w:b/>
                <w:color w:val="FFFFFF"/>
                <w:sz w:val="16"/>
              </w:rPr>
              <w:t>Capabilities</w:t>
            </w:r>
          </w:p>
        </w:tc>
      </w:tr>
      <w:tr>
        <w:tc>
          <w:tcPr>
            <w:tcW w:type="dxa" w:w="2160"/>
            <w:vAlign w:val="top"/>
          </w:tcPr>
          <w:p>
            <w:pPr>
              <w:spacing w:after="20"/>
            </w:pPr>
            <w:r>
              <w:rPr>
                <w:sz w:val="16"/>
              </w:rPr>
              <w:t>Home</w:t>
            </w:r>
          </w:p>
        </w:tc>
        <w:tc>
          <w:tcPr>
            <w:tcW w:type="dxa" w:w="7488"/>
            <w:vAlign w:val="top"/>
          </w:tcPr>
          <w:p>
            <w:pPr>
              <w:spacing w:after="20"/>
            </w:pPr>
            <w:r>
              <w:rPr>
                <w:sz w:val="16"/>
              </w:rPr>
              <w:t>Quick start, usage summary, incidents, recent changelog.</w:t>
            </w:r>
          </w:p>
        </w:tc>
      </w:tr>
      <w:tr>
        <w:tc>
          <w:tcPr>
            <w:tcW w:type="dxa" w:w="2160"/>
            <w:vAlign w:val="top"/>
            <w:shd w:fill="F8FAFC"/>
          </w:tcPr>
          <w:p>
            <w:pPr>
              <w:spacing w:after="20"/>
            </w:pPr>
            <w:r>
              <w:rPr>
                <w:sz w:val="16"/>
              </w:rPr>
              <w:t>Organizations</w:t>
            </w:r>
          </w:p>
        </w:tc>
        <w:tc>
          <w:tcPr>
            <w:tcW w:type="dxa" w:w="7488"/>
            <w:vAlign w:val="top"/>
            <w:shd w:fill="F8FAFC"/>
          </w:tcPr>
          <w:p>
            <w:pPr>
              <w:spacing w:after="20"/>
            </w:pPr>
            <w:r>
              <w:rPr>
                <w:sz w:val="16"/>
              </w:rPr>
              <w:t>Members, roles, invitations, ownership transfer.</w:t>
            </w:r>
          </w:p>
        </w:tc>
      </w:tr>
      <w:tr>
        <w:tc>
          <w:tcPr>
            <w:tcW w:type="dxa" w:w="2160"/>
            <w:vAlign w:val="top"/>
          </w:tcPr>
          <w:p>
            <w:pPr>
              <w:spacing w:after="20"/>
            </w:pPr>
            <w:r>
              <w:rPr>
                <w:sz w:val="16"/>
              </w:rPr>
              <w:t>Applications</w:t>
            </w:r>
          </w:p>
        </w:tc>
        <w:tc>
          <w:tcPr>
            <w:tcW w:type="dxa" w:w="7488"/>
            <w:vAlign w:val="top"/>
          </w:tcPr>
          <w:p>
            <w:pPr>
              <w:spacing w:after="20"/>
            </w:pPr>
            <w:r>
              <w:rPr>
                <w:sz w:val="16"/>
              </w:rPr>
              <w:t>Test/live environments, domains, callback metadata, plan.</w:t>
            </w:r>
          </w:p>
        </w:tc>
      </w:tr>
      <w:tr>
        <w:tc>
          <w:tcPr>
            <w:tcW w:type="dxa" w:w="2160"/>
            <w:vAlign w:val="top"/>
            <w:shd w:fill="F8FAFC"/>
          </w:tcPr>
          <w:p>
            <w:pPr>
              <w:spacing w:after="20"/>
            </w:pPr>
            <w:r>
              <w:rPr>
                <w:sz w:val="16"/>
              </w:rPr>
              <w:t>API keys</w:t>
            </w:r>
          </w:p>
        </w:tc>
        <w:tc>
          <w:tcPr>
            <w:tcW w:type="dxa" w:w="7488"/>
            <w:vAlign w:val="top"/>
            <w:shd w:fill="F8FAFC"/>
          </w:tcPr>
          <w:p>
            <w:pPr>
              <w:spacing w:after="20"/>
            </w:pPr>
            <w:r>
              <w:rPr>
                <w:sz w:val="16"/>
              </w:rPr>
              <w:t>Create, rotate, revoke, scope, expiry, IP/origin restrictions.</w:t>
            </w:r>
          </w:p>
        </w:tc>
      </w:tr>
      <w:tr>
        <w:tc>
          <w:tcPr>
            <w:tcW w:type="dxa" w:w="2160"/>
            <w:vAlign w:val="top"/>
          </w:tcPr>
          <w:p>
            <w:pPr>
              <w:spacing w:after="20"/>
            </w:pPr>
            <w:r>
              <w:rPr>
                <w:sz w:val="16"/>
              </w:rPr>
              <w:t>Usage</w:t>
            </w:r>
          </w:p>
        </w:tc>
        <w:tc>
          <w:tcPr>
            <w:tcW w:type="dxa" w:w="7488"/>
            <w:vAlign w:val="top"/>
          </w:tcPr>
          <w:p>
            <w:pPr>
              <w:spacing w:after="20"/>
            </w:pPr>
            <w:r>
              <w:rPr>
                <w:sz w:val="16"/>
              </w:rPr>
              <w:t>Requests, quota, latency, errors, protocols, endpoints, geography.</w:t>
            </w:r>
          </w:p>
        </w:tc>
      </w:tr>
      <w:tr>
        <w:tc>
          <w:tcPr>
            <w:tcW w:type="dxa" w:w="2160"/>
            <w:vAlign w:val="top"/>
            <w:shd w:fill="F8FAFC"/>
          </w:tcPr>
          <w:p>
            <w:pPr>
              <w:spacing w:after="20"/>
            </w:pPr>
            <w:r>
              <w:rPr>
                <w:sz w:val="16"/>
              </w:rPr>
              <w:t>Request logs</w:t>
            </w:r>
          </w:p>
        </w:tc>
        <w:tc>
          <w:tcPr>
            <w:tcW w:type="dxa" w:w="7488"/>
            <w:vAlign w:val="top"/>
            <w:shd w:fill="F8FAFC"/>
          </w:tcPr>
          <w:p>
            <w:pPr>
              <w:spacing w:after="20"/>
            </w:pPr>
            <w:r>
              <w:rPr>
                <w:sz w:val="16"/>
              </w:rPr>
              <w:t>Time, request ID, protocol, operation, status, latency; redact secrets.</w:t>
            </w:r>
          </w:p>
        </w:tc>
      </w:tr>
      <w:tr>
        <w:tc>
          <w:tcPr>
            <w:tcW w:type="dxa" w:w="2160"/>
            <w:vAlign w:val="top"/>
          </w:tcPr>
          <w:p>
            <w:pPr>
              <w:spacing w:after="20"/>
            </w:pPr>
            <w:r>
              <w:rPr>
                <w:sz w:val="16"/>
              </w:rPr>
              <w:t>Documentation</w:t>
            </w:r>
          </w:p>
        </w:tc>
        <w:tc>
          <w:tcPr>
            <w:tcW w:type="dxa" w:w="7488"/>
            <w:vAlign w:val="top"/>
          </w:tcPr>
          <w:p>
            <w:pPr>
              <w:spacing w:after="20"/>
            </w:pPr>
            <w:r>
              <w:rPr>
                <w:sz w:val="16"/>
              </w:rPr>
              <w:t>REST OpenAPI, GraphQL explorer/schema, protobuf/gRPC docs, SDK examples.</w:t>
            </w:r>
          </w:p>
        </w:tc>
      </w:tr>
      <w:tr>
        <w:tc>
          <w:tcPr>
            <w:tcW w:type="dxa" w:w="2160"/>
            <w:vAlign w:val="top"/>
            <w:shd w:fill="F8FAFC"/>
          </w:tcPr>
          <w:p>
            <w:pPr>
              <w:spacing w:after="20"/>
            </w:pPr>
            <w:r>
              <w:rPr>
                <w:sz w:val="16"/>
              </w:rPr>
              <w:t>Billing</w:t>
            </w:r>
          </w:p>
        </w:tc>
        <w:tc>
          <w:tcPr>
            <w:tcW w:type="dxa" w:w="7488"/>
            <w:vAlign w:val="top"/>
            <w:shd w:fill="F8FAFC"/>
          </w:tcPr>
          <w:p>
            <w:pPr>
              <w:spacing w:after="20"/>
            </w:pPr>
            <w:r>
              <w:rPr>
                <w:sz w:val="16"/>
              </w:rPr>
              <w:t>Plans/invoices/payment later; architecture present from beginning.</w:t>
            </w:r>
          </w:p>
        </w:tc>
      </w:tr>
      <w:tr>
        <w:tc>
          <w:tcPr>
            <w:tcW w:type="dxa" w:w="2160"/>
            <w:vAlign w:val="top"/>
          </w:tcPr>
          <w:p>
            <w:pPr>
              <w:spacing w:after="20"/>
            </w:pPr>
            <w:r>
              <w:rPr>
                <w:sz w:val="16"/>
              </w:rPr>
              <w:t>Security</w:t>
            </w:r>
          </w:p>
        </w:tc>
        <w:tc>
          <w:tcPr>
            <w:tcW w:type="dxa" w:w="7488"/>
            <w:vAlign w:val="top"/>
          </w:tcPr>
          <w:p>
            <w:pPr>
              <w:spacing w:after="20"/>
            </w:pPr>
            <w:r>
              <w:rPr>
                <w:sz w:val="16"/>
              </w:rPr>
              <w:t>Passkeys/MFA, sessions, audit history, security contacts.</w:t>
            </w:r>
          </w:p>
        </w:tc>
      </w:tr>
    </w:tbl>
    <w:p>
      <w:pPr>
        <w:spacing w:after="20"/>
      </w:pPr>
    </w:p>
    <w:p>
      <w:pPr>
        <w:pStyle w:val="Heading1"/>
      </w:pPr>
      <w:r>
        <w:t>15. Interactive Sandbox</w:t>
      </w:r>
    </w:p>
    <w:p>
      <w:r>
        <w:t>The sandbox is a major acquisition tool. It should work without requiring production credentials and demonstrate the same product across protocols.</w:t>
      </w:r>
    </w:p>
    <w:p>
      <w:pPr>
        <w:pStyle w:val="ListBullet"/>
        <w:spacing w:after="40"/>
      </w:pPr>
      <w:r>
        <w:t>REST request builder with endpoint, params, headers and generated curl/JS/Go examples.</w:t>
      </w:r>
    </w:p>
    <w:p>
      <w:pPr>
        <w:pStyle w:val="ListBullet"/>
        <w:spacing w:after="40"/>
      </w:pPr>
      <w:r>
        <w:t>GraphQL explorer with schema docs, autocomplete, variables, history and complexity indicator.</w:t>
      </w:r>
    </w:p>
    <w:p>
      <w:pPr>
        <w:pStyle w:val="ListBullet"/>
        <w:spacing w:after="40"/>
      </w:pPr>
      <w:r>
        <w:t>gRPC playground using Connect/gRPC-Web or a backend proxy that executes safe pre-approved calls.</w:t>
      </w:r>
    </w:p>
    <w:p>
      <w:pPr>
        <w:pStyle w:val="ListBullet"/>
        <w:spacing w:after="40"/>
      </w:pPr>
      <w:r>
        <w:t>Map visualization for geocode/reverse/nearby/boundary responses.</w:t>
      </w:r>
    </w:p>
    <w:p>
      <w:pPr>
        <w:pStyle w:val="ListBullet"/>
        <w:spacing w:after="40"/>
      </w:pPr>
      <w:r>
        <w:t>Sample searches such as Osu, Adenta, Tema Community 25 and Kumasi.</w:t>
      </w:r>
    </w:p>
    <w:p>
      <w:pPr>
        <w:pStyle w:val="ListBullet"/>
        <w:spacing w:after="40"/>
      </w:pPr>
      <w:r>
        <w:t>Temporary sandbox key/session with aggressive rate limits and abuse controls.</w:t>
      </w:r>
    </w:p>
    <w:p>
      <w:pPr>
        <w:pStyle w:val="ListBullet"/>
        <w:spacing w:after="40"/>
      </w:pPr>
      <w:r>
        <w:t>One-click 'Create developer account' while preserving the current sandbox request.</w:t>
      </w:r>
    </w:p>
    <w:tbl>
      <w:tblPr>
        <w:tblStyle w:val="TableGrid"/>
        <w:tblW w:type="auto" w:w="0"/>
        <w:tblLook w:firstColumn="1" w:firstRow="1" w:lastColumn="0" w:lastRow="0" w:noHBand="0" w:noVBand="1" w:val="04A0"/>
      </w:tblPr>
      <w:tblGrid>
        <w:gridCol w:w="9936"/>
      </w:tblGrid>
      <w:tr>
        <w:tc>
          <w:tcPr>
            <w:tcW w:type="dxa" w:w="9936"/>
            <w:shd w:fill="F2F8F5"/>
          </w:tcPr>
          <w:p>
            <w:r/>
            <w:r>
              <w:rPr>
                <w:b/>
                <w:color w:val="006B3F"/>
              </w:rPr>
              <w:t xml:space="preserve">Sandbox isolation: </w:t>
            </w:r>
            <w:r>
              <w:t>Never route anonymous sandbox users through privileged production credentials. Use a dedicated sandbox project/key class, capped datasets or proxy with allow-listed operations and strict quotas.</w:t>
            </w:r>
          </w:p>
        </w:tc>
      </w:tr>
    </w:tbl>
    <w:p>
      <w:pPr>
        <w:spacing w:after="20"/>
      </w:pPr>
    </w:p>
    <w:p>
      <w:pPr>
        <w:pStyle w:val="Heading1"/>
      </w:pPr>
      <w:r>
        <w:t>16. Marketing Website</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6324F"/>
          </w:tcPr>
          <w:p>
            <w:pPr>
              <w:jc w:val="center"/>
            </w:pPr>
            <w:r>
              <w:rPr>
                <w:b/>
                <w:color w:val="FFFFFF"/>
                <w:sz w:val="16"/>
              </w:rPr>
              <w:t>Page</w:t>
            </w:r>
          </w:p>
        </w:tc>
        <w:tc>
          <w:tcPr>
            <w:tcW w:type="dxa" w:w="7488"/>
            <w:vAlign w:val="center"/>
            <w:shd w:fill="16324F"/>
          </w:tcPr>
          <w:p>
            <w:pPr>
              <w:jc w:val="center"/>
            </w:pPr>
            <w:r>
              <w:rPr>
                <w:b/>
                <w:color w:val="FFFFFF"/>
                <w:sz w:val="16"/>
              </w:rPr>
              <w:t>Purpose</w:t>
            </w:r>
          </w:p>
        </w:tc>
      </w:tr>
      <w:tr>
        <w:tc>
          <w:tcPr>
            <w:tcW w:type="dxa" w:w="2160"/>
            <w:vAlign w:val="top"/>
          </w:tcPr>
          <w:p>
            <w:pPr>
              <w:spacing w:after="20"/>
            </w:pPr>
            <w:r>
              <w:rPr>
                <w:sz w:val="16"/>
              </w:rPr>
              <w:t>Home</w:t>
            </w:r>
          </w:p>
        </w:tc>
        <w:tc>
          <w:tcPr>
            <w:tcW w:type="dxa" w:w="7488"/>
            <w:vAlign w:val="top"/>
          </w:tcPr>
          <w:p>
            <w:pPr>
              <w:spacing w:after="20"/>
            </w:pPr>
            <w:r>
              <w:rPr>
                <w:sz w:val="16"/>
              </w:rPr>
              <w:t>Value proposition, search demo, protocols, proof of coverage, CTAs.</w:t>
            </w:r>
          </w:p>
        </w:tc>
      </w:tr>
      <w:tr>
        <w:tc>
          <w:tcPr>
            <w:tcW w:type="dxa" w:w="2160"/>
            <w:vAlign w:val="top"/>
            <w:shd w:fill="F8FAFC"/>
          </w:tcPr>
          <w:p>
            <w:pPr>
              <w:spacing w:after="20"/>
            </w:pPr>
            <w:r>
              <w:rPr>
                <w:sz w:val="16"/>
              </w:rPr>
              <w:t>Products</w:t>
            </w:r>
          </w:p>
        </w:tc>
        <w:tc>
          <w:tcPr>
            <w:tcW w:type="dxa" w:w="7488"/>
            <w:vAlign w:val="top"/>
            <w:shd w:fill="F8FAFC"/>
          </w:tcPr>
          <w:p>
            <w:pPr>
              <w:spacing w:after="20"/>
            </w:pPr>
            <w:r>
              <w:rPr>
                <w:sz w:val="16"/>
              </w:rPr>
              <w:t>API, npm, datasets, geocoding, boundaries, enterprise.</w:t>
            </w:r>
          </w:p>
        </w:tc>
      </w:tr>
      <w:tr>
        <w:tc>
          <w:tcPr>
            <w:tcW w:type="dxa" w:w="2160"/>
            <w:vAlign w:val="top"/>
          </w:tcPr>
          <w:p>
            <w:pPr>
              <w:spacing w:after="20"/>
            </w:pPr>
            <w:r>
              <w:rPr>
                <w:sz w:val="16"/>
              </w:rPr>
              <w:t>Developers</w:t>
            </w:r>
          </w:p>
        </w:tc>
        <w:tc>
          <w:tcPr>
            <w:tcW w:type="dxa" w:w="7488"/>
            <w:vAlign w:val="top"/>
          </w:tcPr>
          <w:p>
            <w:pPr>
              <w:spacing w:after="20"/>
            </w:pPr>
            <w:r>
              <w:rPr>
                <w:sz w:val="16"/>
              </w:rPr>
              <w:t>Quick-start paths by REST/GraphQL/gRPC/npm.</w:t>
            </w:r>
          </w:p>
        </w:tc>
      </w:tr>
      <w:tr>
        <w:tc>
          <w:tcPr>
            <w:tcW w:type="dxa" w:w="2160"/>
            <w:vAlign w:val="top"/>
            <w:shd w:fill="F8FAFC"/>
          </w:tcPr>
          <w:p>
            <w:pPr>
              <w:spacing w:after="20"/>
            </w:pPr>
            <w:r>
              <w:rPr>
                <w:sz w:val="16"/>
              </w:rPr>
              <w:t>Data coverage</w:t>
            </w:r>
          </w:p>
        </w:tc>
        <w:tc>
          <w:tcPr>
            <w:tcW w:type="dxa" w:w="7488"/>
            <w:vAlign w:val="top"/>
            <w:shd w:fill="F8FAFC"/>
          </w:tcPr>
          <w:p>
            <w:pPr>
              <w:spacing w:after="20"/>
            </w:pPr>
            <w:r>
              <w:rPr>
                <w:sz w:val="16"/>
              </w:rPr>
              <w:t>What GhanaGeo contains, source/provenance policy, limitations.</w:t>
            </w:r>
          </w:p>
        </w:tc>
      </w:tr>
      <w:tr>
        <w:tc>
          <w:tcPr>
            <w:tcW w:type="dxa" w:w="2160"/>
            <w:vAlign w:val="top"/>
          </w:tcPr>
          <w:p>
            <w:pPr>
              <w:spacing w:after="20"/>
            </w:pPr>
            <w:r>
              <w:rPr>
                <w:sz w:val="16"/>
              </w:rPr>
              <w:t>Pricing</w:t>
            </w:r>
          </w:p>
        </w:tc>
        <w:tc>
          <w:tcPr>
            <w:tcW w:type="dxa" w:w="7488"/>
            <w:vAlign w:val="top"/>
          </w:tcPr>
          <w:p>
            <w:pPr>
              <w:spacing w:after="20"/>
            </w:pPr>
            <w:r>
              <w:rPr>
                <w:sz w:val="16"/>
              </w:rPr>
              <w:t>Free/developer/business/enterprise when monetization begins.</w:t>
            </w:r>
          </w:p>
        </w:tc>
      </w:tr>
      <w:tr>
        <w:tc>
          <w:tcPr>
            <w:tcW w:type="dxa" w:w="2160"/>
            <w:vAlign w:val="top"/>
            <w:shd w:fill="F8FAFC"/>
          </w:tcPr>
          <w:p>
            <w:pPr>
              <w:spacing w:after="20"/>
            </w:pPr>
            <w:r>
              <w:rPr>
                <w:sz w:val="16"/>
              </w:rPr>
              <w:t>Docs</w:t>
            </w:r>
          </w:p>
        </w:tc>
        <w:tc>
          <w:tcPr>
            <w:tcW w:type="dxa" w:w="7488"/>
            <w:vAlign w:val="top"/>
            <w:shd w:fill="F8FAFC"/>
          </w:tcPr>
          <w:p>
            <w:pPr>
              <w:spacing w:after="20"/>
            </w:pPr>
            <w:r>
              <w:rPr>
                <w:sz w:val="16"/>
              </w:rPr>
              <w:t>Technical documentation hub.</w:t>
            </w:r>
          </w:p>
        </w:tc>
      </w:tr>
      <w:tr>
        <w:tc>
          <w:tcPr>
            <w:tcW w:type="dxa" w:w="2160"/>
            <w:vAlign w:val="top"/>
          </w:tcPr>
          <w:p>
            <w:pPr>
              <w:spacing w:after="20"/>
            </w:pPr>
            <w:r>
              <w:rPr>
                <w:sz w:val="16"/>
              </w:rPr>
              <w:t>Changelog</w:t>
            </w:r>
          </w:p>
        </w:tc>
        <w:tc>
          <w:tcPr>
            <w:tcW w:type="dxa" w:w="7488"/>
            <w:vAlign w:val="top"/>
          </w:tcPr>
          <w:p>
            <w:pPr>
              <w:spacing w:after="20"/>
            </w:pPr>
            <w:r>
              <w:rPr>
                <w:sz w:val="16"/>
              </w:rPr>
              <w:t>API and dataset changes.</w:t>
            </w:r>
          </w:p>
        </w:tc>
      </w:tr>
      <w:tr>
        <w:tc>
          <w:tcPr>
            <w:tcW w:type="dxa" w:w="2160"/>
            <w:vAlign w:val="top"/>
            <w:shd w:fill="F8FAFC"/>
          </w:tcPr>
          <w:p>
            <w:pPr>
              <w:spacing w:after="20"/>
            </w:pPr>
            <w:r>
              <w:rPr>
                <w:sz w:val="16"/>
              </w:rPr>
              <w:t>Status</w:t>
            </w:r>
          </w:p>
        </w:tc>
        <w:tc>
          <w:tcPr>
            <w:tcW w:type="dxa" w:w="7488"/>
            <w:vAlign w:val="top"/>
            <w:shd w:fill="F8FAFC"/>
          </w:tcPr>
          <w:p>
            <w:pPr>
              <w:spacing w:after="20"/>
            </w:pPr>
            <w:r>
              <w:rPr>
                <w:sz w:val="16"/>
              </w:rPr>
              <w:t>Operational status and incident history.</w:t>
            </w:r>
          </w:p>
        </w:tc>
      </w:tr>
      <w:tr>
        <w:tc>
          <w:tcPr>
            <w:tcW w:type="dxa" w:w="2160"/>
            <w:vAlign w:val="top"/>
          </w:tcPr>
          <w:p>
            <w:pPr>
              <w:spacing w:after="20"/>
            </w:pPr>
            <w:r>
              <w:rPr>
                <w:sz w:val="16"/>
              </w:rPr>
              <w:t>About/Open Data</w:t>
            </w:r>
          </w:p>
        </w:tc>
        <w:tc>
          <w:tcPr>
            <w:tcW w:type="dxa" w:w="7488"/>
            <w:vAlign w:val="top"/>
          </w:tcPr>
          <w:p>
            <w:pPr>
              <w:spacing w:after="20"/>
            </w:pPr>
            <w:r>
              <w:rPr>
                <w:sz w:val="16"/>
              </w:rPr>
              <w:t>Mission, governance, licensing and contribution model.</w:t>
            </w:r>
          </w:p>
        </w:tc>
      </w:tr>
      <w:tr>
        <w:tc>
          <w:tcPr>
            <w:tcW w:type="dxa" w:w="2160"/>
            <w:vAlign w:val="top"/>
            <w:shd w:fill="F8FAFC"/>
          </w:tcPr>
          <w:p>
            <w:pPr>
              <w:spacing w:after="20"/>
            </w:pPr>
            <w:r>
              <w:rPr>
                <w:sz w:val="16"/>
              </w:rPr>
              <w:t>Contact/Enterprise</w:t>
            </w:r>
          </w:p>
        </w:tc>
        <w:tc>
          <w:tcPr>
            <w:tcW w:type="dxa" w:w="7488"/>
            <w:vAlign w:val="top"/>
            <w:shd w:fill="F8FAFC"/>
          </w:tcPr>
          <w:p>
            <w:pPr>
              <w:spacing w:after="20"/>
            </w:pPr>
            <w:r>
              <w:rPr>
                <w:sz w:val="16"/>
              </w:rPr>
              <w:t>Sales and government/large-institution integrations.</w:t>
            </w:r>
          </w:p>
        </w:tc>
      </w:tr>
    </w:tbl>
    <w:p>
      <w:pPr>
        <w:spacing w:after="20"/>
      </w:pPr>
    </w:p>
    <w:p>
      <w:r>
        <w:t>The home page should contain a live location search box and a protocol selector so a visitor can see the same query rendered as REST, GraphQL and gRPC examples.</w:t>
      </w:r>
    </w:p>
    <w:p>
      <w:pPr>
        <w:pStyle w:val="Heading1"/>
      </w:pPr>
      <w:r>
        <w:t>17. Admin and Data Steward Portal</w:t>
      </w:r>
    </w:p>
    <w:p>
      <w:pPr>
        <w:pStyle w:val="ListBullet"/>
        <w:spacing w:after="40"/>
      </w:pPr>
      <w:r>
        <w:t>Map-first location explorer with hierarchy tree and filters.</w:t>
      </w:r>
    </w:p>
    <w:p>
      <w:pPr>
        <w:pStyle w:val="ListBullet"/>
        <w:spacing w:after="40"/>
      </w:pPr>
      <w:r>
        <w:t>Create/edit/deprecate regions, districts, places, aliases, roads and POIs according to permissions.</w:t>
      </w:r>
    </w:p>
    <w:p>
      <w:pPr>
        <w:pStyle w:val="ListBullet"/>
        <w:spacing w:after="40"/>
      </w:pPr>
      <w:r>
        <w:t>Geometry editor with validation before publish.</w:t>
      </w:r>
    </w:p>
    <w:p>
      <w:pPr>
        <w:pStyle w:val="ListBullet"/>
        <w:spacing w:after="40"/>
      </w:pPr>
      <w:r>
        <w:t>Import jobs, source runs, errors, reconciliation conflicts and duplicate candidates.</w:t>
      </w:r>
    </w:p>
    <w:p>
      <w:pPr>
        <w:pStyle w:val="ListBullet"/>
        <w:spacing w:after="40"/>
      </w:pPr>
      <w:r>
        <w:t>Change-request moderation with evidence and reviewer comments.</w:t>
      </w:r>
    </w:p>
    <w:p>
      <w:pPr>
        <w:pStyle w:val="ListBullet"/>
        <w:spacing w:after="40"/>
      </w:pPr>
      <w:r>
        <w:t>Dataset release workflow: draft → validation → review → approved → published → rollback.</w:t>
      </w:r>
    </w:p>
    <w:p>
      <w:pPr>
        <w:pStyle w:val="ListBullet"/>
        <w:spacing w:after="40"/>
      </w:pPr>
      <w:r>
        <w:t>Developer/user organization management and key suspension.</w:t>
      </w:r>
    </w:p>
    <w:p>
      <w:pPr>
        <w:pStyle w:val="ListBullet"/>
        <w:spacing w:after="40"/>
      </w:pPr>
      <w:r>
        <w:t>Rate-limit plan management.</w:t>
      </w:r>
    </w:p>
    <w:p>
      <w:pPr>
        <w:pStyle w:val="ListBullet"/>
        <w:spacing w:after="40"/>
      </w:pPr>
      <w:r>
        <w:t>System health, queues, index status and ETL freshness.</w:t>
      </w:r>
    </w:p>
    <w:p>
      <w:pPr>
        <w:pStyle w:val="ListBullet"/>
        <w:spacing w:after="40"/>
      </w:pPr>
      <w:r>
        <w:t>Immutable audit logs for privileged actions.</w:t>
      </w:r>
    </w:p>
    <w:p>
      <w:pPr>
        <w:pStyle w:val="Heading2"/>
      </w:pPr>
      <w:r>
        <w:t>17.1 RBAC roles</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6324F"/>
          </w:tcPr>
          <w:p>
            <w:pPr>
              <w:jc w:val="center"/>
            </w:pPr>
            <w:r>
              <w:rPr>
                <w:b/>
                <w:color w:val="FFFFFF"/>
                <w:sz w:val="16"/>
              </w:rPr>
              <w:t>Role</w:t>
            </w:r>
          </w:p>
        </w:tc>
        <w:tc>
          <w:tcPr>
            <w:tcW w:type="dxa" w:w="7200"/>
            <w:vAlign w:val="center"/>
            <w:shd w:fill="16324F"/>
          </w:tcPr>
          <w:p>
            <w:pPr>
              <w:jc w:val="center"/>
            </w:pPr>
            <w:r>
              <w:rPr>
                <w:b/>
                <w:color w:val="FFFFFF"/>
                <w:sz w:val="16"/>
              </w:rPr>
              <w:t>Core access</w:t>
            </w:r>
          </w:p>
        </w:tc>
      </w:tr>
      <w:tr>
        <w:tc>
          <w:tcPr>
            <w:tcW w:type="dxa" w:w="2448"/>
            <w:vAlign w:val="top"/>
          </w:tcPr>
          <w:p>
            <w:pPr>
              <w:spacing w:after="20"/>
            </w:pPr>
            <w:r>
              <w:rPr>
                <w:sz w:val="16"/>
              </w:rPr>
              <w:t>Super Admin</w:t>
            </w:r>
          </w:p>
        </w:tc>
        <w:tc>
          <w:tcPr>
            <w:tcW w:type="dxa" w:w="7200"/>
            <w:vAlign w:val="top"/>
          </w:tcPr>
          <w:p>
            <w:pPr>
              <w:spacing w:after="20"/>
            </w:pPr>
            <w:r>
              <w:rPr>
                <w:sz w:val="16"/>
              </w:rPr>
              <w:t>System configuration, role management, emergency operations.</w:t>
            </w:r>
          </w:p>
        </w:tc>
      </w:tr>
      <w:tr>
        <w:tc>
          <w:tcPr>
            <w:tcW w:type="dxa" w:w="2448"/>
            <w:vAlign w:val="top"/>
            <w:shd w:fill="F8FAFC"/>
          </w:tcPr>
          <w:p>
            <w:pPr>
              <w:spacing w:after="20"/>
            </w:pPr>
            <w:r>
              <w:rPr>
                <w:sz w:val="16"/>
              </w:rPr>
              <w:t>Data Admin</w:t>
            </w:r>
          </w:p>
        </w:tc>
        <w:tc>
          <w:tcPr>
            <w:tcW w:type="dxa" w:w="7200"/>
            <w:vAlign w:val="top"/>
            <w:shd w:fill="F8FAFC"/>
          </w:tcPr>
          <w:p>
            <w:pPr>
              <w:spacing w:after="20"/>
            </w:pPr>
            <w:r>
              <w:rPr>
                <w:sz w:val="16"/>
              </w:rPr>
              <w:t>Canonical geography and releases.</w:t>
            </w:r>
          </w:p>
        </w:tc>
      </w:tr>
      <w:tr>
        <w:tc>
          <w:tcPr>
            <w:tcW w:type="dxa" w:w="2448"/>
            <w:vAlign w:val="top"/>
          </w:tcPr>
          <w:p>
            <w:pPr>
              <w:spacing w:after="20"/>
            </w:pPr>
            <w:r>
              <w:rPr>
                <w:sz w:val="16"/>
              </w:rPr>
              <w:t>Data Reviewer</w:t>
            </w:r>
          </w:p>
        </w:tc>
        <w:tc>
          <w:tcPr>
            <w:tcW w:type="dxa" w:w="7200"/>
            <w:vAlign w:val="top"/>
          </w:tcPr>
          <w:p>
            <w:pPr>
              <w:spacing w:after="20"/>
            </w:pPr>
            <w:r>
              <w:rPr>
                <w:sz w:val="16"/>
              </w:rPr>
              <w:t>Review/approve proposed changes.</w:t>
            </w:r>
          </w:p>
        </w:tc>
      </w:tr>
      <w:tr>
        <w:tc>
          <w:tcPr>
            <w:tcW w:type="dxa" w:w="2448"/>
            <w:vAlign w:val="top"/>
            <w:shd w:fill="F8FAFC"/>
          </w:tcPr>
          <w:p>
            <w:pPr>
              <w:spacing w:after="20"/>
            </w:pPr>
            <w:r>
              <w:rPr>
                <w:sz w:val="16"/>
              </w:rPr>
              <w:t>Data Contributor</w:t>
            </w:r>
          </w:p>
        </w:tc>
        <w:tc>
          <w:tcPr>
            <w:tcW w:type="dxa" w:w="7200"/>
            <w:vAlign w:val="top"/>
            <w:shd w:fill="F8FAFC"/>
          </w:tcPr>
          <w:p>
            <w:pPr>
              <w:spacing w:after="20"/>
            </w:pPr>
            <w:r>
              <w:rPr>
                <w:sz w:val="16"/>
              </w:rPr>
              <w:t>Propose edits/import mappings; cannot publish.</w:t>
            </w:r>
          </w:p>
        </w:tc>
      </w:tr>
      <w:tr>
        <w:tc>
          <w:tcPr>
            <w:tcW w:type="dxa" w:w="2448"/>
            <w:vAlign w:val="top"/>
          </w:tcPr>
          <w:p>
            <w:pPr>
              <w:spacing w:after="20"/>
            </w:pPr>
            <w:r>
              <w:rPr>
                <w:sz w:val="16"/>
              </w:rPr>
              <w:t>Developer Support</w:t>
            </w:r>
          </w:p>
        </w:tc>
        <w:tc>
          <w:tcPr>
            <w:tcW w:type="dxa" w:w="7200"/>
            <w:vAlign w:val="top"/>
          </w:tcPr>
          <w:p>
            <w:pPr>
              <w:spacing w:after="20"/>
            </w:pPr>
            <w:r>
              <w:rPr>
                <w:sz w:val="16"/>
              </w:rPr>
              <w:t>Accounts, keys and request troubleshooting; no canonical edits.</w:t>
            </w:r>
          </w:p>
        </w:tc>
      </w:tr>
      <w:tr>
        <w:tc>
          <w:tcPr>
            <w:tcW w:type="dxa" w:w="2448"/>
            <w:vAlign w:val="top"/>
            <w:shd w:fill="F8FAFC"/>
          </w:tcPr>
          <w:p>
            <w:pPr>
              <w:spacing w:after="20"/>
            </w:pPr>
            <w:r>
              <w:rPr>
                <w:sz w:val="16"/>
              </w:rPr>
              <w:t>Security/Auditor</w:t>
            </w:r>
          </w:p>
        </w:tc>
        <w:tc>
          <w:tcPr>
            <w:tcW w:type="dxa" w:w="7200"/>
            <w:vAlign w:val="top"/>
            <w:shd w:fill="F8FAFC"/>
          </w:tcPr>
          <w:p>
            <w:pPr>
              <w:spacing w:after="20"/>
            </w:pPr>
            <w:r>
              <w:rPr>
                <w:sz w:val="16"/>
              </w:rPr>
              <w:t>Read security/audit data; no content mutation.</w:t>
            </w:r>
          </w:p>
        </w:tc>
      </w:tr>
    </w:tbl>
    <w:p>
      <w:pPr>
        <w:spacing w:after="20"/>
      </w:pPr>
    </w:p>
    <w:p>
      <w:pPr>
        <w:pStyle w:val="Heading1"/>
      </w:pPr>
      <w:r>
        <w:t>18. Versioning and Compatibility</w:t>
      </w:r>
    </w:p>
    <w:p>
      <w:pPr>
        <w:pStyle w:val="ListBullet"/>
        <w:spacing w:after="40"/>
      </w:pPr>
      <w:r>
        <w:t>Protocol/API major versions are independent from dataset versions.</w:t>
      </w:r>
    </w:p>
    <w:p>
      <w:pPr>
        <w:pStyle w:val="ListBullet"/>
        <w:spacing w:after="40"/>
      </w:pPr>
      <w:r>
        <w:t>REST path: /v1; GraphQL breaking changes require deprecation policy rather than arbitrary field removal; gRPC package: ghanageo.v1.</w:t>
      </w:r>
    </w:p>
    <w:p>
      <w:pPr>
        <w:pStyle w:val="ListBullet"/>
        <w:spacing w:after="40"/>
      </w:pPr>
      <w:r>
        <w:t>Dataset format: YYYY.MM.patch, e.g. 2026.08.1.</w:t>
      </w:r>
    </w:p>
    <w:p>
      <w:pPr>
        <w:pStyle w:val="ListBullet"/>
        <w:spacing w:after="40"/>
      </w:pPr>
      <w:r>
        <w:t>Every response exposes dataset version through body or response metadata.</w:t>
      </w:r>
    </w:p>
    <w:p>
      <w:pPr>
        <w:pStyle w:val="ListBullet"/>
        <w:spacing w:after="40"/>
      </w:pPr>
      <w:r>
        <w:t>Deprecated place IDs resolve via redirect/merged-into metadata for a documented period.</w:t>
      </w:r>
    </w:p>
    <w:p>
      <w:pPr>
        <w:pStyle w:val="ListBullet"/>
        <w:spacing w:after="40"/>
      </w:pPr>
      <w:r>
        <w:t>Publish changelog with additions, merges, renamed places, boundary changes and source changes.</w:t>
      </w:r>
    </w:p>
    <w:p>
      <w:pPr>
        <w:pStyle w:val="ListBullet"/>
        <w:spacing w:after="40"/>
      </w:pPr>
      <w:r>
        <w:t>Run automated backward-compatibility tests for OpenAPI, GraphQL schema and protobuf descriptors.</w:t>
      </w:r>
    </w:p>
    <w:p>
      <w:pPr>
        <w:pStyle w:val="Heading1"/>
      </w:pPr>
      <w:r>
        <w:t>19. Error Model</w:t>
      </w:r>
    </w:p>
    <w:p>
      <w:pPr>
        <w:pStyle w:val="CodeBlock"/>
        <w:shd w:fill="EEF3F8"/>
      </w:pPr>
      <w:r>
        <w:rPr>
          <w:rFonts w:ascii="Consolas" w:hAnsi="Consolas"/>
          <w:sz w:val="16"/>
        </w:rPr>
        <w:t>{</w:t>
        <w:br/>
      </w:r>
      <w:r>
        <w:rPr>
          <w:rFonts w:ascii="Consolas" w:hAnsi="Consolas"/>
          <w:sz w:val="16"/>
        </w:rPr>
        <w:t xml:space="preserve">  "error": {</w:t>
        <w:br/>
      </w:r>
      <w:r>
        <w:rPr>
          <w:rFonts w:ascii="Consolas" w:hAnsi="Consolas"/>
          <w:sz w:val="16"/>
        </w:rPr>
        <w:t xml:space="preserve">    "code": "RATE_LIMIT_EXCEEDED",</w:t>
        <w:br/>
      </w:r>
      <w:r>
        <w:rPr>
          <w:rFonts w:ascii="Consolas" w:hAnsi="Consolas"/>
          <w:sz w:val="16"/>
        </w:rPr>
        <w:t xml:space="preserve">    "message": "Request rate exceeded.",</w:t>
        <w:br/>
      </w:r>
      <w:r>
        <w:rPr>
          <w:rFonts w:ascii="Consolas" w:hAnsi="Consolas"/>
          <w:sz w:val="16"/>
        </w:rPr>
        <w:t xml:space="preserve">    "requestId": "req_...",</w:t>
        <w:br/>
      </w:r>
      <w:r>
        <w:rPr>
          <w:rFonts w:ascii="Consolas" w:hAnsi="Consolas"/>
          <w:sz w:val="16"/>
        </w:rPr>
        <w:t xml:space="preserve">    "details": {},</w:t>
        <w:br/>
      </w:r>
      <w:r>
        <w:rPr>
          <w:rFonts w:ascii="Consolas" w:hAnsi="Consolas"/>
          <w:sz w:val="16"/>
        </w:rPr>
        <w:t xml:space="preserve">    "docs": "/docs/errors/RATE_LIMIT_EXCEEDED"</w:t>
        <w:br/>
      </w:r>
      <w:r>
        <w:rPr>
          <w:rFonts w:ascii="Consolas" w:hAnsi="Consolas"/>
          <w:sz w:val="16"/>
        </w:rPr>
        <w:t xml:space="preserve">  }</w:t>
        <w:br/>
      </w:r>
      <w:r>
        <w:rPr>
          <w:rFonts w:ascii="Consolas" w:hAnsi="Consolas"/>
          <w:sz w:val="16"/>
        </w:rPr>
        <w:t>}</w:t>
      </w:r>
    </w:p>
    <w:tbl>
      <w:tblPr>
        <w:tblStyle w:val="TableGrid"/>
        <w:tblW w:type="auto" w:w="0"/>
        <w:jc w:val="center"/>
        <w:tblLook w:firstColumn="1" w:firstRow="1" w:lastColumn="0" w:lastRow="0" w:noHBand="0" w:noVBand="1" w:val="04A0"/>
      </w:tblPr>
      <w:tblGrid>
        <w:gridCol w:w="4968"/>
        <w:gridCol w:w="4968"/>
      </w:tblGrid>
      <w:tr>
        <w:tc>
          <w:tcPr>
            <w:tcW w:type="dxa" w:w="2016"/>
            <w:vAlign w:val="center"/>
            <w:shd w:fill="16324F"/>
          </w:tcPr>
          <w:p>
            <w:pPr>
              <w:jc w:val="center"/>
            </w:pPr>
            <w:r>
              <w:rPr>
                <w:b/>
                <w:color w:val="FFFFFF"/>
                <w:sz w:val="16"/>
              </w:rPr>
              <w:t>Protocol</w:t>
            </w:r>
          </w:p>
        </w:tc>
        <w:tc>
          <w:tcPr>
            <w:tcW w:type="dxa" w:w="7632"/>
            <w:vAlign w:val="center"/>
            <w:shd w:fill="16324F"/>
          </w:tcPr>
          <w:p>
            <w:pPr>
              <w:jc w:val="center"/>
            </w:pPr>
            <w:r>
              <w:rPr>
                <w:b/>
                <w:color w:val="FFFFFF"/>
                <w:sz w:val="16"/>
              </w:rPr>
              <w:t>Mapping</w:t>
            </w:r>
          </w:p>
        </w:tc>
      </w:tr>
      <w:tr>
        <w:tc>
          <w:tcPr>
            <w:tcW w:type="dxa" w:w="2016"/>
            <w:vAlign w:val="top"/>
          </w:tcPr>
          <w:p>
            <w:pPr>
              <w:spacing w:after="20"/>
            </w:pPr>
            <w:r>
              <w:rPr>
                <w:sz w:val="16"/>
              </w:rPr>
              <w:t>REST</w:t>
            </w:r>
          </w:p>
        </w:tc>
        <w:tc>
          <w:tcPr>
            <w:tcW w:type="dxa" w:w="7632"/>
            <w:vAlign w:val="top"/>
          </w:tcPr>
          <w:p>
            <w:pPr>
              <w:spacing w:after="20"/>
            </w:pPr>
            <w:r>
              <w:rPr>
                <w:sz w:val="16"/>
              </w:rPr>
              <w:t>HTTP status + stable machine error code + request ID.</w:t>
            </w:r>
          </w:p>
        </w:tc>
      </w:tr>
      <w:tr>
        <w:tc>
          <w:tcPr>
            <w:tcW w:type="dxa" w:w="2016"/>
            <w:vAlign w:val="top"/>
            <w:shd w:fill="F8FAFC"/>
          </w:tcPr>
          <w:p>
            <w:pPr>
              <w:spacing w:after="20"/>
            </w:pPr>
            <w:r>
              <w:rPr>
                <w:sz w:val="16"/>
              </w:rPr>
              <w:t>GraphQL</w:t>
            </w:r>
          </w:p>
        </w:tc>
        <w:tc>
          <w:tcPr>
            <w:tcW w:type="dxa" w:w="7632"/>
            <w:vAlign w:val="top"/>
            <w:shd w:fill="F8FAFC"/>
          </w:tcPr>
          <w:p>
            <w:pPr>
              <w:spacing w:after="20"/>
            </w:pPr>
            <w:r>
              <w:rPr>
                <w:sz w:val="16"/>
              </w:rPr>
              <w:t>GraphQL errors[].extensions.code + request ID; preserve partial-data semantics.</w:t>
            </w:r>
          </w:p>
        </w:tc>
      </w:tr>
      <w:tr>
        <w:tc>
          <w:tcPr>
            <w:tcW w:type="dxa" w:w="2016"/>
            <w:vAlign w:val="top"/>
          </w:tcPr>
          <w:p>
            <w:pPr>
              <w:spacing w:after="20"/>
            </w:pPr>
            <w:r>
              <w:rPr>
                <w:sz w:val="16"/>
              </w:rPr>
              <w:t>gRPC</w:t>
            </w:r>
          </w:p>
        </w:tc>
        <w:tc>
          <w:tcPr>
            <w:tcW w:type="dxa" w:w="7632"/>
            <w:vAlign w:val="top"/>
          </w:tcPr>
          <w:p>
            <w:pPr>
              <w:spacing w:after="20"/>
            </w:pPr>
            <w:r>
              <w:rPr>
                <w:sz w:val="16"/>
              </w:rPr>
              <w:t>Canonical gRPC status + google.rpc-style details where supported.</w:t>
            </w:r>
          </w:p>
        </w:tc>
      </w:tr>
    </w:tbl>
    <w:p>
      <w:pPr>
        <w:spacing w:after="20"/>
      </w:pPr>
    </w:p>
    <w:p>
      <w:pPr>
        <w:pStyle w:val="Heading1"/>
      </w:pPr>
      <w:r>
        <w:t>20. Observability and SLOs</w:t>
      </w:r>
    </w:p>
    <w:p>
      <w:pPr>
        <w:pStyle w:val="ListBullet"/>
        <w:spacing w:after="40"/>
      </w:pPr>
      <w:r>
        <w:t>Structured JSON logs with request_id, trace_id, app_id, key_prefix, protocol, operation and latency; never log key secrets.</w:t>
      </w:r>
    </w:p>
    <w:p>
      <w:pPr>
        <w:pStyle w:val="ListBullet"/>
        <w:spacing w:after="40"/>
      </w:pPr>
      <w:r>
        <w:t>OpenTelemetry spans across gateway, transport, use case, database/search/cache.</w:t>
      </w:r>
    </w:p>
    <w:p>
      <w:pPr>
        <w:pStyle w:val="ListBullet"/>
        <w:spacing w:after="40"/>
      </w:pPr>
      <w:r>
        <w:t>Metrics: request rate, p50/p95/p99, error rate, rate-limit rejects, DB latency, cache hit rate, search latency, ETL lag, index lag and queue depth.</w:t>
      </w:r>
    </w:p>
    <w:p>
      <w:pPr>
        <w:pStyle w:val="ListBullet"/>
        <w:spacing w:after="40"/>
      </w:pPr>
      <w:r>
        <w:t>Initial availability target: 99.9% for public APIs after production stabilization.</w:t>
      </w:r>
    </w:p>
    <w:p>
      <w:pPr>
        <w:pStyle w:val="ListBullet"/>
        <w:spacing w:after="40"/>
      </w:pPr>
      <w:r>
        <w:t>Separate SLOs for read API and dataset publishing pipeline.</w:t>
      </w:r>
    </w:p>
    <w:p>
      <w:pPr>
        <w:pStyle w:val="ListBullet"/>
        <w:spacing w:after="40"/>
      </w:pPr>
      <w:r>
        <w:t>Public status page with incident communication.</w:t>
      </w:r>
    </w:p>
    <w:p>
      <w:pPr>
        <w:pStyle w:val="Heading1"/>
      </w:pPr>
      <w:r>
        <w:t>21. Privacy and Data Safety</w:t>
      </w:r>
    </w:p>
    <w:p>
      <w:r>
        <w:t>GhanaGeo should contain public geographic information, not private household/person records. Any source endpoint that exposes personal fields must be filtered at ingestion, and the platform must never copy unrelated household/contact information simply because a government source payload contains it.</w:t>
      </w:r>
    </w:p>
    <w:p>
      <w:pPr>
        <w:pStyle w:val="ListBullet"/>
        <w:spacing w:after="40"/>
      </w:pPr>
      <w:r>
        <w:t>Data minimization at ingestion.</w:t>
      </w:r>
    </w:p>
    <w:p>
      <w:pPr>
        <w:pStyle w:val="ListBullet"/>
        <w:spacing w:after="40"/>
      </w:pPr>
      <w:r>
        <w:t>No precise user-location history stored by default for API consumers.</w:t>
      </w:r>
    </w:p>
    <w:p>
      <w:pPr>
        <w:pStyle w:val="ListBullet"/>
        <w:spacing w:after="40"/>
      </w:pPr>
      <w:r>
        <w:t>Short retention for raw request logs; configurable enterprise retention.</w:t>
      </w:r>
    </w:p>
    <w:p>
      <w:pPr>
        <w:pStyle w:val="ListBullet"/>
        <w:spacing w:after="40"/>
      </w:pPr>
      <w:r>
        <w:t>Redact authorization headers, tokens and sensitive query parameters.</w:t>
      </w:r>
    </w:p>
    <w:p>
      <w:pPr>
        <w:pStyle w:val="ListBullet"/>
        <w:spacing w:after="40"/>
      </w:pPr>
      <w:r>
        <w:t>Document privacy policy and data-processing roles before launch.</w:t>
      </w:r>
    </w:p>
    <w:p>
      <w:pPr>
        <w:pStyle w:val="Heading1"/>
      </w:pPr>
      <w:r>
        <w:t>22. Required Test Strategy and Acceptance Tests</w:t>
      </w:r>
    </w:p>
    <w:p>
      <w:pPr>
        <w:pStyle w:val="Heading2"/>
      </w:pPr>
      <w:r>
        <w:t>22.1 Domain/data tests</w:t>
      </w:r>
    </w:p>
    <w:p>
      <w:pPr>
        <w:pStyle w:val="ListBullet"/>
        <w:spacing w:after="40"/>
      </w:pPr>
      <w:r>
        <w:t>Exactly one Ghana country root and expected region count in approved baseline.</w:t>
      </w:r>
    </w:p>
    <w:p>
      <w:pPr>
        <w:pStyle w:val="ListBullet"/>
        <w:spacing w:after="40"/>
      </w:pPr>
      <w:r>
        <w:t>Every active district references an active region.</w:t>
      </w:r>
    </w:p>
    <w:p>
      <w:pPr>
        <w:pStyle w:val="ListBullet"/>
        <w:spacing w:after="40"/>
      </w:pPr>
      <w:r>
        <w:t>Every place with a district belongs spatially/logically to that district or has an explicit exception.</w:t>
      </w:r>
    </w:p>
    <w:p>
      <w:pPr>
        <w:pStyle w:val="ListBullet"/>
        <w:spacing w:after="40"/>
      </w:pPr>
      <w:r>
        <w:t>Coordinates fall within valid latitude/longitude ranges and plausibly within Ghana.</w:t>
      </w:r>
    </w:p>
    <w:p>
      <w:pPr>
        <w:pStyle w:val="ListBullet"/>
        <w:spacing w:after="40"/>
      </w:pPr>
      <w:r>
        <w:t>Geometry validity checks pass; self-intersections are rejected or repaired through reviewed ETL.</w:t>
      </w:r>
    </w:p>
    <w:p>
      <w:pPr>
        <w:pStyle w:val="ListBullet"/>
        <w:spacing w:after="40"/>
      </w:pPr>
      <w:r>
        <w:t>Stable IDs do not change across reimports.</w:t>
      </w:r>
    </w:p>
    <w:p>
      <w:pPr>
        <w:pStyle w:val="ListBullet"/>
        <w:spacing w:after="40"/>
      </w:pPr>
      <w:r>
        <w:t>Aliases normalize deterministically.</w:t>
      </w:r>
    </w:p>
    <w:p>
      <w:pPr>
        <w:pStyle w:val="ListBullet"/>
        <w:spacing w:after="40"/>
      </w:pPr>
      <w:r>
        <w:t>Duplicate detection test fixtures cover same-name places in different districts.</w:t>
      </w:r>
    </w:p>
    <w:p>
      <w:pPr>
        <w:pStyle w:val="Heading2"/>
      </w:pPr>
      <w:r>
        <w:t>22.2 API contract tests</w:t>
      </w:r>
    </w:p>
    <w:p>
      <w:pPr>
        <w:pStyle w:val="ListBullet"/>
        <w:spacing w:after="40"/>
      </w:pPr>
      <w:r>
        <w:t>REST OpenAPI schema validated in CI; generated client smoke tests.</w:t>
      </w:r>
    </w:p>
    <w:p>
      <w:pPr>
        <w:pStyle w:val="ListBullet"/>
        <w:spacing w:after="40"/>
      </w:pPr>
      <w:r>
        <w:t>GraphQL schema snapshots/breaking-change checks and resolver integration tests.</w:t>
      </w:r>
    </w:p>
    <w:p>
      <w:pPr>
        <w:pStyle w:val="ListBullet"/>
        <w:spacing w:after="40"/>
      </w:pPr>
      <w:r>
        <w:t>gRPC protobuf lint and breaking checks; generated client round-trip tests.</w:t>
      </w:r>
    </w:p>
    <w:p>
      <w:pPr>
        <w:pStyle w:val="ListBullet"/>
        <w:spacing w:after="40"/>
      </w:pPr>
      <w:r>
        <w:t>Equivalent fixture query produces semantically matching outputs across REST, GraphQL and gRPC.</w:t>
      </w:r>
    </w:p>
    <w:p>
      <w:pPr>
        <w:pStyle w:val="ListBullet"/>
        <w:spacing w:after="40"/>
      </w:pPr>
      <w:r>
        <w:t>Pagination, sorting, filters and empty-result behavior are deterministic.</w:t>
      </w:r>
    </w:p>
    <w:p>
      <w:pPr>
        <w:pStyle w:val="ListBullet"/>
        <w:spacing w:after="40"/>
      </w:pPr>
      <w:r>
        <w:t>Invalid coordinates, radius, IDs and oversized inputs return stable errors.</w:t>
      </w:r>
    </w:p>
    <w:p>
      <w:pPr>
        <w:pStyle w:val="Heading2"/>
      </w:pPr>
      <w:r>
        <w:t>22.3 Security tests</w:t>
      </w:r>
    </w:p>
    <w:p>
      <w:pPr>
        <w:pStyle w:val="ListBullet"/>
        <w:spacing w:after="40"/>
      </w:pPr>
      <w:r>
        <w:t>Expired/revoked keys rejected immediately.</w:t>
      </w:r>
    </w:p>
    <w:p>
      <w:pPr>
        <w:pStyle w:val="ListBullet"/>
        <w:spacing w:after="40"/>
      </w:pPr>
      <w:r>
        <w:t>Scope enforcement tested per endpoint/operation.</w:t>
      </w:r>
    </w:p>
    <w:p>
      <w:pPr>
        <w:pStyle w:val="ListBullet"/>
        <w:spacing w:after="40"/>
      </w:pPr>
      <w:r>
        <w:t>Rate limits tested for IP, key, app and endpoint cost class.</w:t>
      </w:r>
    </w:p>
    <w:p>
      <w:pPr>
        <w:pStyle w:val="ListBullet"/>
        <w:spacing w:after="40"/>
      </w:pPr>
      <w:r>
        <w:t>GraphQL depth/complexity attacks rejected.</w:t>
      </w:r>
    </w:p>
    <w:p>
      <w:pPr>
        <w:pStyle w:val="ListBullet"/>
        <w:spacing w:after="40"/>
      </w:pPr>
      <w:r>
        <w:t>gRPC oversized messages/deadlines handled.</w:t>
      </w:r>
    </w:p>
    <w:p>
      <w:pPr>
        <w:pStyle w:val="ListBullet"/>
        <w:spacing w:after="40"/>
      </w:pPr>
      <w:r>
        <w:t>Admin RBAC denial tests for every privileged mutation.</w:t>
      </w:r>
    </w:p>
    <w:p>
      <w:pPr>
        <w:pStyle w:val="ListBullet"/>
        <w:spacing w:after="40"/>
      </w:pPr>
      <w:r>
        <w:t>CORS, CSRF, session fixation, logout/session revocation and MFA recovery flows tested.</w:t>
      </w:r>
    </w:p>
    <w:p>
      <w:pPr>
        <w:pStyle w:val="ListBullet"/>
        <w:spacing w:after="40"/>
      </w:pPr>
      <w:r>
        <w:t>Dependency and container vulnerability scanning required in CI.</w:t>
      </w:r>
    </w:p>
    <w:p>
      <w:pPr>
        <w:pStyle w:val="Heading2"/>
      </w:pPr>
      <w:r>
        <w:t>22.4 Performance targets</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16324F"/>
          </w:tcPr>
          <w:p>
            <w:pPr>
              <w:jc w:val="center"/>
            </w:pPr>
            <w:r>
              <w:rPr>
                <w:b/>
                <w:color w:val="FFFFFF"/>
                <w:sz w:val="16"/>
              </w:rPr>
              <w:t>Operation</w:t>
            </w:r>
          </w:p>
        </w:tc>
        <w:tc>
          <w:tcPr>
            <w:tcW w:type="dxa" w:w="5328"/>
            <w:vAlign w:val="center"/>
            <w:shd w:fill="16324F"/>
          </w:tcPr>
          <w:p>
            <w:pPr>
              <w:jc w:val="center"/>
            </w:pPr>
            <w:r>
              <w:rPr>
                <w:b/>
                <w:color w:val="FFFFFF"/>
                <w:sz w:val="16"/>
              </w:rPr>
              <w:t>Initial p95 target under normal load</w:t>
            </w:r>
          </w:p>
        </w:tc>
      </w:tr>
      <w:tr>
        <w:tc>
          <w:tcPr>
            <w:tcW w:type="dxa" w:w="4320"/>
            <w:vAlign w:val="top"/>
          </w:tcPr>
          <w:p>
            <w:pPr>
              <w:spacing w:after="20"/>
            </w:pPr>
            <w:r>
              <w:rPr>
                <w:sz w:val="16"/>
              </w:rPr>
              <w:t>Region/place by ID</w:t>
            </w:r>
          </w:p>
        </w:tc>
        <w:tc>
          <w:tcPr>
            <w:tcW w:type="dxa" w:w="5328"/>
            <w:vAlign w:val="top"/>
          </w:tcPr>
          <w:p>
            <w:pPr>
              <w:spacing w:after="20"/>
            </w:pPr>
            <w:r>
              <w:rPr>
                <w:sz w:val="16"/>
              </w:rPr>
              <w:t>&lt; 150 ms</w:t>
            </w:r>
          </w:p>
        </w:tc>
      </w:tr>
      <w:tr>
        <w:tc>
          <w:tcPr>
            <w:tcW w:type="dxa" w:w="4320"/>
            <w:vAlign w:val="top"/>
            <w:shd w:fill="F8FAFC"/>
          </w:tcPr>
          <w:p>
            <w:pPr>
              <w:spacing w:after="20"/>
            </w:pPr>
            <w:r>
              <w:rPr>
                <w:sz w:val="16"/>
              </w:rPr>
              <w:t>Autocomplete</w:t>
            </w:r>
          </w:p>
        </w:tc>
        <w:tc>
          <w:tcPr>
            <w:tcW w:type="dxa" w:w="5328"/>
            <w:vAlign w:val="top"/>
            <w:shd w:fill="F8FAFC"/>
          </w:tcPr>
          <w:p>
            <w:pPr>
              <w:spacing w:after="20"/>
            </w:pPr>
            <w:r>
              <w:rPr>
                <w:sz w:val="16"/>
              </w:rPr>
              <w:t>&lt; 200 ms</w:t>
            </w:r>
          </w:p>
        </w:tc>
      </w:tr>
      <w:tr>
        <w:tc>
          <w:tcPr>
            <w:tcW w:type="dxa" w:w="4320"/>
            <w:vAlign w:val="top"/>
          </w:tcPr>
          <w:p>
            <w:pPr>
              <w:spacing w:after="20"/>
            </w:pPr>
            <w:r>
              <w:rPr>
                <w:sz w:val="16"/>
              </w:rPr>
              <w:t>Search</w:t>
            </w:r>
          </w:p>
        </w:tc>
        <w:tc>
          <w:tcPr>
            <w:tcW w:type="dxa" w:w="5328"/>
            <w:vAlign w:val="top"/>
          </w:tcPr>
          <w:p>
            <w:pPr>
              <w:spacing w:after="20"/>
            </w:pPr>
            <w:r>
              <w:rPr>
                <w:sz w:val="16"/>
              </w:rPr>
              <w:t>&lt; 350 ms</w:t>
            </w:r>
          </w:p>
        </w:tc>
      </w:tr>
      <w:tr>
        <w:tc>
          <w:tcPr>
            <w:tcW w:type="dxa" w:w="4320"/>
            <w:vAlign w:val="top"/>
            <w:shd w:fill="F8FAFC"/>
          </w:tcPr>
          <w:p>
            <w:pPr>
              <w:spacing w:after="20"/>
            </w:pPr>
            <w:r>
              <w:rPr>
                <w:sz w:val="16"/>
              </w:rPr>
              <w:t>Reverse geocode</w:t>
            </w:r>
          </w:p>
        </w:tc>
        <w:tc>
          <w:tcPr>
            <w:tcW w:type="dxa" w:w="5328"/>
            <w:vAlign w:val="top"/>
            <w:shd w:fill="F8FAFC"/>
          </w:tcPr>
          <w:p>
            <w:pPr>
              <w:spacing w:after="20"/>
            </w:pPr>
            <w:r>
              <w:rPr>
                <w:sz w:val="16"/>
              </w:rPr>
              <w:t>&lt; 400 ms</w:t>
            </w:r>
          </w:p>
        </w:tc>
      </w:tr>
      <w:tr>
        <w:tc>
          <w:tcPr>
            <w:tcW w:type="dxa" w:w="4320"/>
            <w:vAlign w:val="top"/>
          </w:tcPr>
          <w:p>
            <w:pPr>
              <w:spacing w:after="20"/>
            </w:pPr>
            <w:r>
              <w:rPr>
                <w:sz w:val="16"/>
              </w:rPr>
              <w:t>Nearby</w:t>
            </w:r>
          </w:p>
        </w:tc>
        <w:tc>
          <w:tcPr>
            <w:tcW w:type="dxa" w:w="5328"/>
            <w:vAlign w:val="top"/>
          </w:tcPr>
          <w:p>
            <w:pPr>
              <w:spacing w:after="20"/>
            </w:pPr>
            <w:r>
              <w:rPr>
                <w:sz w:val="16"/>
              </w:rPr>
              <w:t>&lt; 500 ms</w:t>
            </w:r>
          </w:p>
        </w:tc>
      </w:tr>
      <w:tr>
        <w:tc>
          <w:tcPr>
            <w:tcW w:type="dxa" w:w="4320"/>
            <w:vAlign w:val="top"/>
            <w:shd w:fill="F8FAFC"/>
          </w:tcPr>
          <w:p>
            <w:pPr>
              <w:spacing w:after="20"/>
            </w:pPr>
            <w:r>
              <w:rPr>
                <w:sz w:val="16"/>
              </w:rPr>
              <w:t>GraphQL ordinary query</w:t>
            </w:r>
          </w:p>
        </w:tc>
        <w:tc>
          <w:tcPr>
            <w:tcW w:type="dxa" w:w="5328"/>
            <w:vAlign w:val="top"/>
            <w:shd w:fill="F8FAFC"/>
          </w:tcPr>
          <w:p>
            <w:pPr>
              <w:spacing w:after="20"/>
            </w:pPr>
            <w:r>
              <w:rPr>
                <w:sz w:val="16"/>
              </w:rPr>
              <w:t>&lt; 500 ms within allowed complexity</w:t>
            </w:r>
          </w:p>
        </w:tc>
      </w:tr>
    </w:tbl>
    <w:p>
      <w:pPr>
        <w:spacing w:after="20"/>
      </w:pPr>
    </w:p>
    <w:p>
      <w:pPr>
        <w:pStyle w:val="Heading1"/>
      </w:pPr>
      <w:r>
        <w:t>23. CI/CD and Repository Strategy</w:t>
      </w:r>
    </w:p>
    <w:p>
      <w:pPr>
        <w:pStyle w:val="CodeBlock"/>
        <w:shd w:fill="EEF3F8"/>
      </w:pPr>
      <w:r>
        <w:rPr>
          <w:rFonts w:ascii="Consolas" w:hAnsi="Consolas"/>
          <w:sz w:val="16"/>
        </w:rPr>
        <w:t>ghanageo/</w:t>
        <w:br/>
      </w:r>
      <w:r>
        <w:rPr>
          <w:rFonts w:ascii="Consolas" w:hAnsi="Consolas"/>
          <w:sz w:val="16"/>
        </w:rPr>
        <w:t>├── apps/</w:t>
        <w:br/>
      </w:r>
      <w:r>
        <w:rPr>
          <w:rFonts w:ascii="Consolas" w:hAnsi="Consolas"/>
          <w:sz w:val="16"/>
        </w:rPr>
        <w:t>│   ├── web/               # marketing + docs</w:t>
        <w:br/>
      </w:r>
      <w:r>
        <w:rPr>
          <w:rFonts w:ascii="Consolas" w:hAnsi="Consolas"/>
          <w:sz w:val="16"/>
        </w:rPr>
        <w:t>│   ├── developer-portal/</w:t>
        <w:br/>
      </w:r>
      <w:r>
        <w:rPr>
          <w:rFonts w:ascii="Consolas" w:hAnsi="Consolas"/>
          <w:sz w:val="16"/>
        </w:rPr>
        <w:t>│   ├── admin/</w:t>
        <w:br/>
      </w:r>
      <w:r>
        <w:rPr>
          <w:rFonts w:ascii="Consolas" w:hAnsi="Consolas"/>
          <w:sz w:val="16"/>
        </w:rPr>
        <w:t>│   └── sandbox/</w:t>
        <w:br/>
      </w:r>
      <w:r>
        <w:rPr>
          <w:rFonts w:ascii="Consolas" w:hAnsi="Consolas"/>
          <w:sz w:val="16"/>
        </w:rPr>
        <w:t>├── services/</w:t>
        <w:br/>
      </w:r>
      <w:r>
        <w:rPr>
          <w:rFonts w:ascii="Consolas" w:hAnsi="Consolas"/>
          <w:sz w:val="16"/>
        </w:rPr>
        <w:t>│   └── api/               # Go REST + GraphQL + gRPC adapters</w:t>
        <w:br/>
      </w:r>
      <w:r>
        <w:rPr>
          <w:rFonts w:ascii="Consolas" w:hAnsi="Consolas"/>
          <w:sz w:val="16"/>
        </w:rPr>
        <w:t>├── packages/</w:t>
        <w:br/>
      </w:r>
      <w:r>
        <w:rPr>
          <w:rFonts w:ascii="Consolas" w:hAnsi="Consolas"/>
          <w:sz w:val="16"/>
        </w:rPr>
        <w:t>│   ├── ui/</w:t>
        <w:br/>
      </w:r>
      <w:r>
        <w:rPr>
          <w:rFonts w:ascii="Consolas" w:hAnsi="Consolas"/>
          <w:sz w:val="16"/>
        </w:rPr>
        <w:t>│   ├── sdk-js/</w:t>
        <w:br/>
      </w:r>
      <w:r>
        <w:rPr>
          <w:rFonts w:ascii="Consolas" w:hAnsi="Consolas"/>
          <w:sz w:val="16"/>
        </w:rPr>
        <w:t>│   └── shared-contracts/</w:t>
        <w:br/>
      </w:r>
      <w:r>
        <w:rPr>
          <w:rFonts w:ascii="Consolas" w:hAnsi="Consolas"/>
          <w:sz w:val="16"/>
        </w:rPr>
        <w:t>├── proto/</w:t>
        <w:br/>
      </w:r>
      <w:r>
        <w:rPr>
          <w:rFonts w:ascii="Consolas" w:hAnsi="Consolas"/>
          <w:sz w:val="16"/>
        </w:rPr>
        <w:t>├── data/</w:t>
        <w:br/>
      </w:r>
      <w:r>
        <w:rPr>
          <w:rFonts w:ascii="Consolas" w:hAnsi="Consolas"/>
          <w:sz w:val="16"/>
        </w:rPr>
        <w:t>│   ├── schemas/</w:t>
        <w:br/>
      </w:r>
      <w:r>
        <w:rPr>
          <w:rFonts w:ascii="Consolas" w:hAnsi="Consolas"/>
          <w:sz w:val="16"/>
        </w:rPr>
        <w:t>│   └── transforms/</w:t>
        <w:br/>
      </w:r>
      <w:r>
        <w:rPr>
          <w:rFonts w:ascii="Consolas" w:hAnsi="Consolas"/>
          <w:sz w:val="16"/>
        </w:rPr>
        <w:t>├── infra/</w:t>
        <w:br/>
      </w:r>
      <w:r>
        <w:rPr>
          <w:rFonts w:ascii="Consolas" w:hAnsi="Consolas"/>
          <w:sz w:val="16"/>
        </w:rPr>
        <w:t>└── docs/</w:t>
      </w:r>
    </w:p>
    <w:p>
      <w:r>
        <w:t>A monorepo is recommended initially to keep contracts synchronized. CI should lint, test, validate migrations, run protobuf/OpenAPI/GraphQL compatibility checks, build containers, run integration tests with PostGIS/Redis, and scan dependencies before deployment.</w:t>
      </w:r>
    </w:p>
    <w:p>
      <w:pPr>
        <w:pStyle w:val="ListBullet"/>
        <w:spacing w:after="40"/>
      </w:pPr>
      <w:r>
        <w:t>Preview deployment for frontend PRs.</w:t>
      </w:r>
    </w:p>
    <w:p>
      <w:pPr>
        <w:pStyle w:val="ListBullet"/>
        <w:spacing w:after="40"/>
      </w:pPr>
      <w:r>
        <w:t>Ephemeral integration environment or containerized test stack in CI.</w:t>
      </w:r>
    </w:p>
    <w:p>
      <w:pPr>
        <w:pStyle w:val="ListBullet"/>
        <w:spacing w:after="40"/>
      </w:pPr>
      <w:r>
        <w:t>Database migrations use forward-only reviewed migrations with rollback/restore strategy.</w:t>
      </w:r>
    </w:p>
    <w:p>
      <w:pPr>
        <w:pStyle w:val="ListBullet"/>
        <w:spacing w:after="40"/>
      </w:pPr>
      <w:r>
        <w:t>Blue/green or rolling API deployment; readiness/liveness probes.</w:t>
      </w:r>
    </w:p>
    <w:p>
      <w:pPr>
        <w:pStyle w:val="ListBullet"/>
        <w:spacing w:after="40"/>
      </w:pPr>
      <w:r>
        <w:t>Dataset publication is separate from code deployment and can be rolled back independently.</w:t>
      </w:r>
    </w:p>
    <w:p>
      <w:pPr>
        <w:pStyle w:val="Heading1"/>
      </w:pPr>
      <w:r>
        <w:t>24. Environments</w:t>
      </w:r>
    </w:p>
    <w:tbl>
      <w:tblPr>
        <w:tblStyle w:val="TableGrid"/>
        <w:tblW w:type="auto" w:w="0"/>
        <w:jc w:val="center"/>
        <w:tblLook w:firstColumn="1" w:firstRow="1" w:lastColumn="0" w:lastRow="0" w:noHBand="0" w:noVBand="1" w:val="04A0"/>
      </w:tblPr>
      <w:tblGrid>
        <w:gridCol w:w="4968"/>
        <w:gridCol w:w="4968"/>
      </w:tblGrid>
      <w:tr>
        <w:tc>
          <w:tcPr>
            <w:tcW w:type="dxa" w:w="2016"/>
            <w:vAlign w:val="center"/>
            <w:shd w:fill="16324F"/>
          </w:tcPr>
          <w:p>
            <w:pPr>
              <w:jc w:val="center"/>
            </w:pPr>
            <w:r>
              <w:rPr>
                <w:b/>
                <w:color w:val="FFFFFF"/>
                <w:sz w:val="16"/>
              </w:rPr>
              <w:t>Environment</w:t>
            </w:r>
          </w:p>
        </w:tc>
        <w:tc>
          <w:tcPr>
            <w:tcW w:type="dxa" w:w="7632"/>
            <w:vAlign w:val="center"/>
            <w:shd w:fill="16324F"/>
          </w:tcPr>
          <w:p>
            <w:pPr>
              <w:jc w:val="center"/>
            </w:pPr>
            <w:r>
              <w:rPr>
                <w:b/>
                <w:color w:val="FFFFFF"/>
                <w:sz w:val="16"/>
              </w:rPr>
              <w:t>Purpose</w:t>
            </w:r>
          </w:p>
        </w:tc>
      </w:tr>
      <w:tr>
        <w:tc>
          <w:tcPr>
            <w:tcW w:type="dxa" w:w="2016"/>
            <w:vAlign w:val="top"/>
          </w:tcPr>
          <w:p>
            <w:pPr>
              <w:spacing w:after="20"/>
            </w:pPr>
            <w:r>
              <w:rPr>
                <w:sz w:val="16"/>
              </w:rPr>
              <w:t>Local</w:t>
            </w:r>
          </w:p>
        </w:tc>
        <w:tc>
          <w:tcPr>
            <w:tcW w:type="dxa" w:w="7632"/>
            <w:vAlign w:val="top"/>
          </w:tcPr>
          <w:p>
            <w:pPr>
              <w:spacing w:after="20"/>
            </w:pPr>
            <w:r>
              <w:rPr>
                <w:sz w:val="16"/>
              </w:rPr>
              <w:t>Docker Compose/PostGIS/Redis; synthetic/small dataset.</w:t>
            </w:r>
          </w:p>
        </w:tc>
      </w:tr>
      <w:tr>
        <w:tc>
          <w:tcPr>
            <w:tcW w:type="dxa" w:w="2016"/>
            <w:vAlign w:val="top"/>
            <w:shd w:fill="F8FAFC"/>
          </w:tcPr>
          <w:p>
            <w:pPr>
              <w:spacing w:after="20"/>
            </w:pPr>
            <w:r>
              <w:rPr>
                <w:sz w:val="16"/>
              </w:rPr>
              <w:t>Test/CI</w:t>
            </w:r>
          </w:p>
        </w:tc>
        <w:tc>
          <w:tcPr>
            <w:tcW w:type="dxa" w:w="7632"/>
            <w:vAlign w:val="top"/>
            <w:shd w:fill="F8FAFC"/>
          </w:tcPr>
          <w:p>
            <w:pPr>
              <w:spacing w:after="20"/>
            </w:pPr>
            <w:r>
              <w:rPr>
                <w:sz w:val="16"/>
              </w:rPr>
              <w:t>Automated isolated tests.</w:t>
            </w:r>
          </w:p>
        </w:tc>
      </w:tr>
      <w:tr>
        <w:tc>
          <w:tcPr>
            <w:tcW w:type="dxa" w:w="2016"/>
            <w:vAlign w:val="top"/>
          </w:tcPr>
          <w:p>
            <w:pPr>
              <w:spacing w:after="20"/>
            </w:pPr>
            <w:r>
              <w:rPr>
                <w:sz w:val="16"/>
              </w:rPr>
              <w:t>Sandbox</w:t>
            </w:r>
          </w:p>
        </w:tc>
        <w:tc>
          <w:tcPr>
            <w:tcW w:type="dxa" w:w="7632"/>
            <w:vAlign w:val="top"/>
          </w:tcPr>
          <w:p>
            <w:pPr>
              <w:spacing w:after="20"/>
            </w:pPr>
            <w:r>
              <w:rPr>
                <w:sz w:val="16"/>
              </w:rPr>
              <w:t>Public experimentation, restricted credentials and quotas.</w:t>
            </w:r>
          </w:p>
        </w:tc>
      </w:tr>
      <w:tr>
        <w:tc>
          <w:tcPr>
            <w:tcW w:type="dxa" w:w="2016"/>
            <w:vAlign w:val="top"/>
            <w:shd w:fill="F8FAFC"/>
          </w:tcPr>
          <w:p>
            <w:pPr>
              <w:spacing w:after="20"/>
            </w:pPr>
            <w:r>
              <w:rPr>
                <w:sz w:val="16"/>
              </w:rPr>
              <w:t>Staging</w:t>
            </w:r>
          </w:p>
        </w:tc>
        <w:tc>
          <w:tcPr>
            <w:tcW w:type="dxa" w:w="7632"/>
            <w:vAlign w:val="top"/>
            <w:shd w:fill="F8FAFC"/>
          </w:tcPr>
          <w:p>
            <w:pPr>
              <w:spacing w:after="20"/>
            </w:pPr>
            <w:r>
              <w:rPr>
                <w:sz w:val="16"/>
              </w:rPr>
              <w:t>Production-like pre-release validation.</w:t>
            </w:r>
          </w:p>
        </w:tc>
      </w:tr>
      <w:tr>
        <w:tc>
          <w:tcPr>
            <w:tcW w:type="dxa" w:w="2016"/>
            <w:vAlign w:val="top"/>
          </w:tcPr>
          <w:p>
            <w:pPr>
              <w:spacing w:after="20"/>
            </w:pPr>
            <w:r>
              <w:rPr>
                <w:sz w:val="16"/>
              </w:rPr>
              <w:t>Production</w:t>
            </w:r>
          </w:p>
        </w:tc>
        <w:tc>
          <w:tcPr>
            <w:tcW w:type="dxa" w:w="7632"/>
            <w:vAlign w:val="top"/>
          </w:tcPr>
          <w:p>
            <w:pPr>
              <w:spacing w:after="20"/>
            </w:pPr>
            <w:r>
              <w:rPr>
                <w:sz w:val="16"/>
              </w:rPr>
              <w:t>Live developer traffic and approved dataset releases.</w:t>
            </w:r>
          </w:p>
        </w:tc>
      </w:tr>
    </w:tbl>
    <w:p>
      <w:pPr>
        <w:spacing w:after="20"/>
      </w:pPr>
    </w:p>
    <w:p>
      <w:pPr>
        <w:pStyle w:val="Heading1"/>
      </w:pPr>
      <w:r>
        <w:t>25. Delivery Roadmap</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6324F"/>
          </w:tcPr>
          <w:p>
            <w:pPr>
              <w:jc w:val="center"/>
            </w:pPr>
            <w:r>
              <w:rPr>
                <w:b/>
                <w:color w:val="FFFFFF"/>
                <w:sz w:val="16"/>
              </w:rPr>
              <w:t>Phase</w:t>
            </w:r>
          </w:p>
        </w:tc>
        <w:tc>
          <w:tcPr>
            <w:tcW w:type="dxa" w:w="7488"/>
            <w:vAlign w:val="center"/>
            <w:shd w:fill="16324F"/>
          </w:tcPr>
          <w:p>
            <w:pPr>
              <w:jc w:val="center"/>
            </w:pPr>
            <w:r>
              <w:rPr>
                <w:b/>
                <w:color w:val="FFFFFF"/>
                <w:sz w:val="16"/>
              </w:rPr>
              <w:t>Outcome</w:t>
            </w:r>
          </w:p>
        </w:tc>
      </w:tr>
      <w:tr>
        <w:tc>
          <w:tcPr>
            <w:tcW w:type="dxa" w:w="2160"/>
            <w:vAlign w:val="top"/>
          </w:tcPr>
          <w:p>
            <w:pPr>
              <w:spacing w:after="20"/>
            </w:pPr>
            <w:r>
              <w:rPr>
                <w:sz w:val="16"/>
              </w:rPr>
              <w:t>0 — Foundation</w:t>
            </w:r>
          </w:p>
        </w:tc>
        <w:tc>
          <w:tcPr>
            <w:tcW w:type="dxa" w:w="7488"/>
            <w:vAlign w:val="top"/>
          </w:tcPr>
          <w:p>
            <w:pPr>
              <w:spacing w:after="20"/>
            </w:pPr>
            <w:r>
              <w:rPr>
                <w:sz w:val="16"/>
              </w:rPr>
              <w:t>Brand/name, repositories, architecture ADRs, licensing register, source agreements, initial schemas, CI/CD.</w:t>
            </w:r>
          </w:p>
        </w:tc>
      </w:tr>
      <w:tr>
        <w:tc>
          <w:tcPr>
            <w:tcW w:type="dxa" w:w="2160"/>
            <w:vAlign w:val="top"/>
            <w:shd w:fill="F8FAFC"/>
          </w:tcPr>
          <w:p>
            <w:pPr>
              <w:spacing w:after="20"/>
            </w:pPr>
            <w:r>
              <w:rPr>
                <w:sz w:val="16"/>
              </w:rPr>
              <w:t>1 — Data Core</w:t>
            </w:r>
          </w:p>
        </w:tc>
        <w:tc>
          <w:tcPr>
            <w:tcW w:type="dxa" w:w="7488"/>
            <w:vAlign w:val="top"/>
            <w:shd w:fill="F8FAFC"/>
          </w:tcPr>
          <w:p>
            <w:pPr>
              <w:spacing w:after="20"/>
            </w:pPr>
            <w:r>
              <w:rPr>
                <w:sz w:val="16"/>
              </w:rPr>
              <w:t>PostGIS schema, ETL, government/GSS/OSM ingestion, normalization, provenance, search baseline.</w:t>
            </w:r>
          </w:p>
        </w:tc>
      </w:tr>
      <w:tr>
        <w:tc>
          <w:tcPr>
            <w:tcW w:type="dxa" w:w="2160"/>
            <w:vAlign w:val="top"/>
          </w:tcPr>
          <w:p>
            <w:pPr>
              <w:spacing w:after="20"/>
            </w:pPr>
            <w:r>
              <w:rPr>
                <w:sz w:val="16"/>
              </w:rPr>
              <w:t>2 — API Core</w:t>
            </w:r>
          </w:p>
        </w:tc>
        <w:tc>
          <w:tcPr>
            <w:tcW w:type="dxa" w:w="7488"/>
            <w:vAlign w:val="top"/>
          </w:tcPr>
          <w:p>
            <w:pPr>
              <w:spacing w:after="20"/>
            </w:pPr>
            <w:r>
              <w:rPr>
                <w:sz w:val="16"/>
              </w:rPr>
              <w:t>Shared Go application layer, REST, GraphQL, gRPC, auth, keys, Redis rate limits, OpenAPI/proto/schema docs.</w:t>
            </w:r>
          </w:p>
        </w:tc>
      </w:tr>
      <w:tr>
        <w:tc>
          <w:tcPr>
            <w:tcW w:type="dxa" w:w="2160"/>
            <w:vAlign w:val="top"/>
            <w:shd w:fill="F8FAFC"/>
          </w:tcPr>
          <w:p>
            <w:pPr>
              <w:spacing w:after="20"/>
            </w:pPr>
            <w:r>
              <w:rPr>
                <w:sz w:val="16"/>
              </w:rPr>
              <w:t>3 — Developer Experience</w:t>
            </w:r>
          </w:p>
        </w:tc>
        <w:tc>
          <w:tcPr>
            <w:tcW w:type="dxa" w:w="7488"/>
            <w:vAlign w:val="top"/>
            <w:shd w:fill="F8FAFC"/>
          </w:tcPr>
          <w:p>
            <w:pPr>
              <w:spacing w:after="20"/>
            </w:pPr>
            <w:r>
              <w:rPr>
                <w:sz w:val="16"/>
              </w:rPr>
              <w:t>npm package, developer portal, interactive sandbox, SDK examples, request logs and analytics.</w:t>
            </w:r>
          </w:p>
        </w:tc>
      </w:tr>
      <w:tr>
        <w:tc>
          <w:tcPr>
            <w:tcW w:type="dxa" w:w="2160"/>
            <w:vAlign w:val="top"/>
          </w:tcPr>
          <w:p>
            <w:pPr>
              <w:spacing w:after="20"/>
            </w:pPr>
            <w:r>
              <w:rPr>
                <w:sz w:val="16"/>
              </w:rPr>
              <w:t>4 — Operations</w:t>
            </w:r>
          </w:p>
        </w:tc>
        <w:tc>
          <w:tcPr>
            <w:tcW w:type="dxa" w:w="7488"/>
            <w:vAlign w:val="top"/>
          </w:tcPr>
          <w:p>
            <w:pPr>
              <w:spacing w:after="20"/>
            </w:pPr>
            <w:r>
              <w:rPr>
                <w:sz w:val="16"/>
              </w:rPr>
              <w:t>Admin portal, data review/release workflow, corrections, observability, status, backups/DR.</w:t>
            </w:r>
          </w:p>
        </w:tc>
      </w:tr>
      <w:tr>
        <w:tc>
          <w:tcPr>
            <w:tcW w:type="dxa" w:w="2160"/>
            <w:vAlign w:val="top"/>
            <w:shd w:fill="F8FAFC"/>
          </w:tcPr>
          <w:p>
            <w:pPr>
              <w:spacing w:after="20"/>
            </w:pPr>
            <w:r>
              <w:rPr>
                <w:sz w:val="16"/>
              </w:rPr>
              <w:t>5 — Public Launch</w:t>
            </w:r>
          </w:p>
        </w:tc>
        <w:tc>
          <w:tcPr>
            <w:tcW w:type="dxa" w:w="7488"/>
            <w:vAlign w:val="top"/>
            <w:shd w:fill="F8FAFC"/>
          </w:tcPr>
          <w:p>
            <w:pPr>
              <w:spacing w:after="20"/>
            </w:pPr>
            <w:r>
              <w:rPr>
                <w:sz w:val="16"/>
              </w:rPr>
              <w:t>Marketing site, docs, free plan, onboarding, community contribution model.</w:t>
            </w:r>
          </w:p>
        </w:tc>
      </w:tr>
      <w:tr>
        <w:tc>
          <w:tcPr>
            <w:tcW w:type="dxa" w:w="2160"/>
            <w:vAlign w:val="top"/>
          </w:tcPr>
          <w:p>
            <w:pPr>
              <w:spacing w:after="20"/>
            </w:pPr>
            <w:r>
              <w:rPr>
                <w:sz w:val="16"/>
              </w:rPr>
              <w:t>6 — Expansion</w:t>
            </w:r>
          </w:p>
        </w:tc>
        <w:tc>
          <w:tcPr>
            <w:tcW w:type="dxa" w:w="7488"/>
            <w:vAlign w:val="top"/>
          </w:tcPr>
          <w:p>
            <w:pPr>
              <w:spacing w:after="20"/>
            </w:pPr>
            <w:r>
              <w:rPr>
                <w:sz w:val="16"/>
              </w:rPr>
              <w:t>Licensed GhanaPost adapter, more POIs/roads, enterprise SSO, paid plans, SDKs, webhooks/change feeds.</w:t>
            </w:r>
          </w:p>
        </w:tc>
      </w:tr>
    </w:tbl>
    <w:p>
      <w:pPr>
        <w:spacing w:after="20"/>
      </w:pPr>
    </w:p>
    <w:p>
      <w:pPr>
        <w:pStyle w:val="Heading1"/>
      </w:pPr>
      <w:r>
        <w:t>26. AI Agent Build Order</w:t>
      </w:r>
    </w:p>
    <w:p>
      <w:pPr>
        <w:pStyle w:val="ListNumber"/>
        <w:spacing w:after="40"/>
      </w:pPr>
      <w:r>
        <w:t>Create monorepo, local Docker stack, PostgreSQL/PostGIS, Redis, migrations and shared configuration.</w:t>
      </w:r>
    </w:p>
    <w:p>
      <w:pPr>
        <w:pStyle w:val="ListNumber"/>
        <w:spacing w:after="40"/>
      </w:pPr>
      <w:r>
        <w:t>Implement canonical schema, source/provenance model and dataset versioning.</w:t>
      </w:r>
    </w:p>
    <w:p>
      <w:pPr>
        <w:pStyle w:val="ListNumber"/>
        <w:spacing w:after="40"/>
      </w:pPr>
      <w:r>
        <w:t>Implement ingestion interfaces plus fixtures; then government/GSS/OSM adapters according to licences.</w:t>
      </w:r>
    </w:p>
    <w:p>
      <w:pPr>
        <w:pStyle w:val="ListNumber"/>
        <w:spacing w:after="40"/>
      </w:pPr>
      <w:r>
        <w:t>Build normalization, matching, dedupe, geometry validation and publish workflow.</w:t>
      </w:r>
    </w:p>
    <w:p>
      <w:pPr>
        <w:pStyle w:val="ListNumber"/>
        <w:spacing w:after="40"/>
      </w:pPr>
      <w:r>
        <w:t>Implement Go repositories and application use cases with exhaustive unit/integration tests.</w:t>
      </w:r>
    </w:p>
    <w:p>
      <w:pPr>
        <w:pStyle w:val="ListNumber"/>
        <w:spacing w:after="40"/>
      </w:pPr>
      <w:r>
        <w:t>Expose REST v1 and generate OpenAPI.</w:t>
      </w:r>
    </w:p>
    <w:p>
      <w:pPr>
        <w:pStyle w:val="ListNumber"/>
        <w:spacing w:after="40"/>
      </w:pPr>
      <w:r>
        <w:t>Expose GraphQL from the same use cases; add DataLoader, pagination and complexity enforcement.</w:t>
      </w:r>
    </w:p>
    <w:p>
      <w:pPr>
        <w:pStyle w:val="ListNumber"/>
        <w:spacing w:after="40"/>
      </w:pPr>
      <w:r>
        <w:t>Expose gRPC v1 and publish protobufs; add generated Go/TypeScript client smoke tests.</w:t>
      </w:r>
    </w:p>
    <w:p>
      <w:pPr>
        <w:pStyle w:val="ListNumber"/>
        <w:spacing w:after="40"/>
      </w:pPr>
      <w:r>
        <w:t>Implement API-key/application/org model, scopes, Redis limits, quotas, audit logs and request IDs.</w:t>
      </w:r>
    </w:p>
    <w:p>
      <w:pPr>
        <w:pStyle w:val="ListNumber"/>
        <w:spacing w:after="40"/>
      </w:pPr>
      <w:r>
        <w:t>Build search/autocomplete/geocode/reverse/nearby and performance indexes.</w:t>
      </w:r>
    </w:p>
    <w:p>
      <w:pPr>
        <w:pStyle w:val="ListNumber"/>
        <w:spacing w:after="40"/>
      </w:pPr>
      <w:r>
        <w:t>Build npm package and dataset build/export pipeline.</w:t>
      </w:r>
    </w:p>
    <w:p>
      <w:pPr>
        <w:pStyle w:val="ListNumber"/>
        <w:spacing w:after="40"/>
      </w:pPr>
      <w:r>
        <w:t>Build shared Next.js design system, marketing site, docs and public sandbox.</w:t>
      </w:r>
    </w:p>
    <w:p>
      <w:pPr>
        <w:pStyle w:val="ListNumber"/>
        <w:spacing w:after="40"/>
      </w:pPr>
      <w:r>
        <w:t>Build developer portal and then admin/data-steward portal.</w:t>
      </w:r>
    </w:p>
    <w:p>
      <w:pPr>
        <w:pStyle w:val="ListNumber"/>
        <w:spacing w:after="40"/>
      </w:pPr>
      <w:r>
        <w:t>Add observability, alerts, backups, security scanning, production deployment and operational runbooks.</w:t>
      </w:r>
    </w:p>
    <w:p>
      <w:pPr>
        <w:pStyle w:val="ListNumber"/>
        <w:spacing w:after="40"/>
      </w:pPr>
      <w:r>
        <w:t>Run acceptance, load, abuse, compatibility and disaster-recovery tests before public launch.</w:t>
      </w:r>
    </w:p>
    <w:p>
      <w:pPr>
        <w:pStyle w:val="Heading1"/>
      </w:pPr>
      <w:r>
        <w:t>27. Definition of Done for V1</w:t>
      </w:r>
    </w:p>
    <w:p>
      <w:pPr>
        <w:pStyle w:val="ListBullet"/>
        <w:spacing w:after="40"/>
      </w:pPr>
      <w:r>
        <w:t>Canonical dataset published with documented sources, licences, version and checksums.</w:t>
      </w:r>
    </w:p>
    <w:p>
      <w:pPr>
        <w:pStyle w:val="ListBullet"/>
        <w:spacing w:after="40"/>
      </w:pPr>
      <w:r>
        <w:t>REST, GraphQL and gRPC public endpoints live behind the same authentication/rate-limit layer.</w:t>
      </w:r>
    </w:p>
    <w:p>
      <w:pPr>
        <w:pStyle w:val="ListBullet"/>
        <w:spacing w:after="40"/>
      </w:pPr>
      <w:r>
        <w:t>Anonymous sandbox can successfully demonstrate all three protocols safely.</w:t>
      </w:r>
    </w:p>
    <w:p>
      <w:pPr>
        <w:pStyle w:val="ListBullet"/>
        <w:spacing w:after="40"/>
      </w:pPr>
      <w:r>
        <w:t>Developer can register, verify email, create organization/application, create test/live key, rotate/revoke it and inspect usage.</w:t>
      </w:r>
    </w:p>
    <w:p>
      <w:pPr>
        <w:pStyle w:val="ListBullet"/>
        <w:spacing w:after="40"/>
      </w:pPr>
      <w:r>
        <w:t>npm package published with TypeScript types and explicit dataset version.</w:t>
      </w:r>
    </w:p>
    <w:p>
      <w:pPr>
        <w:pStyle w:val="ListBullet"/>
        <w:spacing w:after="40"/>
      </w:pPr>
      <w:r>
        <w:t>Search, autocomplete, geocode, reverse and nearby meet functional/performance acceptance tests.</w:t>
      </w:r>
    </w:p>
    <w:p>
      <w:pPr>
        <w:pStyle w:val="ListBullet"/>
        <w:spacing w:after="40"/>
      </w:pPr>
      <w:r>
        <w:t>Admin can review/import/edit/publish/rollback a dataset version with complete audit history.</w:t>
      </w:r>
    </w:p>
    <w:p>
      <w:pPr>
        <w:pStyle w:val="ListBullet"/>
        <w:spacing w:after="40"/>
      </w:pPr>
      <w:r>
        <w:t>Marketing website and documentation are public and include quick starts for REST, GraphQL, gRPC and npm.</w:t>
      </w:r>
    </w:p>
    <w:p>
      <w:pPr>
        <w:pStyle w:val="ListBullet"/>
        <w:spacing w:after="40"/>
      </w:pPr>
      <w:r>
        <w:t>Monitoring, alerting, backups and restoration drill are complete.</w:t>
      </w:r>
    </w:p>
    <w:p>
      <w:pPr>
        <w:pStyle w:val="ListBullet"/>
        <w:spacing w:after="40"/>
      </w:pPr>
      <w:r>
        <w:t>Security review has no unresolved critical/high findings.</w:t>
      </w:r>
    </w:p>
    <w:p>
      <w:pPr>
        <w:pStyle w:val="ListBullet"/>
        <w:spacing w:after="40"/>
      </w:pPr>
      <w:r>
        <w:t>No unlicensed GhanaPostGPS digital-address data exists in the canonical dataset.</w:t>
      </w:r>
    </w:p>
    <w:p>
      <w:pPr>
        <w:pStyle w:val="Heading1"/>
      </w:pPr>
      <w:r>
        <w:t>28. Beyond V1</w:t>
      </w:r>
    </w:p>
    <w:p>
      <w:pPr>
        <w:pStyle w:val="ListBullet"/>
        <w:spacing w:after="40"/>
      </w:pPr>
      <w:r>
        <w:t>Official GhanaPostGPS integration after commercial/legal agreement.</w:t>
      </w:r>
    </w:p>
    <w:p>
      <w:pPr>
        <w:pStyle w:val="ListBullet"/>
        <w:spacing w:after="40"/>
      </w:pPr>
      <w:r>
        <w:t>Python, Go, Dart, Java, C# and PHP SDKs.</w:t>
      </w:r>
    </w:p>
    <w:p>
      <w:pPr>
        <w:pStyle w:val="ListBullet"/>
        <w:spacing w:after="40"/>
      </w:pPr>
      <w:r>
        <w:t>Enterprise OAuth2 client credentials, SSO/SAML and service accounts.</w:t>
      </w:r>
    </w:p>
    <w:p>
      <w:pPr>
        <w:pStyle w:val="ListBullet"/>
        <w:spacing w:after="40"/>
      </w:pPr>
      <w:r>
        <w:t>Webhooks or streamed dataset-change notifications.</w:t>
      </w:r>
    </w:p>
    <w:p>
      <w:pPr>
        <w:pStyle w:val="ListBullet"/>
        <w:spacing w:after="40"/>
      </w:pPr>
      <w:r>
        <w:t>Offline mobile datasets segmented by region.</w:t>
      </w:r>
    </w:p>
    <w:p>
      <w:pPr>
        <w:pStyle w:val="ListBullet"/>
        <w:spacing w:after="40"/>
      </w:pPr>
      <w:r>
        <w:t>Vector tiles and map layers.</w:t>
      </w:r>
    </w:p>
    <w:p>
      <w:pPr>
        <w:pStyle w:val="ListBullet"/>
        <w:spacing w:after="40"/>
      </w:pPr>
      <w:r>
        <w:t>Address validation API for checkout/logistics forms.</w:t>
      </w:r>
    </w:p>
    <w:p>
      <w:pPr>
        <w:pStyle w:val="ListBullet"/>
        <w:spacing w:after="40"/>
      </w:pPr>
      <w:r>
        <w:t>Business/POI registry with confidence and freshness metadata.</w:t>
      </w:r>
    </w:p>
    <w:p>
      <w:pPr>
        <w:pStyle w:val="ListBullet"/>
        <w:spacing w:after="40"/>
      </w:pPr>
      <w:r>
        <w:t>Government/enterprise private datasets layered over the public canonical geography.</w:t>
      </w:r>
    </w:p>
    <w:p>
      <w:pPr>
        <w:pStyle w:val="ListBullet"/>
        <w:spacing w:after="40"/>
      </w:pPr>
      <w:r>
        <w:t>Community contributor reputation and regional data-steward programs.</w:t>
      </w:r>
    </w:p>
    <w:p>
      <w:pPr>
        <w:pStyle w:val="Heading1"/>
      </w:pPr>
      <w:r>
        <w:t>29. Verified Reference Sources</w:t>
      </w:r>
    </w:p>
    <w:p>
      <w:r>
        <w:t>The following sources were verified while preparing this specification. They are reference inputs, not blanket permission to redistribute every field they expose; licensing must be checked per dataset before publication.</w:t>
      </w:r>
    </w:p>
    <w:p>
      <w:pPr>
        <w:pStyle w:val="ListBullet"/>
        <w:spacing w:after="40"/>
      </w:pPr>
      <w:r>
        <w:t>Ghana National Household Registry API documentation — registry.mogcsp.gov.gh/api — exposes location hierarchy types including regions, districts and communities.</w:t>
      </w:r>
    </w:p>
    <w:p>
      <w:pPr>
        <w:pStyle w:val="ListBullet"/>
        <w:spacing w:after="40"/>
      </w:pPr>
      <w:r>
        <w:t>Ghana Statistical Service StatsBank / Census Atlas — statsbank.statsghana.gov.gh/censusatlas — official census geography and district geo-files.</w:t>
      </w:r>
    </w:p>
    <w:p>
      <w:pPr>
        <w:pStyle w:val="ListBullet"/>
        <w:spacing w:after="40"/>
      </w:pPr>
      <w:r>
        <w:t>OpenStreetMap Ghana extract via Geofabrik — download.geofabrik.de/africa/ghana.html — source for settlements, roads, POIs and geometries subject to ODbL.</w:t>
      </w:r>
    </w:p>
    <w:p>
      <w:pPr>
        <w:pStyle w:val="ListBullet"/>
        <w:spacing w:after="40"/>
      </w:pPr>
      <w:r>
        <w:t>GhanaPostGPS Terms and Conditions — nas.ghanapostgps.com/terms-and-conditions/ — establishes restrictions and Ghana Post ownership of digital addresses.</w:t>
      </w:r>
    </w:p>
    <w:p>
      <w:pPr>
        <w:pStyle w:val="Heading1"/>
      </w:pPr>
      <w:r>
        <w:t>30. Final Architecture Decision</w:t>
      </w:r>
    </w:p>
    <w:p>
      <w:r>
        <w:rPr>
          <w:b/>
        </w:rPr>
        <w:t>Build GhanaGeo as a protocol-neutral national geography platform.</w:t>
      </w:r>
    </w:p>
    <w:p>
      <w:r>
        <w:t>The canonical PostGIS dataset and Go application layer are the product core. REST, GraphQL, gRPC, npm, sandbox and bulk downloads are distribution channels over that core. This prevents duplicated logic and positions GhanaGeo to become dependable Ghanaian developer infrastructure rather than a one-off location package.</w:t>
      </w:r>
    </w:p>
    <w:p>
      <w:r>
        <w:rPr>
          <w:b/>
          <w:color w:val="16324F"/>
          <w:sz w:val="40"/>
        </w:rPr>
        <w:t>ADDENDUM: SEED DATA + REACT ACCESS</w:t>
      </w:r>
    </w:p>
    <w:p>
      <w:pPr>
        <w:pStyle w:val="Heading1"/>
      </w:pPr>
      <w:r>
        <w:t>31. Initial Seed Data Deliverables</w:t>
      </w:r>
    </w:p>
    <w:p>
      <w:r>
        <w:t>GhanaGeo must ship with version-controlled development seed data so the database, search layer, admin imports, SDKs and UI can be built before the full canonical ETL is complete. The seed is explicitly a bootstrap/reference dataset: production publication requires reconciliation against approved GNHR/GSS records and source-specific licensing checks.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6324F"/>
          </w:tcPr>
          <w:p>
            <w:r>
              <w:rPr>
                <w:b/>
                <w:color w:val="FFFFFF"/>
                <w:sz w:val="16"/>
              </w:rPr>
              <w:t>Artifact</w:t>
            </w:r>
          </w:p>
        </w:tc>
        <w:tc>
          <w:tcPr>
            <w:tcW w:type="dxa" w:w="3312"/>
            <w:shd w:fill="16324F"/>
          </w:tcPr>
          <w:p>
            <w:r>
              <w:rPr>
                <w:b/>
                <w:color w:val="FFFFFF"/>
                <w:sz w:val="16"/>
              </w:rPr>
              <w:t>Initial contents</w:t>
            </w:r>
          </w:p>
        </w:tc>
        <w:tc>
          <w:tcPr>
            <w:tcW w:type="dxa" w:w="3312"/>
            <w:shd w:fill="16324F"/>
          </w:tcPr>
          <w:p>
            <w:r>
              <w:rPr>
                <w:b/>
                <w:color w:val="FFFFFF"/>
                <w:sz w:val="16"/>
              </w:rPr>
              <w:t>Use</w:t>
            </w:r>
          </w:p>
        </w:tc>
      </w:tr>
      <w:tr>
        <w:tc>
          <w:tcPr>
            <w:tcW w:type="dxa" w:w="3312"/>
          </w:tcPr>
          <w:p>
            <w:r>
              <w:rPr>
                <w:sz w:val="16"/>
              </w:rPr>
              <w:t>GhanaGeo_Initial_Seed_Data.xlsx</w:t>
            </w:r>
          </w:p>
        </w:tc>
        <w:tc>
          <w:tcPr>
            <w:tcW w:type="dxa" w:w="3312"/>
          </w:tcPr>
          <w:p>
            <w:r>
              <w:rPr>
                <w:sz w:val="16"/>
              </w:rPr>
              <w:t>16 regions, 261 district/MMDA seed names, 16 regional-capital place seeds, source register</w:t>
            </w:r>
          </w:p>
        </w:tc>
        <w:tc>
          <w:tcPr>
            <w:tcW w:type="dxa" w:w="3312"/>
          </w:tcPr>
          <w:p>
            <w:r>
              <w:rPr>
                <w:sz w:val="16"/>
              </w:rPr>
              <w:t>Human review, admin import testing, QA and data stewardship.</w:t>
            </w:r>
          </w:p>
        </w:tc>
      </w:tr>
      <w:tr>
        <w:tc>
          <w:tcPr>
            <w:tcW w:type="dxa" w:w="3312"/>
          </w:tcPr>
          <w:p>
            <w:r>
              <w:rPr>
                <w:sz w:val="16"/>
              </w:rPr>
              <w:t>ghanageo_regions_seed.csv</w:t>
            </w:r>
          </w:p>
        </w:tc>
        <w:tc>
          <w:tcPr>
            <w:tcW w:type="dxa" w:w="3312"/>
          </w:tcPr>
          <w:p>
            <w:r>
              <w:rPr>
                <w:sz w:val="16"/>
              </w:rPr>
              <w:t>Region IDs, names, capitals, provenance/status columns</w:t>
            </w:r>
          </w:p>
        </w:tc>
        <w:tc>
          <w:tcPr>
            <w:tcW w:type="dxa" w:w="3312"/>
          </w:tcPr>
          <w:p>
            <w:r>
              <w:rPr>
                <w:sz w:val="16"/>
              </w:rPr>
              <w:t>Database/ETL seeding and tests.</w:t>
            </w:r>
          </w:p>
        </w:tc>
      </w:tr>
      <w:tr>
        <w:tc>
          <w:tcPr>
            <w:tcW w:type="dxa" w:w="3312"/>
          </w:tcPr>
          <w:p>
            <w:r>
              <w:rPr>
                <w:sz w:val="16"/>
              </w:rPr>
              <w:t>ghanageo_districts_seed.csv</w:t>
            </w:r>
          </w:p>
        </w:tc>
        <w:tc>
          <w:tcPr>
            <w:tcW w:type="dxa" w:w="3312"/>
          </w:tcPr>
          <w:p>
            <w:r>
              <w:rPr>
                <w:sz w:val="16"/>
              </w:rPr>
              <w:t>261 district/MMDA seed rows mapped to region IDs</w:t>
            </w:r>
          </w:p>
        </w:tc>
        <w:tc>
          <w:tcPr>
            <w:tcW w:type="dxa" w:w="3312"/>
          </w:tcPr>
          <w:p>
            <w:r>
              <w:rPr>
                <w:sz w:val="16"/>
              </w:rPr>
              <w:t>Database/ETL seeding, matching and reconciliation tests.</w:t>
            </w:r>
          </w:p>
        </w:tc>
      </w:tr>
      <w:tr>
        <w:tc>
          <w:tcPr>
            <w:tcW w:type="dxa" w:w="3312"/>
          </w:tcPr>
          <w:p>
            <w:r>
              <w:rPr>
                <w:sz w:val="16"/>
              </w:rPr>
              <w:t>ghanageo_places_seed.csv</w:t>
            </w:r>
          </w:p>
        </w:tc>
        <w:tc>
          <w:tcPr>
            <w:tcW w:type="dxa" w:w="3312"/>
          </w:tcPr>
          <w:p>
            <w:r>
              <w:rPr>
                <w:sz w:val="16"/>
              </w:rPr>
              <w:t>Conservative regional-capital place seeds</w:t>
            </w:r>
          </w:p>
        </w:tc>
        <w:tc>
          <w:tcPr>
            <w:tcW w:type="dxa" w:w="3312"/>
          </w:tcPr>
          <w:p>
            <w:r>
              <w:rPr>
                <w:sz w:val="16"/>
              </w:rPr>
              <w:t>Place schema/search bootstrap.</w:t>
            </w:r>
          </w:p>
        </w:tc>
      </w:tr>
    </w:tbl>
    <w:p/>
    <w:p>
      <w:pPr>
        <w:pStyle w:val="ListBullet"/>
        <w:spacing w:after="40"/>
      </w:pPr>
      <w:r>
        <w:t>Seed IDs are GhanaGeo internal bootstrap IDs, not claimed government codes.</w:t>
      </w:r>
    </w:p>
    <w:p>
      <w:pPr>
        <w:pStyle w:val="ListBullet"/>
        <w:spacing w:after="40"/>
      </w:pPr>
      <w:r>
        <w:t>Do not promote SEED_NEEDS_CANONICAL_RECONCILIATION records directly to production canonical status.</w:t>
      </w:r>
    </w:p>
    <w:p>
      <w:pPr>
        <w:pStyle w:val="ListBullet"/>
        <w:spacing w:after="40"/>
      </w:pPr>
      <w:r>
        <w:t>The GNHR communities endpoint should be ingested into staging; retain geography fields and strip focal-person/contact or unrelated PII before review.</w:t>
      </w:r>
    </w:p>
    <w:p>
      <w:pPr>
        <w:pStyle w:val="ListBullet"/>
        <w:spacing w:after="40"/>
      </w:pPr>
      <w:r>
        <w:t>GhanaPostGPS digital-address data is excluded from seed files pending formal licensed integration.</w:t>
      </w:r>
    </w:p>
    <w:p>
      <w:pPr>
        <w:pStyle w:val="ListBullet"/>
        <w:spacing w:after="40"/>
      </w:pPr>
      <w:r>
        <w:t>Every production seed/import migration must be idempotent and must not overwrite steward-reviewed canonical records.</w:t>
      </w:r>
    </w:p>
    <w:p>
      <w:pPr>
        <w:ind w:left="259"/>
        <w:shd w:fill="EEF3F8"/>
      </w:pPr>
      <w:r>
        <w:rPr>
          <w:rFonts w:ascii="Consolas" w:hAnsi="Consolas"/>
          <w:color w:val="102A43"/>
          <w:sz w:val="16"/>
        </w:rPr>
        <w:t>seed-data/</w:t>
        <w:br/>
      </w:r>
      <w:r>
        <w:rPr>
          <w:rFonts w:ascii="Consolas" w:hAnsi="Consolas"/>
          <w:color w:val="102A43"/>
          <w:sz w:val="16"/>
        </w:rPr>
        <w:t>├── regions.csv</w:t>
        <w:br/>
      </w:r>
      <w:r>
        <w:rPr>
          <w:rFonts w:ascii="Consolas" w:hAnsi="Consolas"/>
          <w:color w:val="102A43"/>
          <w:sz w:val="16"/>
        </w:rPr>
        <w:t>├── districts.csv</w:t>
        <w:br/>
      </w:r>
      <w:r>
        <w:rPr>
          <w:rFonts w:ascii="Consolas" w:hAnsi="Consolas"/>
          <w:color w:val="102A43"/>
          <w:sz w:val="16"/>
        </w:rPr>
        <w:t>├── places.csv</w:t>
        <w:br/>
      </w:r>
      <w:r>
        <w:rPr>
          <w:rFonts w:ascii="Consolas" w:hAnsi="Consolas"/>
          <w:color w:val="102A43"/>
          <w:sz w:val="16"/>
        </w:rPr>
        <w:t>├── sources.csv</w:t>
        <w:br/>
      </w:r>
      <w:r>
        <w:rPr>
          <w:rFonts w:ascii="Consolas" w:hAnsi="Consolas"/>
          <w:color w:val="102A43"/>
          <w:sz w:val="16"/>
        </w:rPr>
        <w:t>└── manifest.json   # dataset version, checksums, generated_at, source revisions</w:t>
      </w:r>
    </w:p>
    <w:p>
      <w:pPr>
        <w:pStyle w:val="Heading2"/>
      </w:pPr>
      <w:r>
        <w:t>31.1 Required seed-import command</w:t>
      </w:r>
    </w:p>
    <w:p>
      <w:pPr>
        <w:ind w:left="259"/>
        <w:shd w:fill="EEF3F8"/>
      </w:pPr>
      <w:r>
        <w:rPr>
          <w:rFonts w:ascii="Consolas" w:hAnsi="Consolas"/>
          <w:color w:val="102A43"/>
          <w:sz w:val="16"/>
        </w:rPr>
        <w:t>ghanageo data seed --file seed-data/manifest.json --environment local</w:t>
        <w:br/>
      </w:r>
      <w:r>
        <w:rPr>
          <w:rFonts w:ascii="Consolas" w:hAnsi="Consolas"/>
          <w:color w:val="102A43"/>
          <w:sz w:val="16"/>
        </w:rPr>
        <w:t>ghanageo data validate --dataset seed</w:t>
        <w:br/>
      </w:r>
      <w:r>
        <w:rPr>
          <w:rFonts w:ascii="Consolas" w:hAnsi="Consolas"/>
          <w:color w:val="102A43"/>
          <w:sz w:val="16"/>
        </w:rPr>
        <w:t>ghanageo data reconcile --against canonical-staging</w:t>
      </w:r>
    </w:p>
    <w:p>
      <w:r>
        <w:t>The AI agent must also provide database migrations/seeding commands and CI tests that assert 16 seed regions and 261 unique district/MMDA seed rows before canonical expansion.</w:t>
      </w:r>
    </w:p>
    <w:p>
      <w:pPr>
        <w:pStyle w:val="Heading1"/>
      </w:pPr>
      <w:r>
        <w:t>32. React Hooks SDK - @ghanageo/react</w:t>
      </w:r>
    </w:p>
    <w:p>
      <w:r>
        <w:t>React access is a first-class product interface. Publish a dedicated @ghanageo/react package that wraps the public APIs with TanStack Query, cache keys, cancellation, retries, typed results and GhanaGeoProvider configuration. The convenience hooks should use REST by default because it works consistently across browser/SSR environments; a generic typed GraphQL hook is also required. Browser gRPC must use an explicitly supported Connect/gRPC-Web transport rather than assuming native gRPC support.</w:t>
      </w:r>
    </w:p>
    <w:p>
      <w:pPr>
        <w:pStyle w:val="Heading2"/>
      </w:pPr>
      <w:r>
        <w:t>32.1 Required hooks</w:t>
      </w:r>
    </w:p>
    <w:tbl>
      <w:tblPr>
        <w:tblStyle w:val="TableGrid"/>
        <w:tblW w:type="auto" w:w="0"/>
        <w:jc w:val="center"/>
        <w:tblLook w:firstColumn="1" w:firstRow="1" w:lastColumn="0" w:lastRow="0" w:noHBand="0" w:noVBand="1" w:val="04A0"/>
      </w:tblPr>
      <w:tblGrid>
        <w:gridCol w:w="4968"/>
        <w:gridCol w:w="4968"/>
      </w:tblGrid>
      <w:tr>
        <w:tc>
          <w:tcPr>
            <w:tcW w:type="dxa" w:w="4968"/>
            <w:shd w:fill="16324F"/>
          </w:tcPr>
          <w:p>
            <w:r>
              <w:rPr>
                <w:b/>
                <w:color w:val="FFFFFF"/>
                <w:sz w:val="16"/>
              </w:rPr>
              <w:t>Hook</w:t>
            </w:r>
          </w:p>
        </w:tc>
        <w:tc>
          <w:tcPr>
            <w:tcW w:type="dxa" w:w="4968"/>
            <w:shd w:fill="16324F"/>
          </w:tcPr>
          <w:p>
            <w:r>
              <w:rPr>
                <w:b/>
                <w:color w:val="FFFFFF"/>
                <w:sz w:val="16"/>
              </w:rPr>
              <w:t>Purpose</w:t>
            </w:r>
          </w:p>
        </w:tc>
      </w:tr>
      <w:tr>
        <w:tc>
          <w:tcPr>
            <w:tcW w:type="dxa" w:w="4968"/>
          </w:tcPr>
          <w:p>
            <w:r>
              <w:rPr>
                <w:sz w:val="16"/>
              </w:rPr>
              <w:t>useRegions()</w:t>
            </w:r>
          </w:p>
        </w:tc>
        <w:tc>
          <w:tcPr>
            <w:tcW w:type="dxa" w:w="4968"/>
          </w:tcPr>
          <w:p>
            <w:r>
              <w:rPr>
                <w:sz w:val="16"/>
              </w:rPr>
              <w:t>List Ghana regions.</w:t>
            </w:r>
          </w:p>
        </w:tc>
      </w:tr>
      <w:tr>
        <w:tc>
          <w:tcPr>
            <w:tcW w:type="dxa" w:w="4968"/>
          </w:tcPr>
          <w:p>
            <w:r>
              <w:rPr>
                <w:sz w:val="16"/>
              </w:rPr>
              <w:t>useRegion(id)</w:t>
            </w:r>
          </w:p>
        </w:tc>
        <w:tc>
          <w:tcPr>
            <w:tcW w:type="dxa" w:w="4968"/>
          </w:tcPr>
          <w:p>
            <w:r>
              <w:rPr>
                <w:sz w:val="16"/>
              </w:rPr>
              <w:t>Fetch one region.</w:t>
            </w:r>
          </w:p>
        </w:tc>
      </w:tr>
      <w:tr>
        <w:tc>
          <w:tcPr>
            <w:tcW w:type="dxa" w:w="4968"/>
          </w:tcPr>
          <w:p>
            <w:r>
              <w:rPr>
                <w:sz w:val="16"/>
              </w:rPr>
              <w:t>useDistricts({ regionId })</w:t>
            </w:r>
          </w:p>
        </w:tc>
        <w:tc>
          <w:tcPr>
            <w:tcW w:type="dxa" w:w="4968"/>
          </w:tcPr>
          <w:p>
            <w:r>
              <w:rPr>
                <w:sz w:val="16"/>
              </w:rPr>
              <w:t>List/filter districts.</w:t>
            </w:r>
          </w:p>
        </w:tc>
      </w:tr>
      <w:tr>
        <w:tc>
          <w:tcPr>
            <w:tcW w:type="dxa" w:w="4968"/>
          </w:tcPr>
          <w:p>
            <w:r>
              <w:rPr>
                <w:sz w:val="16"/>
              </w:rPr>
              <w:t>useDistrict(id)</w:t>
            </w:r>
          </w:p>
        </w:tc>
        <w:tc>
          <w:tcPr>
            <w:tcW w:type="dxa" w:w="4968"/>
          </w:tcPr>
          <w:p>
            <w:r>
              <w:rPr>
                <w:sz w:val="16"/>
              </w:rPr>
              <w:t>Fetch one district.</w:t>
            </w:r>
          </w:p>
        </w:tc>
      </w:tr>
      <w:tr>
        <w:tc>
          <w:tcPr>
            <w:tcW w:type="dxa" w:w="4968"/>
          </w:tcPr>
          <w:p>
            <w:r>
              <w:rPr>
                <w:sz w:val="16"/>
              </w:rPr>
              <w:t>usePlace(id)</w:t>
            </w:r>
          </w:p>
        </w:tc>
        <w:tc>
          <w:tcPr>
            <w:tcW w:type="dxa" w:w="4968"/>
          </w:tcPr>
          <w:p>
            <w:r>
              <w:rPr>
                <w:sz w:val="16"/>
              </w:rPr>
              <w:t>Fetch a locality/place.</w:t>
            </w:r>
          </w:p>
        </w:tc>
      </w:tr>
      <w:tr>
        <w:tc>
          <w:tcPr>
            <w:tcW w:type="dxa" w:w="4968"/>
          </w:tcPr>
          <w:p>
            <w:r>
              <w:rPr>
                <w:sz w:val="16"/>
              </w:rPr>
              <w:t>useSearch(query, options)</w:t>
            </w:r>
          </w:p>
        </w:tc>
        <w:tc>
          <w:tcPr>
            <w:tcW w:type="dxa" w:w="4968"/>
          </w:tcPr>
          <w:p>
            <w:r>
              <w:rPr>
                <w:sz w:val="16"/>
              </w:rPr>
              <w:t>Fuzzy/full location search.</w:t>
            </w:r>
          </w:p>
        </w:tc>
      </w:tr>
      <w:tr>
        <w:tc>
          <w:tcPr>
            <w:tcW w:type="dxa" w:w="4968"/>
          </w:tcPr>
          <w:p>
            <w:r>
              <w:rPr>
                <w:sz w:val="16"/>
              </w:rPr>
              <w:t>useAutocomplete(query, options)</w:t>
            </w:r>
          </w:p>
        </w:tc>
        <w:tc>
          <w:tcPr>
            <w:tcW w:type="dxa" w:w="4968"/>
          </w:tcPr>
          <w:p>
            <w:r>
              <w:rPr>
                <w:sz w:val="16"/>
              </w:rPr>
              <w:t>Low-latency typeahead suggestions.</w:t>
            </w:r>
          </w:p>
        </w:tc>
      </w:tr>
      <w:tr>
        <w:tc>
          <w:tcPr>
            <w:tcW w:type="dxa" w:w="4968"/>
          </w:tcPr>
          <w:p>
            <w:r>
              <w:rPr>
                <w:sz w:val="16"/>
              </w:rPr>
              <w:t>useGeocode(query)</w:t>
            </w:r>
          </w:p>
        </w:tc>
        <w:tc>
          <w:tcPr>
            <w:tcW w:type="dxa" w:w="4968"/>
          </w:tcPr>
          <w:p>
            <w:r>
              <w:rPr>
                <w:sz w:val="16"/>
              </w:rPr>
              <w:t>Text to ranked geographic candidates.</w:t>
            </w:r>
          </w:p>
        </w:tc>
      </w:tr>
      <w:tr>
        <w:tc>
          <w:tcPr>
            <w:tcW w:type="dxa" w:w="4968"/>
          </w:tcPr>
          <w:p>
            <w:r>
              <w:rPr>
                <w:sz w:val="16"/>
              </w:rPr>
              <w:t>useReverseGeocode(lat, lng)</w:t>
            </w:r>
          </w:p>
        </w:tc>
        <w:tc>
          <w:tcPr>
            <w:tcW w:type="dxa" w:w="4968"/>
          </w:tcPr>
          <w:p>
            <w:r>
              <w:rPr>
                <w:sz w:val="16"/>
              </w:rPr>
              <w:t>Coordinate to containing/nearby geography.</w:t>
            </w:r>
          </w:p>
        </w:tc>
      </w:tr>
      <w:tr>
        <w:tc>
          <w:tcPr>
            <w:tcW w:type="dxa" w:w="4968"/>
          </w:tcPr>
          <w:p>
            <w:r>
              <w:rPr>
                <w:sz w:val="16"/>
              </w:rPr>
              <w:t>useNearby(lat, lng, radius)</w:t>
            </w:r>
          </w:p>
        </w:tc>
        <w:tc>
          <w:tcPr>
            <w:tcW w:type="dxa" w:w="4968"/>
          </w:tcPr>
          <w:p>
            <w:r>
              <w:rPr>
                <w:sz w:val="16"/>
              </w:rPr>
              <w:t>Nearby place/spatial search.</w:t>
            </w:r>
          </w:p>
        </w:tc>
      </w:tr>
      <w:tr>
        <w:tc>
          <w:tcPr>
            <w:tcW w:type="dxa" w:w="4968"/>
          </w:tcPr>
          <w:p>
            <w:r>
              <w:rPr>
                <w:sz w:val="16"/>
              </w:rPr>
              <w:t>useGhanaGeoGraphQL(key, query, variables)</w:t>
            </w:r>
          </w:p>
        </w:tc>
        <w:tc>
          <w:tcPr>
            <w:tcW w:type="dxa" w:w="4968"/>
          </w:tcPr>
          <w:p>
            <w:r>
              <w:rPr>
                <w:sz w:val="16"/>
              </w:rPr>
              <w:t>Generic typed GraphQL query hook.</w:t>
            </w:r>
          </w:p>
        </w:tc>
      </w:tr>
      <w:tr>
        <w:tc>
          <w:tcPr>
            <w:tcW w:type="dxa" w:w="4968"/>
          </w:tcPr>
          <w:p>
            <w:r>
              <w:rPr>
                <w:sz w:val="16"/>
              </w:rPr>
              <w:t>useGhanaGeoClient()</w:t>
            </w:r>
          </w:p>
        </w:tc>
        <w:tc>
          <w:tcPr>
            <w:tcW w:type="dxa" w:w="4968"/>
          </w:tcPr>
          <w:p>
            <w:r>
              <w:rPr>
                <w:sz w:val="16"/>
              </w:rPr>
              <w:t>Access configured low-level client for advanced operations.</w:t>
            </w:r>
          </w:p>
        </w:tc>
      </w:tr>
    </w:tbl>
    <w:p/>
    <w:p>
      <w:pPr>
        <w:pStyle w:val="Heading2"/>
      </w:pPr>
      <w:r>
        <w:t>32.2 Provider contract</w:t>
      </w:r>
    </w:p>
    <w:p>
      <w:pPr>
        <w:ind w:left="259"/>
        <w:shd w:fill="EEF3F8"/>
      </w:pPr>
      <w:r>
        <w:rPr>
          <w:rFonts w:ascii="Consolas" w:hAnsi="Consolas"/>
          <w:color w:val="102A43"/>
          <w:sz w:val="16"/>
        </w:rPr>
        <w:t>&lt;GhanaGeoProvider</w:t>
        <w:br/>
      </w:r>
      <w:r>
        <w:rPr>
          <w:rFonts w:ascii="Consolas" w:hAnsi="Consolas"/>
          <w:color w:val="102A43"/>
          <w:sz w:val="16"/>
        </w:rPr>
        <w:t xml:space="preserve">  options={{</w:t>
        <w:br/>
      </w:r>
      <w:r>
        <w:rPr>
          <w:rFonts w:ascii="Consolas" w:hAnsi="Consolas"/>
          <w:color w:val="102A43"/>
          <w:sz w:val="16"/>
        </w:rPr>
        <w:t xml:space="preserve">    baseUrl: "https://api.ghanageo.dev/v1",</w:t>
        <w:br/>
      </w:r>
      <w:r>
        <w:rPr>
          <w:rFonts w:ascii="Consolas" w:hAnsi="Consolas"/>
          <w:color w:val="102A43"/>
          <w:sz w:val="16"/>
        </w:rPr>
        <w:t xml:space="preserve">    apiKey: process.env.NEXT_PUBLIC_GHANAGEO_KEY</w:t>
        <w:br/>
      </w:r>
      <w:r>
        <w:rPr>
          <w:rFonts w:ascii="Consolas" w:hAnsi="Consolas"/>
          <w:color w:val="102A43"/>
          <w:sz w:val="16"/>
        </w:rPr>
        <w:t xml:space="preserve">  }}</w:t>
        <w:br/>
      </w:r>
      <w:r>
        <w:rPr>
          <w:rFonts w:ascii="Consolas" w:hAnsi="Consolas"/>
          <w:color w:val="102A43"/>
          <w:sz w:val="16"/>
        </w:rPr>
        <w:t>&gt;</w:t>
        <w:br/>
      </w:r>
      <w:r>
        <w:rPr>
          <w:rFonts w:ascii="Consolas" w:hAnsi="Consolas"/>
          <w:color w:val="102A43"/>
          <w:sz w:val="16"/>
        </w:rPr>
        <w:t xml:space="preserve">  &lt;App /&gt;</w:t>
        <w:br/>
      </w:r>
      <w:r>
        <w:rPr>
          <w:rFonts w:ascii="Consolas" w:hAnsi="Consolas"/>
          <w:color w:val="102A43"/>
          <w:sz w:val="16"/>
        </w:rPr>
        <w:t>&lt;/GhanaGeoProvider&gt;</w:t>
      </w:r>
    </w:p>
    <w:p>
      <w:pPr>
        <w:pStyle w:val="Heading2"/>
      </w:pPr>
      <w:r>
        <w:t>32.3 Example usage</w:t>
      </w:r>
    </w:p>
    <w:p>
      <w:pPr>
        <w:ind w:left="259"/>
        <w:shd w:fill="EEF3F8"/>
      </w:pPr>
      <w:r>
        <w:rPr>
          <w:rFonts w:ascii="Consolas" w:hAnsi="Consolas"/>
          <w:color w:val="102A43"/>
          <w:sz w:val="16"/>
        </w:rPr>
        <w:t>function LocationPicker() {</w:t>
        <w:br/>
      </w:r>
      <w:r>
        <w:rPr>
          <w:rFonts w:ascii="Consolas" w:hAnsi="Consolas"/>
          <w:color w:val="102A43"/>
          <w:sz w:val="16"/>
        </w:rPr>
        <w:t xml:space="preserve">  const [query, setQuery] = useState("");</w:t>
        <w:br/>
      </w:r>
      <w:r>
        <w:rPr>
          <w:rFonts w:ascii="Consolas" w:hAnsi="Consolas"/>
          <w:color w:val="102A43"/>
          <w:sz w:val="16"/>
        </w:rPr>
        <w:t xml:space="preserve">  const suggestions = useAutocomplete(query);</w:t>
        <w:br/>
      </w:r>
      <w:r>
        <w:rPr>
          <w:rFonts w:ascii="Consolas" w:hAnsi="Consolas"/>
          <w:color w:val="102A43"/>
          <w:sz w:val="16"/>
        </w:rPr>
        <w:t xml:space="preserve">  const regions = useRegions();</w:t>
        <w:br/>
      </w:r>
      <w:r>
        <w:rPr>
          <w:rFonts w:ascii="Consolas" w:hAnsi="Consolas"/>
          <w:color w:val="102A43"/>
          <w:sz w:val="16"/>
        </w:rPr>
        <w:br/>
      </w:r>
      <w:r>
        <w:rPr>
          <w:rFonts w:ascii="Consolas" w:hAnsi="Consolas"/>
          <w:color w:val="102A43"/>
          <w:sz w:val="16"/>
        </w:rPr>
        <w:t xml:space="preserve">  return (</w:t>
        <w:br/>
      </w:r>
      <w:r>
        <w:rPr>
          <w:rFonts w:ascii="Consolas" w:hAnsi="Consolas"/>
          <w:color w:val="102A43"/>
          <w:sz w:val="16"/>
        </w:rPr>
        <w:t xml:space="preserve">    &lt;LocationCombobox</w:t>
        <w:br/>
      </w:r>
      <w:r>
        <w:rPr>
          <w:rFonts w:ascii="Consolas" w:hAnsi="Consolas"/>
          <w:color w:val="102A43"/>
          <w:sz w:val="16"/>
        </w:rPr>
        <w:t xml:space="preserve">      value={query}</w:t>
        <w:br/>
      </w:r>
      <w:r>
        <w:rPr>
          <w:rFonts w:ascii="Consolas" w:hAnsi="Consolas"/>
          <w:color w:val="102A43"/>
          <w:sz w:val="16"/>
        </w:rPr>
        <w:t xml:space="preserve">      onChange={setQuery}</w:t>
        <w:br/>
      </w:r>
      <w:r>
        <w:rPr>
          <w:rFonts w:ascii="Consolas" w:hAnsi="Consolas"/>
          <w:color w:val="102A43"/>
          <w:sz w:val="16"/>
        </w:rPr>
        <w:t xml:space="preserve">      options={suggestions.data ?? []}</w:t>
        <w:br/>
      </w:r>
      <w:r>
        <w:rPr>
          <w:rFonts w:ascii="Consolas" w:hAnsi="Consolas"/>
          <w:color w:val="102A43"/>
          <w:sz w:val="16"/>
        </w:rPr>
        <w:t xml:space="preserve">      loading={suggestions.isFetching}</w:t>
        <w:br/>
      </w:r>
      <w:r>
        <w:rPr>
          <w:rFonts w:ascii="Consolas" w:hAnsi="Consolas"/>
          <w:color w:val="102A43"/>
          <w:sz w:val="16"/>
        </w:rPr>
        <w:t xml:space="preserve">    /&gt;</w:t>
        <w:br/>
      </w:r>
      <w:r>
        <w:rPr>
          <w:rFonts w:ascii="Consolas" w:hAnsi="Consolas"/>
          <w:color w:val="102A43"/>
          <w:sz w:val="16"/>
        </w:rPr>
        <w:t xml:space="preserve">  );</w:t>
        <w:br/>
      </w:r>
      <w:r>
        <w:rPr>
          <w:rFonts w:ascii="Consolas" w:hAnsi="Consolas"/>
          <w:color w:val="102A43"/>
          <w:sz w:val="16"/>
        </w:rPr>
        <w:t>}</w:t>
      </w:r>
    </w:p>
    <w:p>
      <w:pPr>
        <w:pStyle w:val="Heading2"/>
      </w:pPr>
      <w:r>
        <w:t>32.4 React SDK behavior requirements</w:t>
      </w:r>
    </w:p>
    <w:p>
      <w:pPr>
        <w:pStyle w:val="ListBullet"/>
        <w:spacing w:after="40"/>
      </w:pPr>
      <w:r>
        <w:t>TypeScript-first; ESM; tree-shakeable; no required global singleton.</w:t>
      </w:r>
    </w:p>
    <w:p>
      <w:pPr>
        <w:pStyle w:val="ListBullet"/>
        <w:spacing w:after="40"/>
      </w:pPr>
      <w:r>
        <w:t>TanStack Query v5 peer dependency and stable exported query-key factory.</w:t>
      </w:r>
    </w:p>
    <w:p>
      <w:pPr>
        <w:pStyle w:val="ListBullet"/>
        <w:spacing w:after="40"/>
      </w:pPr>
      <w:r>
        <w:t>AbortSignal propagation so abandoned searches cancel network work.</w:t>
      </w:r>
    </w:p>
    <w:p>
      <w:pPr>
        <w:pStyle w:val="ListBullet"/>
        <w:spacing w:after="40"/>
      </w:pPr>
      <w:r>
        <w:t>Minimum search length and optional enabled flag to prevent useless requests.</w:t>
      </w:r>
    </w:p>
    <w:p>
      <w:pPr>
        <w:pStyle w:val="ListBullet"/>
        <w:spacing w:after="40"/>
      </w:pPr>
      <w:r>
        <w:t>Autocomplete gets a longer stale time than highly dynamic request/log surfaces.</w:t>
      </w:r>
    </w:p>
    <w:p>
      <w:pPr>
        <w:pStyle w:val="ListBullet"/>
        <w:spacing w:after="40"/>
      </w:pPr>
      <w:r>
        <w:t>Never expose secret server API keys in browser bundles. Browser keys must be restricted by allowed origins, scopes and quotas.</w:t>
      </w:r>
    </w:p>
    <w:p>
      <w:pPr>
        <w:pStyle w:val="ListBullet"/>
        <w:spacing w:after="40"/>
      </w:pPr>
      <w:r>
        <w:t>SSR/Next.js support must be documented; server-side consumers may use a private server key while client components receive only browser-restricted credentials.</w:t>
      </w:r>
    </w:p>
    <w:p>
      <w:pPr>
        <w:pStyle w:val="ListBullet"/>
        <w:spacing w:after="40"/>
      </w:pPr>
      <w:r>
        <w:t>Errors expose stable GhanaGeo code, HTTP/gRPC-equivalent status and request ID where available.</w:t>
      </w:r>
    </w:p>
    <w:p>
      <w:pPr>
        <w:pStyle w:val="ListBullet"/>
        <w:spacing w:after="40"/>
      </w:pPr>
      <w:r>
        <w:t>All hook result types are exported from @ghanageo/react and share canonical SDK types.</w:t>
      </w:r>
    </w:p>
    <w:p>
      <w:pPr>
        <w:pStyle w:val="ListBullet"/>
        <w:spacing w:after="40"/>
      </w:pPr>
      <w:r>
        <w:t>Hook tests use MSW or an equivalent request mock plus React Testing Library/TanStack Query test harness.</w:t>
      </w:r>
    </w:p>
    <w:p>
      <w:pPr>
        <w:pStyle w:val="Heading2"/>
      </w:pPr>
      <w:r>
        <w:t>32.5 React-specific security model</w:t>
      </w:r>
    </w:p>
    <w:p>
      <w:r>
        <w:t>A public React hook package does not make a secret API key safe. GhanaGeo must support browser-restricted application keys with CORS/origin allow-lists, narrower scopes and lower quotas. Sensitive/paid enterprise keys remain server-side. The developer portal must label each key as Browser, Server or Test and prevent unsafe scope combinations for Browser keys.</w:t>
      </w:r>
    </w:p>
    <w:p>
      <w:pPr>
        <w:pStyle w:val="Heading2"/>
      </w:pPr>
      <w:r>
        <w:t>32.6 SDK packages after this addendum</w:t>
      </w:r>
    </w:p>
    <w:p>
      <w:pPr>
        <w:ind w:left="259"/>
        <w:shd w:fill="EEF3F8"/>
      </w:pPr>
      <w:r>
        <w:rPr>
          <w:rFonts w:ascii="Consolas" w:hAnsi="Consolas"/>
          <w:color w:val="102A43"/>
          <w:sz w:val="16"/>
        </w:rPr>
        <w:t>@ghanageo/core      # common types/utilities</w:t>
        <w:br/>
      </w:r>
      <w:r>
        <w:rPr>
          <w:rFonts w:ascii="Consolas" w:hAnsi="Consolas"/>
          <w:color w:val="102A43"/>
          <w:sz w:val="16"/>
        </w:rPr>
        <w:t>@ghanageo/data      # offline seed/canonical data assets</w:t>
        <w:br/>
      </w:r>
      <w:r>
        <w:rPr>
          <w:rFonts w:ascii="Consolas" w:hAnsi="Consolas"/>
          <w:color w:val="102A43"/>
          <w:sz w:val="16"/>
        </w:rPr>
        <w:t>@ghanageo/client    # framework-agnostic REST/GraphQL client</w:t>
        <w:br/>
      </w:r>
      <w:r>
        <w:rPr>
          <w:rFonts w:ascii="Consolas" w:hAnsi="Consolas"/>
          <w:color w:val="102A43"/>
          <w:sz w:val="16"/>
        </w:rPr>
        <w:t>@ghanageo/react     # React + TanStack Query hooks</w:t>
        <w:br/>
      </w:r>
      <w:r>
        <w:rPr>
          <w:rFonts w:ascii="Consolas" w:hAnsi="Consolas"/>
          <w:color w:val="102A43"/>
          <w:sz w:val="16"/>
        </w:rPr>
        <w:t>@ghanageo/node      # server-focused helpers</w:t>
        <w:br/>
      </w:r>
      <w:r>
        <w:rPr>
          <w:rFonts w:ascii="Consolas" w:hAnsi="Consolas"/>
          <w:color w:val="102A43"/>
          <w:sz w:val="16"/>
        </w:rPr>
        <w:t>@ghanageo/proto     # protobuf definitions/generated clients</w:t>
      </w:r>
    </w:p>
    <w:p>
      <w:pPr>
        <w:pStyle w:val="Heading2"/>
      </w:pPr>
      <w:r>
        <w:t>32.7 Acceptance tests for React access</w:t>
      </w:r>
    </w:p>
    <w:p>
      <w:pPr>
        <w:pStyle w:val="ListBullet"/>
        <w:spacing w:after="40"/>
      </w:pPr>
      <w:r>
        <w:t>Provider creates/reuses clients without recreating them on every render.</w:t>
      </w:r>
    </w:p>
    <w:p>
      <w:pPr>
        <w:pStyle w:val="ListBullet"/>
        <w:spacing w:after="40"/>
      </w:pPr>
      <w:r>
        <w:t>useRegions caches and deduplicates concurrent requests.</w:t>
      </w:r>
    </w:p>
    <w:p>
      <w:pPr>
        <w:pStyle w:val="ListBullet"/>
        <w:spacing w:after="40"/>
      </w:pPr>
      <w:r>
        <w:t>useSearch does not call the API below the configured minimum query length.</w:t>
      </w:r>
    </w:p>
    <w:p>
      <w:pPr>
        <w:pStyle w:val="ListBullet"/>
        <w:spacing w:after="40"/>
      </w:pPr>
      <w:r>
        <w:t>Changing search input cancels an obsolete in-flight query where supported.</w:t>
      </w:r>
    </w:p>
    <w:p>
      <w:pPr>
        <w:pStyle w:val="ListBullet"/>
        <w:spacing w:after="40"/>
      </w:pPr>
      <w:r>
        <w:t>401/403/429 responses map to typed GhanaGeoError values.</w:t>
      </w:r>
    </w:p>
    <w:p>
      <w:pPr>
        <w:pStyle w:val="ListBullet"/>
        <w:spacing w:after="40"/>
      </w:pPr>
      <w:r>
        <w:t>GraphQL errors surface extensions.code/requestId.</w:t>
      </w:r>
    </w:p>
    <w:p>
      <w:pPr>
        <w:pStyle w:val="ListBullet"/>
        <w:spacing w:after="40"/>
      </w:pPr>
      <w:r>
        <w:t>Query keys distinguish filters so caches never cross-contaminate region/district/search results.</w:t>
      </w:r>
    </w:p>
    <w:p>
      <w:pPr>
        <w:pStyle w:val="ListBullet"/>
        <w:spacing w:after="40"/>
      </w:pPr>
      <w:r>
        <w:t>SSR hydration example works in Next.js 16.</w:t>
      </w:r>
    </w:p>
    <w:p>
      <w:pPr>
        <w:pStyle w:val="ListBullet"/>
        <w:spacing w:after="40"/>
      </w:pPr>
      <w:r>
        <w:t>Bundle contains no embedded default secret key.</w:t>
      </w:r>
    </w:p>
    <w:p>
      <w:pPr>
        <w:pStyle w:val="ListBullet"/>
        <w:spacing w:after="40"/>
      </w:pPr>
      <w:r>
        <w:t>React package passes typecheck, unit tests and a sample-app integration build.</w:t>
      </w:r>
    </w:p>
    <w:p>
      <w:r>
        <w:rPr>
          <w:b/>
        </w:rPr>
        <w:t xml:space="preserve">Build-order amendment: </w:t>
      </w:r>
      <w:r>
        <w:t>After the framework-neutral client and public API contracts are stable, implement @ghanageo/react before the developer sandbox so the sandbox itself can dogfood the same hooks exposed to customers.</w:t>
      </w:r>
    </w:p>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GhanaGeo Build Specification • 28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2606D"/>
        <w:sz w:val="15"/>
      </w:rPr>
      <w:t>GHANAGEO  |  BUILD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6B3F"/>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173"/>
    </w:pPr>
    <w:rPr>
      <w:rFonts w:ascii="Consolas" w:hAnsi="Consolas"/>
      <w:color w:val="102A4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