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8"/>
        </w:rPr>
        <w:t>SUBVENIO</w:t>
      </w:r>
    </w:p>
    <w:p>
      <w:pPr>
        <w:jc w:val="center"/>
      </w:pPr>
      <w:r>
        <w:rPr>
          <w:b/>
          <w:sz w:val="48"/>
        </w:rPr>
        <w:t>Brand, Look &amp; Feel, Motion</w:t>
        <w:br/>
        <w:t>AI Implementation Guide</w:t>
      </w:r>
    </w:p>
    <w:p>
      <w:pPr>
        <w:jc w:val="center"/>
      </w:pPr>
      <w:r>
        <w:rPr>
          <w:i/>
          <w:sz w:val="30"/>
        </w:rPr>
        <w:t>Someone is coming.</w:t>
      </w:r>
    </w:p>
    <w:p/>
    <w:p>
      <w:pPr>
        <w:jc w:val="center"/>
      </w:pPr>
      <w:r>
        <w:rPr>
          <w:sz w:val="22"/>
        </w:rPr>
        <w:t>Purpose: give designers and coding agents a deterministic specification for implementing the SUBVENIO identity across web, mobile, dashboards, campaigns and motion.</w:t>
      </w:r>
    </w:p>
    <w:p>
      <w:r>
        <w:br w:type="page"/>
      </w:r>
    </w:p>
    <w:p>
      <w:pPr>
        <w:pStyle w:val="Heading1"/>
      </w:pPr>
      <w:r>
        <w:t>1. Brand north star</w:t>
      </w:r>
    </w:p>
    <w:p>
      <w:r>
        <w:t>SUBVENIO is a human safety and emergency-response brand. It should feel calm before an incident, decisive during an incident, and reassuring after an incident. Avoid the visual language of weapons, vigilantism, fear, surveillance or militarization. The product promise is coordinated help: a signal is noticed, the right people are informed, help begins moving, and the user has a better chance of returning safely.</w:t>
      </w:r>
    </w:p>
    <w:p>
      <w:pPr>
        <w:pStyle w:val="ListBullet"/>
      </w:pPr>
      <w:r>
        <w:t>Brand name: SUBVENIO</w:t>
      </w:r>
    </w:p>
    <w:p>
      <w:pPr>
        <w:pStyle w:val="ListBullet"/>
      </w:pPr>
      <w:r>
        <w:t>Primary tagline: Someone is coming.</w:t>
      </w:r>
    </w:p>
    <w:p>
      <w:pPr>
        <w:pStyle w:val="ListBullet"/>
      </w:pPr>
      <w:r>
        <w:t>Core idea: Hope becomes coordinated action.</w:t>
      </w:r>
    </w:p>
    <w:p>
      <w:pPr>
        <w:pStyle w:val="ListBullet"/>
      </w:pPr>
      <w:r>
        <w:t>Emotional sequence: Alone → noticed → acknowledged → help moving → safer → home.</w:t>
      </w:r>
    </w:p>
    <w:p>
      <w:pPr>
        <w:pStyle w:val="ListBullet"/>
      </w:pPr>
      <w:r>
        <w:t>Design personality: cinematic, premium, humane, intelligent, calm, responsive, trustworthy.</w:t>
      </w:r>
    </w:p>
    <w:p>
      <w:pPr>
        <w:pStyle w:val="ListBullet"/>
      </w:pPr>
      <w:r>
        <w:t>Do not make the brand look like a police app, antivirus product, crypto product, hospital portal or generic cybersecurity dashboard.</w:t>
      </w:r>
    </w:p>
    <w:p>
      <w:pPr>
        <w:pStyle w:val="Heading1"/>
      </w:pPr>
      <w:r>
        <w:t>2. Logo concept and meaning</w:t>
      </w:r>
    </w:p>
    <w:p>
      <w:r>
        <w:t>The master symbol combines four ideas: a human presence, an S-shaped path, a location/safety pin and a surrounding protective arc. The mark should read first as a distinctive symbol, not as a literal illustration.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Element</w:t>
            </w:r>
          </w:p>
        </w:tc>
        <w:tc>
          <w:tcPr>
            <w:tcW w:type="dxa" w:w="3360"/>
          </w:tcPr>
          <w:p>
            <w:r>
              <w:t>Meaning</w:t>
            </w:r>
          </w:p>
        </w:tc>
        <w:tc>
          <w:tcPr>
            <w:tcW w:type="dxa" w:w="3360"/>
          </w:tcPr>
          <w:p>
            <w:r>
              <w:t>Implementation note</w:t>
            </w:r>
          </w:p>
        </w:tc>
      </w:tr>
      <w:tr>
        <w:tc>
          <w:tcPr>
            <w:tcW w:type="dxa" w:w="3360"/>
          </w:tcPr>
          <w:p>
            <w:r>
              <w:t>Central dot</w:t>
            </w:r>
          </w:p>
        </w:tc>
        <w:tc>
          <w:tcPr>
            <w:tcW w:type="dxa" w:w="3360"/>
          </w:tcPr>
          <w:p>
            <w:r>
              <w:t>The person being protected</w:t>
            </w:r>
          </w:p>
        </w:tc>
        <w:tc>
          <w:tcPr>
            <w:tcW w:type="dxa" w:w="3360"/>
          </w:tcPr>
          <w:p>
            <w:r>
              <w:t>Keep optically centered; never animate it violently.</w:t>
            </w:r>
          </w:p>
        </w:tc>
      </w:tr>
      <w:tr>
        <w:tc>
          <w:tcPr>
            <w:tcW w:type="dxa" w:w="3360"/>
          </w:tcPr>
          <w:p>
            <w:r>
              <w:t>S / flowing path</w:t>
            </w:r>
          </w:p>
        </w:tc>
        <w:tc>
          <w:tcPr>
            <w:tcW w:type="dxa" w:w="3360"/>
          </w:tcPr>
          <w:p>
            <w:r>
              <w:t>Movement of help toward the person and the route home</w:t>
            </w:r>
          </w:p>
        </w:tc>
        <w:tc>
          <w:tcPr>
            <w:tcW w:type="dxa" w:w="3360"/>
          </w:tcPr>
          <w:p>
            <w:r>
              <w:t>Use smooth continuous curves; avoid sharp aggressive angles.</w:t>
            </w:r>
          </w:p>
        </w:tc>
      </w:tr>
      <w:tr>
        <w:tc>
          <w:tcPr>
            <w:tcW w:type="dxa" w:w="3360"/>
          </w:tcPr>
          <w:p>
            <w:r>
              <w:t>Pin silhouette</w:t>
            </w:r>
          </w:p>
        </w:tc>
        <w:tc>
          <w:tcPr>
            <w:tcW w:type="dxa" w:w="3360"/>
          </w:tcPr>
          <w:p>
            <w:r>
              <w:t>Location, reachability and response</w:t>
            </w:r>
          </w:p>
        </w:tc>
        <w:tc>
          <w:tcPr>
            <w:tcW w:type="dxa" w:w="3360"/>
          </w:tcPr>
          <w:p>
            <w:r>
              <w:t>The lower taper may imply a map pin without becoming a generic map icon.</w:t>
            </w:r>
          </w:p>
        </w:tc>
      </w:tr>
      <w:tr>
        <w:tc>
          <w:tcPr>
            <w:tcW w:type="dxa" w:w="3360"/>
          </w:tcPr>
          <w:p>
            <w:r>
              <w:t>Outer arc</w:t>
            </w:r>
          </w:p>
        </w:tc>
        <w:tc>
          <w:tcPr>
            <w:tcW w:type="dxa" w:w="3360"/>
          </w:tcPr>
          <w:p>
            <w:r>
              <w:t>Protection, Halo, response network</w:t>
            </w:r>
          </w:p>
        </w:tc>
        <w:tc>
          <w:tcPr>
            <w:tcW w:type="dxa" w:w="3360"/>
          </w:tcPr>
          <w:p>
            <w:r>
              <w:t>Can animate as an orbit/sweep; should never resemble a target reticle.</w:t>
            </w:r>
          </w:p>
        </w:tc>
      </w:tr>
      <w:tr>
        <w:tc>
          <w:tcPr>
            <w:tcW w:type="dxa" w:w="3360"/>
          </w:tcPr>
          <w:p>
            <w:r>
              <w:t>Blue → teal</w:t>
            </w:r>
          </w:p>
        </w:tc>
        <w:tc>
          <w:tcPr>
            <w:tcW w:type="dxa" w:w="3360"/>
          </w:tcPr>
          <w:p>
            <w:r>
              <w:t>Trust, technology, calm, support</w:t>
            </w:r>
          </w:p>
        </w:tc>
        <w:tc>
          <w:tcPr>
            <w:tcW w:type="dxa" w:w="3360"/>
          </w:tcPr>
          <w:p>
            <w:r>
              <w:t>Primary cool energy.</w:t>
            </w:r>
          </w:p>
        </w:tc>
      </w:tr>
      <w:tr>
        <w:tc>
          <w:tcPr>
            <w:tcW w:type="dxa" w:w="3360"/>
          </w:tcPr>
          <w:p>
            <w:r>
              <w:t>Orange</w:t>
            </w:r>
          </w:p>
        </w:tc>
        <w:tc>
          <w:tcPr>
            <w:tcW w:type="dxa" w:w="3360"/>
          </w:tcPr>
          <w:p>
            <w:r>
              <w:t>Human urgency, action, hope</w:t>
            </w:r>
          </w:p>
        </w:tc>
        <w:tc>
          <w:tcPr>
            <w:tcW w:type="dxa" w:w="3360"/>
          </w:tcPr>
          <w:p>
            <w:r>
              <w:t>Use as an accent; do not flood calm screens with orange.</w:t>
            </w:r>
          </w:p>
        </w:tc>
      </w:tr>
    </w:tbl>
    <w:p>
      <w:pPr>
        <w:pStyle w:val="Heading1"/>
      </w:pPr>
      <w:r>
        <w:t>3. Core color system</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Token</w:t>
            </w:r>
          </w:p>
        </w:tc>
        <w:tc>
          <w:tcPr>
            <w:tcW w:type="dxa" w:w="2520"/>
          </w:tcPr>
          <w:p>
            <w:r>
              <w:t>Hex</w:t>
            </w:r>
          </w:p>
        </w:tc>
        <w:tc>
          <w:tcPr>
            <w:tcW w:type="dxa" w:w="2520"/>
          </w:tcPr>
          <w:p>
            <w:r>
              <w:t>Role</w:t>
            </w:r>
          </w:p>
        </w:tc>
        <w:tc>
          <w:tcPr>
            <w:tcW w:type="dxa" w:w="2520"/>
          </w:tcPr>
          <w:p>
            <w:r>
              <w:t>Usage</w:t>
            </w:r>
          </w:p>
        </w:tc>
      </w:tr>
      <w:tr>
        <w:tc>
          <w:tcPr>
            <w:tcW w:type="dxa" w:w="2520"/>
          </w:tcPr>
          <w:p>
            <w:r>
              <w:t>safe-blue</w:t>
            </w:r>
          </w:p>
        </w:tc>
        <w:tc>
          <w:tcPr>
            <w:tcW w:type="dxa" w:w="2520"/>
          </w:tcPr>
          <w:p>
            <w:r>
              <w:t>#0B6BFF</w:t>
            </w:r>
          </w:p>
        </w:tc>
        <w:tc>
          <w:tcPr>
            <w:tcW w:type="dxa" w:w="2520"/>
          </w:tcPr>
          <w:p>
            <w:r>
              <w:t>Primary action / trust</w:t>
            </w:r>
          </w:p>
        </w:tc>
        <w:tc>
          <w:tcPr>
            <w:tcW w:type="dxa" w:w="2520"/>
          </w:tcPr>
          <w:p>
            <w:r>
              <w:t>Primary CTA, active states, selected navigation, key data.</w:t>
            </w:r>
          </w:p>
        </w:tc>
      </w:tr>
      <w:tr>
        <w:tc>
          <w:tcPr>
            <w:tcW w:type="dxa" w:w="2520"/>
          </w:tcPr>
          <w:p>
            <w:r>
              <w:t>deep-navy</w:t>
            </w:r>
          </w:p>
        </w:tc>
        <w:tc>
          <w:tcPr>
            <w:tcW w:type="dxa" w:w="2520"/>
          </w:tcPr>
          <w:p>
            <w:r>
              <w:t>#0A1F3D</w:t>
            </w:r>
          </w:p>
        </w:tc>
        <w:tc>
          <w:tcPr>
            <w:tcW w:type="dxa" w:w="2520"/>
          </w:tcPr>
          <w:p>
            <w:r>
              <w:t>Foundation / security</w:t>
            </w:r>
          </w:p>
        </w:tc>
        <w:tc>
          <w:tcPr>
            <w:tcW w:type="dxa" w:w="2520"/>
          </w:tcPr>
          <w:p>
            <w:r>
              <w:t>Dark backgrounds, navigation, surfaces, hero sections.</w:t>
            </w:r>
          </w:p>
        </w:tc>
      </w:tr>
      <w:tr>
        <w:tc>
          <w:tcPr>
            <w:tcW w:type="dxa" w:w="2520"/>
          </w:tcPr>
          <w:p>
            <w:r>
              <w:t>hope-orange</w:t>
            </w:r>
          </w:p>
        </w:tc>
        <w:tc>
          <w:tcPr>
            <w:tcW w:type="dxa" w:w="2520"/>
          </w:tcPr>
          <w:p>
            <w:r>
              <w:t>#FF8A3D</w:t>
            </w:r>
          </w:p>
        </w:tc>
        <w:tc>
          <w:tcPr>
            <w:tcW w:type="dxa" w:w="2520"/>
          </w:tcPr>
          <w:p>
            <w:r>
              <w:t>Urgency / human action</w:t>
            </w:r>
          </w:p>
        </w:tc>
        <w:tc>
          <w:tcPr>
            <w:tcW w:type="dxa" w:w="2520"/>
          </w:tcPr>
          <w:p>
            <w:r>
              <w:t>Emergency CTA, active incident accents, highlight moments.</w:t>
            </w:r>
          </w:p>
        </w:tc>
      </w:tr>
      <w:tr>
        <w:tc>
          <w:tcPr>
            <w:tcW w:type="dxa" w:w="2520"/>
          </w:tcPr>
          <w:p>
            <w:r>
              <w:t>soft-teal</w:t>
            </w:r>
          </w:p>
        </w:tc>
        <w:tc>
          <w:tcPr>
            <w:tcW w:type="dxa" w:w="2520"/>
          </w:tcPr>
          <w:p>
            <w:r>
              <w:t>#22D3CE</w:t>
            </w:r>
          </w:p>
        </w:tc>
        <w:tc>
          <w:tcPr>
            <w:tcW w:type="dxa" w:w="2520"/>
          </w:tcPr>
          <w:p>
            <w:r>
              <w:t>Support / calm</w:t>
            </w:r>
          </w:p>
        </w:tc>
        <w:tc>
          <w:tcPr>
            <w:tcW w:type="dxa" w:w="2520"/>
          </w:tcPr>
          <w:p>
            <w:r>
              <w:t>Halo, responder availability, supportive secondary states.</w:t>
            </w:r>
          </w:p>
        </w:tc>
      </w:tr>
      <w:tr>
        <w:tc>
          <w:tcPr>
            <w:tcW w:type="dxa" w:w="2520"/>
          </w:tcPr>
          <w:p>
            <w:r>
              <w:t>warm-light</w:t>
            </w:r>
          </w:p>
        </w:tc>
        <w:tc>
          <w:tcPr>
            <w:tcW w:type="dxa" w:w="2520"/>
          </w:tcPr>
          <w:p>
            <w:r>
              <w:t>#F8FAFC</w:t>
            </w:r>
          </w:p>
        </w:tc>
        <w:tc>
          <w:tcPr>
            <w:tcW w:type="dxa" w:w="2520"/>
          </w:tcPr>
          <w:p>
            <w:r>
              <w:t>Clarity</w:t>
            </w:r>
          </w:p>
        </w:tc>
        <w:tc>
          <w:tcPr>
            <w:tcW w:type="dxa" w:w="2520"/>
          </w:tcPr>
          <w:p>
            <w:r>
              <w:t>Primary light background and text on dark surfaces.</w:t>
            </w:r>
          </w:p>
        </w:tc>
      </w:tr>
      <w:tr>
        <w:tc>
          <w:tcPr>
            <w:tcW w:type="dxa" w:w="2520"/>
          </w:tcPr>
          <w:p>
            <w:r>
              <w:t>ink</w:t>
            </w:r>
          </w:p>
        </w:tc>
        <w:tc>
          <w:tcPr>
            <w:tcW w:type="dxa" w:w="2520"/>
          </w:tcPr>
          <w:p>
            <w:r>
              <w:t>#081522</w:t>
            </w:r>
          </w:p>
        </w:tc>
        <w:tc>
          <w:tcPr>
            <w:tcW w:type="dxa" w:w="2520"/>
          </w:tcPr>
          <w:p>
            <w:r>
              <w:t>Primary dark text</w:t>
            </w:r>
          </w:p>
        </w:tc>
        <w:tc>
          <w:tcPr>
            <w:tcW w:type="dxa" w:w="2520"/>
          </w:tcPr>
          <w:p>
            <w:r>
              <w:t>Body and headings on light surfaces.</w:t>
            </w:r>
          </w:p>
        </w:tc>
      </w:tr>
      <w:tr>
        <w:tc>
          <w:tcPr>
            <w:tcW w:type="dxa" w:w="2520"/>
          </w:tcPr>
          <w:p>
            <w:r>
              <w:t>muted</w:t>
            </w:r>
          </w:p>
        </w:tc>
        <w:tc>
          <w:tcPr>
            <w:tcW w:type="dxa" w:w="2520"/>
          </w:tcPr>
          <w:p>
            <w:r>
              <w:t>#64748B</w:t>
            </w:r>
          </w:p>
        </w:tc>
        <w:tc>
          <w:tcPr>
            <w:tcW w:type="dxa" w:w="2520"/>
          </w:tcPr>
          <w:p>
            <w:r>
              <w:t>Secondary text</w:t>
            </w:r>
          </w:p>
        </w:tc>
        <w:tc>
          <w:tcPr>
            <w:tcW w:type="dxa" w:w="2520"/>
          </w:tcPr>
          <w:p>
            <w:r>
              <w:t>Descriptions and metadata.</w:t>
            </w:r>
          </w:p>
        </w:tc>
      </w:tr>
      <w:tr>
        <w:tc>
          <w:tcPr>
            <w:tcW w:type="dxa" w:w="2520"/>
          </w:tcPr>
          <w:p>
            <w:r>
              <w:t>success</w:t>
            </w:r>
          </w:p>
        </w:tc>
        <w:tc>
          <w:tcPr>
            <w:tcW w:type="dxa" w:w="2520"/>
          </w:tcPr>
          <w:p>
            <w:r>
              <w:t>#16A36A</w:t>
            </w:r>
          </w:p>
        </w:tc>
        <w:tc>
          <w:tcPr>
            <w:tcW w:type="dxa" w:w="2520"/>
          </w:tcPr>
          <w:p>
            <w:r>
              <w:t>Confirmed safe state</w:t>
            </w:r>
          </w:p>
        </w:tc>
        <w:tc>
          <w:tcPr>
            <w:tcW w:type="dxa" w:w="2520"/>
          </w:tcPr>
          <w:p>
            <w:r>
              <w:t>Use only for explicit success/safe confirmations.</w:t>
            </w:r>
          </w:p>
        </w:tc>
      </w:tr>
      <w:tr>
        <w:tc>
          <w:tcPr>
            <w:tcW w:type="dxa" w:w="2520"/>
          </w:tcPr>
          <w:p>
            <w:r>
              <w:t>warning</w:t>
            </w:r>
          </w:p>
        </w:tc>
        <w:tc>
          <w:tcPr>
            <w:tcW w:type="dxa" w:w="2520"/>
          </w:tcPr>
          <w:p>
            <w:r>
              <w:t>#F5B942</w:t>
            </w:r>
          </w:p>
        </w:tc>
        <w:tc>
          <w:tcPr>
            <w:tcW w:type="dxa" w:w="2520"/>
          </w:tcPr>
          <w:p>
            <w:r>
              <w:t>Caution</w:t>
            </w:r>
          </w:p>
        </w:tc>
        <w:tc>
          <w:tcPr>
            <w:tcW w:type="dxa" w:w="2520"/>
          </w:tcPr>
          <w:p>
            <w:r>
              <w:t>Medium-risk warnings.</w:t>
            </w:r>
          </w:p>
        </w:tc>
      </w:tr>
      <w:tr>
        <w:tc>
          <w:tcPr>
            <w:tcW w:type="dxa" w:w="2520"/>
          </w:tcPr>
          <w:p>
            <w:r>
              <w:t>danger</w:t>
            </w:r>
          </w:p>
        </w:tc>
        <w:tc>
          <w:tcPr>
            <w:tcW w:type="dxa" w:w="2520"/>
          </w:tcPr>
          <w:p>
            <w:r>
              <w:t>#E5484D</w:t>
            </w:r>
          </w:p>
        </w:tc>
        <w:tc>
          <w:tcPr>
            <w:tcW w:type="dxa" w:w="2520"/>
          </w:tcPr>
          <w:p>
            <w:r>
              <w:t>Critical danger</w:t>
            </w:r>
          </w:p>
        </w:tc>
        <w:tc>
          <w:tcPr>
            <w:tcW w:type="dxa" w:w="2520"/>
          </w:tcPr>
          <w:p>
            <w:r>
              <w:t>Reserve for confirmed critical/destructive actions; emergency brand accent remains orange.</w:t>
            </w:r>
          </w:p>
        </w:tc>
      </w:tr>
    </w:tbl>
    <w:p>
      <w:pPr>
        <w:pStyle w:val="Heading2"/>
      </w:pPr>
      <w:r>
        <w:t>Color behavior</w:t>
      </w:r>
    </w:p>
    <w:p>
      <w:pPr>
        <w:pStyle w:val="ListBullet"/>
      </w:pPr>
      <w:r>
        <w:t>Default experience: navy + warm-light + safe-blue. Teal supports; orange punctuates.</w:t>
      </w:r>
    </w:p>
    <w:p>
      <w:pPr>
        <w:pStyle w:val="ListBullet"/>
      </w:pPr>
      <w:r>
        <w:t>Emergency mode may increase orange presence, but preserve readable navy/black structure.</w:t>
      </w:r>
    </w:p>
    <w:p>
      <w:pPr>
        <w:pStyle w:val="ListBullet"/>
      </w:pPr>
      <w:r>
        <w:t>Never use red as the master brand color. Red is semantic: destructive/critical/error.</w:t>
      </w:r>
    </w:p>
    <w:p>
      <w:pPr>
        <w:pStyle w:val="ListBullet"/>
      </w:pPr>
      <w:r>
        <w:t>Gradients are allowed mainly in the logo, hero moments and motion. UI controls should usually use solid colors.</w:t>
      </w:r>
    </w:p>
    <w:p>
      <w:pPr>
        <w:pStyle w:val="ListBullet"/>
      </w:pPr>
      <w:r>
        <w:t>Preferred logo gradient: cyan/blue through deep blue on the lower path; orange/amber on the protective arc.</w:t>
      </w:r>
    </w:p>
    <w:p>
      <w:pPr>
        <w:pStyle w:val="Heading1"/>
      </w:pPr>
      <w:r>
        <w:t>4. Typography</w:t>
      </w:r>
    </w:p>
    <w:p>
      <w:r>
        <w:t>Use Outfit as the primary brand typeface when available. It matches the identity already explored: geometric, modern and friendly without becoming playful.</w:t>
      </w:r>
    </w:p>
    <w:tbl>
      <w:tblPr>
        <w:tblStyle w:val="LightShading-Accent1"/>
        <w:tblW w:type="auto" w:w="0"/>
        <w:jc w:val="center"/>
        <w:tblLook w:firstColumn="1" w:firstRow="1" w:lastColumn="0" w:lastRow="0" w:noHBand="0" w:noVBand="1" w:val="04A0"/>
      </w:tblPr>
      <w:tblGrid>
        <w:gridCol w:w="2520"/>
        <w:gridCol w:w="2520"/>
        <w:gridCol w:w="2520"/>
        <w:gridCol w:w="2520"/>
      </w:tblGrid>
      <w:tr>
        <w:tc>
          <w:tcPr>
            <w:tcW w:type="dxa" w:w="2520"/>
          </w:tcPr>
          <w:p>
            <w:r>
              <w:t>Role</w:t>
            </w:r>
          </w:p>
        </w:tc>
        <w:tc>
          <w:tcPr>
            <w:tcW w:type="dxa" w:w="2520"/>
          </w:tcPr>
          <w:p>
            <w:r>
              <w:t>Typeface</w:t>
            </w:r>
          </w:p>
        </w:tc>
        <w:tc>
          <w:tcPr>
            <w:tcW w:type="dxa" w:w="2520"/>
          </w:tcPr>
          <w:p>
            <w:r>
              <w:t>Weight</w:t>
            </w:r>
          </w:p>
        </w:tc>
        <w:tc>
          <w:tcPr>
            <w:tcW w:type="dxa" w:w="2520"/>
          </w:tcPr>
          <w:p>
            <w:r>
              <w:t>Guidance</w:t>
            </w:r>
          </w:p>
        </w:tc>
      </w:tr>
      <w:tr>
        <w:tc>
          <w:tcPr>
            <w:tcW w:type="dxa" w:w="2520"/>
          </w:tcPr>
          <w:p>
            <w:r>
              <w:t>Display / hero</w:t>
            </w:r>
          </w:p>
        </w:tc>
        <w:tc>
          <w:tcPr>
            <w:tcW w:type="dxa" w:w="2520"/>
          </w:tcPr>
          <w:p>
            <w:r>
              <w:t>Outfit</w:t>
            </w:r>
          </w:p>
        </w:tc>
        <w:tc>
          <w:tcPr>
            <w:tcW w:type="dxa" w:w="2520"/>
          </w:tcPr>
          <w:p>
            <w:r>
              <w:t>600–700</w:t>
            </w:r>
          </w:p>
        </w:tc>
        <w:tc>
          <w:tcPr>
            <w:tcW w:type="dxa" w:w="2520"/>
          </w:tcPr>
          <w:p>
            <w:r>
              <w:t>Large, spacious, short statements.</w:t>
            </w:r>
          </w:p>
        </w:tc>
      </w:tr>
      <w:tr>
        <w:tc>
          <w:tcPr>
            <w:tcW w:type="dxa" w:w="2520"/>
          </w:tcPr>
          <w:p>
            <w:r>
              <w:t>Section heading</w:t>
            </w:r>
          </w:p>
        </w:tc>
        <w:tc>
          <w:tcPr>
            <w:tcW w:type="dxa" w:w="2520"/>
          </w:tcPr>
          <w:p>
            <w:r>
              <w:t>Outfit</w:t>
            </w:r>
          </w:p>
        </w:tc>
        <w:tc>
          <w:tcPr>
            <w:tcW w:type="dxa" w:w="2520"/>
          </w:tcPr>
          <w:p>
            <w:r>
              <w:t>600</w:t>
            </w:r>
          </w:p>
        </w:tc>
        <w:tc>
          <w:tcPr>
            <w:tcW w:type="dxa" w:w="2520"/>
          </w:tcPr>
          <w:p>
            <w:r>
              <w:t>Tight but breathable hierarchy.</w:t>
            </w:r>
          </w:p>
        </w:tc>
      </w:tr>
      <w:tr>
        <w:tc>
          <w:tcPr>
            <w:tcW w:type="dxa" w:w="2520"/>
          </w:tcPr>
          <w:p>
            <w:r>
              <w:t>UI title</w:t>
            </w:r>
          </w:p>
        </w:tc>
        <w:tc>
          <w:tcPr>
            <w:tcW w:type="dxa" w:w="2520"/>
          </w:tcPr>
          <w:p>
            <w:r>
              <w:t>Outfit</w:t>
            </w:r>
          </w:p>
        </w:tc>
        <w:tc>
          <w:tcPr>
            <w:tcW w:type="dxa" w:w="2520"/>
          </w:tcPr>
          <w:p>
            <w:r>
              <w:t>500–600</w:t>
            </w:r>
          </w:p>
        </w:tc>
        <w:tc>
          <w:tcPr>
            <w:tcW w:type="dxa" w:w="2520"/>
          </w:tcPr>
          <w:p>
            <w:r>
              <w:t>Avoid excessive all-caps.</w:t>
            </w:r>
          </w:p>
        </w:tc>
      </w:tr>
      <w:tr>
        <w:tc>
          <w:tcPr>
            <w:tcW w:type="dxa" w:w="2520"/>
          </w:tcPr>
          <w:p>
            <w:r>
              <w:t>Body</w:t>
            </w:r>
          </w:p>
        </w:tc>
        <w:tc>
          <w:tcPr>
            <w:tcW w:type="dxa" w:w="2520"/>
          </w:tcPr>
          <w:p>
            <w:r>
              <w:t>Outfit</w:t>
            </w:r>
          </w:p>
        </w:tc>
        <w:tc>
          <w:tcPr>
            <w:tcW w:type="dxa" w:w="2520"/>
          </w:tcPr>
          <w:p>
            <w:r>
              <w:t>400</w:t>
            </w:r>
          </w:p>
        </w:tc>
        <w:tc>
          <w:tcPr>
            <w:tcW w:type="dxa" w:w="2520"/>
          </w:tcPr>
          <w:p>
            <w:r>
              <w:t>Readable line-height 1.45–1.65.</w:t>
            </w:r>
          </w:p>
        </w:tc>
      </w:tr>
      <w:tr>
        <w:tc>
          <w:tcPr>
            <w:tcW w:type="dxa" w:w="2520"/>
          </w:tcPr>
          <w:p>
            <w:r>
              <w:t>Labels</w:t>
            </w:r>
          </w:p>
        </w:tc>
        <w:tc>
          <w:tcPr>
            <w:tcW w:type="dxa" w:w="2520"/>
          </w:tcPr>
          <w:p>
            <w:r>
              <w:t>Outfit</w:t>
            </w:r>
          </w:p>
        </w:tc>
        <w:tc>
          <w:tcPr>
            <w:tcW w:type="dxa" w:w="2520"/>
          </w:tcPr>
          <w:p>
            <w:r>
              <w:t>500–600</w:t>
            </w:r>
          </w:p>
        </w:tc>
        <w:tc>
          <w:tcPr>
            <w:tcW w:type="dxa" w:w="2520"/>
          </w:tcPr>
          <w:p>
            <w:r>
              <w:t>Short labels; tracking may increase slightly.</w:t>
            </w:r>
          </w:p>
        </w:tc>
      </w:tr>
      <w:tr>
        <w:tc>
          <w:tcPr>
            <w:tcW w:type="dxa" w:w="2520"/>
          </w:tcPr>
          <w:p>
            <w:r>
              <w:t>Wordmark</w:t>
            </w:r>
          </w:p>
        </w:tc>
        <w:tc>
          <w:tcPr>
            <w:tcW w:type="dxa" w:w="2520"/>
          </w:tcPr>
          <w:p>
            <w:r>
              <w:t>Custom/Outfit-derived</w:t>
            </w:r>
          </w:p>
        </w:tc>
        <w:tc>
          <w:tcPr>
            <w:tcW w:type="dxa" w:w="2520"/>
          </w:tcPr>
          <w:p>
            <w:r>
              <w:t>400–500</w:t>
            </w:r>
          </w:p>
        </w:tc>
        <w:tc>
          <w:tcPr>
            <w:tcW w:type="dxa" w:w="2520"/>
          </w:tcPr>
          <w:p>
            <w:r>
              <w:t>Wide tracking; never typeset casually from body styles.</w:t>
            </w:r>
          </w:p>
        </w:tc>
      </w:tr>
    </w:tbl>
    <w:p>
      <w:pPr>
        <w:pStyle w:val="ListBullet"/>
      </w:pPr>
      <w:r>
        <w:t>Fallback stack: Outfit, Inter, ui-sans-serif, system-ui, sans-serif.</w:t>
      </w:r>
    </w:p>
    <w:p>
      <w:pPr>
        <w:pStyle w:val="ListBullet"/>
      </w:pPr>
      <w:r>
        <w:t>Use uppercase with generous tracking for the wordmark and small cinematic labels only.</w:t>
      </w:r>
    </w:p>
    <w:p>
      <w:pPr>
        <w:pStyle w:val="ListBullet"/>
      </w:pPr>
      <w:r>
        <w:t>Do not use condensed, stencil, military or techno-display fonts.</w:t>
      </w:r>
    </w:p>
    <w:p>
      <w:pPr>
        <w:pStyle w:val="Heading1"/>
      </w:pPr>
      <w:r>
        <w:t>5. Layout and visual language</w:t>
      </w:r>
    </w:p>
    <w:p>
      <w:pPr>
        <w:pStyle w:val="ListBullet"/>
      </w:pPr>
      <w:r>
        <w:t>Use generous negative space. SUBVENIO should feel controlled, not crowded.</w:t>
      </w:r>
    </w:p>
    <w:p>
      <w:pPr>
        <w:pStyle w:val="ListBullet"/>
      </w:pPr>
      <w:r>
        <w:t>Cards: 16–24 px radius on consumer UI; smaller radii are acceptable on dense admin surfaces.</w:t>
      </w:r>
    </w:p>
    <w:p>
      <w:pPr>
        <w:pStyle w:val="ListBullet"/>
      </w:pPr>
      <w:r>
        <w:t>Dark mode is a first-class theme, not an inversion afterthought.</w:t>
      </w:r>
    </w:p>
    <w:p>
      <w:pPr>
        <w:pStyle w:val="ListBullet"/>
      </w:pPr>
      <w:r>
        <w:t>Use soft elevation, restrained blur and subtle borders; avoid heavy glassmorphism everywhere.</w:t>
      </w:r>
    </w:p>
    <w:p>
      <w:pPr>
        <w:pStyle w:val="ListBullet"/>
      </w:pPr>
      <w:r>
        <w:t>Photography should show real human environments, journeys, cities, campuses and families—not staged tactical imagery.</w:t>
      </w:r>
    </w:p>
    <w:p>
      <w:pPr>
        <w:pStyle w:val="ListBullet"/>
      </w:pPr>
      <w:r>
        <w:t>Maps should feel calm until risk increases. Avoid constantly pulsing danger markers.</w:t>
      </w:r>
    </w:p>
    <w:p>
      <w:pPr>
        <w:pStyle w:val="ListBullet"/>
      </w:pPr>
      <w:r>
        <w:t>Illustrations should use arcs, routes, rings, nodes and soft spatial fields inspired by Halo and Dispatch.</w:t>
      </w:r>
    </w:p>
    <w:p>
      <w:pPr>
        <w:pStyle w:val="ListBullet"/>
      </w:pPr>
      <w:r>
        <w:t>Use a 4/8 px spacing system. Prefer 8, 12, 16, 24, 32, 48, 64, 96.</w:t>
      </w:r>
    </w:p>
    <w:p>
      <w:pPr>
        <w:pStyle w:val="Heading1"/>
      </w:pPr>
      <w:r>
        <w:t>6. Product iconography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Feature</w:t>
            </w:r>
          </w:p>
        </w:tc>
        <w:tc>
          <w:tcPr>
            <w:tcW w:type="dxa" w:w="3360"/>
          </w:tcPr>
          <w:p>
            <w:r>
              <w:t>Visual metaphor</w:t>
            </w:r>
          </w:p>
        </w:tc>
        <w:tc>
          <w:tcPr>
            <w:tcW w:type="dxa" w:w="3360"/>
          </w:tcPr>
          <w:p>
            <w:r>
              <w:t>Motion cue</w:t>
            </w:r>
          </w:p>
        </w:tc>
      </w:tr>
      <w:tr>
        <w:tc>
          <w:tcPr>
            <w:tcW w:type="dxa" w:w="3360"/>
          </w:tcPr>
          <w:p>
            <w:r>
              <w:t>Halo</w:t>
            </w:r>
          </w:p>
        </w:tc>
        <w:tc>
          <w:tcPr>
            <w:tcW w:type="dxa" w:w="3360"/>
          </w:tcPr>
          <w:p>
            <w:r>
              <w:t>Ring / protected perimeter</w:t>
            </w:r>
          </w:p>
        </w:tc>
        <w:tc>
          <w:tcPr>
            <w:tcW w:type="dxa" w:w="3360"/>
          </w:tcPr>
          <w:p>
            <w:r>
              <w:t>Draw-on ring, soft pulse after activation.</w:t>
            </w:r>
          </w:p>
        </w:tc>
      </w:tr>
      <w:tr>
        <w:tc>
          <w:tcPr>
            <w:tcW w:type="dxa" w:w="3360"/>
          </w:tcPr>
          <w:p>
            <w:r>
              <w:t>Circle</w:t>
            </w:r>
          </w:p>
        </w:tc>
        <w:tc>
          <w:tcPr>
            <w:tcW w:type="dxa" w:w="3360"/>
          </w:tcPr>
          <w:p>
            <w:r>
              <w:t>Small group / connected people</w:t>
            </w:r>
          </w:p>
        </w:tc>
        <w:tc>
          <w:tcPr>
            <w:tcW w:type="dxa" w:w="3360"/>
          </w:tcPr>
          <w:p>
            <w:r>
              <w:t>Nodes converge gently.</w:t>
            </w:r>
          </w:p>
        </w:tc>
      </w:tr>
      <w:tr>
        <w:tc>
          <w:tcPr>
            <w:tcW w:type="dxa" w:w="3360"/>
          </w:tcPr>
          <w:p>
            <w:r>
              <w:t>Beacon</w:t>
            </w:r>
          </w:p>
        </w:tc>
        <w:tc>
          <w:tcPr>
            <w:tcW w:type="dxa" w:w="3360"/>
          </w:tcPr>
          <w:p>
            <w:r>
              <w:t>Signal / alert marker</w:t>
            </w:r>
          </w:p>
        </w:tc>
        <w:tc>
          <w:tcPr>
            <w:tcW w:type="dxa" w:w="3360"/>
          </w:tcPr>
          <w:p>
            <w:r>
              <w:t>One controlled outward pulse; no endless alarm animation.</w:t>
            </w:r>
          </w:p>
        </w:tc>
      </w:tr>
      <w:tr>
        <w:tc>
          <w:tcPr>
            <w:tcW w:type="dxa" w:w="3360"/>
          </w:tcPr>
          <w:p>
            <w:r>
              <w:t>Watch</w:t>
            </w:r>
          </w:p>
        </w:tc>
        <w:tc>
          <w:tcPr>
            <w:tcW w:type="dxa" w:w="3360"/>
          </w:tcPr>
          <w:p>
            <w:r>
              <w:t>Route arrow / eye-free monitoring</w:t>
            </w:r>
          </w:p>
        </w:tc>
        <w:tc>
          <w:tcPr>
            <w:tcW w:type="dxa" w:w="3360"/>
          </w:tcPr>
          <w:p>
            <w:r>
              <w:t>Route trace progresses.</w:t>
            </w:r>
          </w:p>
        </w:tc>
      </w:tr>
      <w:tr>
        <w:tc>
          <w:tcPr>
            <w:tcW w:type="dxa" w:w="3360"/>
          </w:tcPr>
          <w:p>
            <w:r>
              <w:t>Responders</w:t>
            </w:r>
          </w:p>
        </w:tc>
        <w:tc>
          <w:tcPr>
            <w:tcW w:type="dxa" w:w="3360"/>
          </w:tcPr>
          <w:p>
            <w:r>
              <w:t>Human/helper badge</w:t>
            </w:r>
          </w:p>
        </w:tc>
        <w:tc>
          <w:tcPr>
            <w:tcW w:type="dxa" w:w="3360"/>
          </w:tcPr>
          <w:p>
            <w:r>
              <w:t>Availability glow or subtle entrance.</w:t>
            </w:r>
          </w:p>
        </w:tc>
      </w:tr>
      <w:tr>
        <w:tc>
          <w:tcPr>
            <w:tcW w:type="dxa" w:w="3360"/>
          </w:tcPr>
          <w:p>
            <w:r>
              <w:t>Dispatch</w:t>
            </w:r>
          </w:p>
        </w:tc>
        <w:tc>
          <w:tcPr>
            <w:tcW w:type="dxa" w:w="3360"/>
          </w:tcPr>
          <w:p>
            <w:r>
              <w:t>Network waves / routing nodes</w:t>
            </w:r>
          </w:p>
        </w:tc>
        <w:tc>
          <w:tcPr>
            <w:tcW w:type="dxa" w:w="3360"/>
          </w:tcPr>
          <w:p>
            <w:r>
              <w:t>Signal travels from origin to responder.</w:t>
            </w:r>
          </w:p>
        </w:tc>
      </w:tr>
      <w:tr>
        <w:tc>
          <w:tcPr>
            <w:tcW w:type="dxa" w:w="3360"/>
          </w:tcPr>
          <w:p>
            <w:r>
              <w:t>Vault</w:t>
            </w:r>
          </w:p>
        </w:tc>
        <w:tc>
          <w:tcPr>
            <w:tcW w:type="dxa" w:w="3360"/>
          </w:tcPr>
          <w:p>
            <w:r>
              <w:t>Shielded archive / secure container</w:t>
            </w:r>
          </w:p>
        </w:tc>
        <w:tc>
          <w:tcPr>
            <w:tcW w:type="dxa" w:w="3360"/>
          </w:tcPr>
          <w:p>
            <w:r>
              <w:t>Lock/close motion after evidence saved.</w:t>
            </w:r>
          </w:p>
        </w:tc>
      </w:tr>
    </w:tbl>
    <w:p>
      <w:r>
        <w:t>Icons should share rounded geometry, consistent stroke weight and optical size. Do not mix filled emoji-like icons with thin outline icons.</w:t>
      </w:r>
    </w:p>
    <w:p>
      <w:pPr>
        <w:pStyle w:val="Heading1"/>
      </w:pPr>
      <w:r>
        <w:t>7. Motion philosophy</w:t>
      </w:r>
    </w:p>
    <w:p>
      <w:r>
        <w:t>Motion communicates that the system is alive, aware and coordinating. It must reduce uncertainty rather than create excitement. During emergencies, motion becomes more purposeful and less decorative.</w:t>
      </w:r>
    </w:p>
    <w:p>
      <w:pPr>
        <w:pStyle w:val="Heading2"/>
      </w:pPr>
      <w:r>
        <w:t>Motion principles</w:t>
      </w:r>
    </w:p>
    <w:p>
      <w:pPr>
        <w:pStyle w:val="ListBullet"/>
      </w:pPr>
      <w:r>
        <w:t>Purpose before spectacle: every animation should explain state, direction, acknowledgement or progress.</w:t>
      </w:r>
    </w:p>
    <w:p>
      <w:pPr>
        <w:pStyle w:val="ListBullet"/>
      </w:pPr>
      <w:r>
        <w:t>Use continuity: elements should move from where they logically came from.</w:t>
      </w:r>
    </w:p>
    <w:p>
      <w:pPr>
        <w:pStyle w:val="ListBullet"/>
      </w:pPr>
      <w:r>
        <w:t>Use restrained spring physics for human-facing transitions; avoid bouncy toy-like motion.</w:t>
      </w:r>
    </w:p>
    <w:p>
      <w:pPr>
        <w:pStyle w:val="ListBullet"/>
      </w:pPr>
      <w:r>
        <w:t>Emergency mode: shorter durations, fewer flourishes, clearer state changes.</w:t>
      </w:r>
    </w:p>
    <w:p>
      <w:pPr>
        <w:pStyle w:val="ListBullet"/>
      </w:pPr>
      <w:r>
        <w:t>Respect prefers-reduced-motion and OS accessibility settings.</w:t>
      </w:r>
    </w:p>
    <w:p>
      <w:pPr>
        <w:pStyle w:val="ListBullet"/>
      </w:pPr>
      <w:r>
        <w:t>Never use flashing/strobing alerts.</w:t>
      </w:r>
    </w:p>
    <w:p>
      <w:pPr>
        <w:pStyle w:val="Heading2"/>
      </w:pPr>
      <w:r>
        <w:t>Timing tokens</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Token</w:t>
            </w:r>
          </w:p>
        </w:tc>
        <w:tc>
          <w:tcPr>
            <w:tcW w:type="dxa" w:w="3360"/>
          </w:tcPr>
          <w:p>
            <w:r>
              <w:t>Duration</w:t>
            </w:r>
          </w:p>
        </w:tc>
        <w:tc>
          <w:tcPr>
            <w:tcW w:type="dxa" w:w="3360"/>
          </w:tcPr>
          <w:p>
            <w:r>
              <w:t>Use</w:t>
            </w:r>
          </w:p>
        </w:tc>
      </w:tr>
      <w:tr>
        <w:tc>
          <w:tcPr>
            <w:tcW w:type="dxa" w:w="3360"/>
          </w:tcPr>
          <w:p>
            <w:r>
              <w:t>instant</w:t>
            </w:r>
          </w:p>
        </w:tc>
        <w:tc>
          <w:tcPr>
            <w:tcW w:type="dxa" w:w="3360"/>
          </w:tcPr>
          <w:p>
            <w:r>
              <w:t>80–120 ms</w:t>
            </w:r>
          </w:p>
        </w:tc>
        <w:tc>
          <w:tcPr>
            <w:tcW w:type="dxa" w:w="3360"/>
          </w:tcPr>
          <w:p>
            <w:r>
              <w:t>Press feedback, tiny state changes.</w:t>
            </w:r>
          </w:p>
        </w:tc>
      </w:tr>
      <w:tr>
        <w:tc>
          <w:tcPr>
            <w:tcW w:type="dxa" w:w="3360"/>
          </w:tcPr>
          <w:p>
            <w:r>
              <w:t>fast</w:t>
            </w:r>
          </w:p>
        </w:tc>
        <w:tc>
          <w:tcPr>
            <w:tcW w:type="dxa" w:w="3360"/>
          </w:tcPr>
          <w:p>
            <w:r>
              <w:t>160–220 ms</w:t>
            </w:r>
          </w:p>
        </w:tc>
        <w:tc>
          <w:tcPr>
            <w:tcW w:type="dxa" w:w="3360"/>
          </w:tcPr>
          <w:p>
            <w:r>
              <w:t>Menus, chips, toggles, alerts entering.</w:t>
            </w:r>
          </w:p>
        </w:tc>
      </w:tr>
      <w:tr>
        <w:tc>
          <w:tcPr>
            <w:tcW w:type="dxa" w:w="3360"/>
          </w:tcPr>
          <w:p>
            <w:r>
              <w:t>standard</w:t>
            </w:r>
          </w:p>
        </w:tc>
        <w:tc>
          <w:tcPr>
            <w:tcW w:type="dxa" w:w="3360"/>
          </w:tcPr>
          <w:p>
            <w:r>
              <w:t>260–360 ms</w:t>
            </w:r>
          </w:p>
        </w:tc>
        <w:tc>
          <w:tcPr>
            <w:tcW w:type="dxa" w:w="3360"/>
          </w:tcPr>
          <w:p>
            <w:r>
              <w:t>Cards, sheets, route-state transitions.</w:t>
            </w:r>
          </w:p>
        </w:tc>
      </w:tr>
      <w:tr>
        <w:tc>
          <w:tcPr>
            <w:tcW w:type="dxa" w:w="3360"/>
          </w:tcPr>
          <w:p>
            <w:r>
              <w:t>slow</w:t>
            </w:r>
          </w:p>
        </w:tc>
        <w:tc>
          <w:tcPr>
            <w:tcW w:type="dxa" w:w="3360"/>
          </w:tcPr>
          <w:p>
            <w:r>
              <w:t>500–700 ms</w:t>
            </w:r>
          </w:p>
        </w:tc>
        <w:tc>
          <w:tcPr>
            <w:tcW w:type="dxa" w:w="3360"/>
          </w:tcPr>
          <w:p>
            <w:r>
              <w:t>Hero/section reveals, major context changes.</w:t>
            </w:r>
          </w:p>
        </w:tc>
      </w:tr>
      <w:tr>
        <w:tc>
          <w:tcPr>
            <w:tcW w:type="dxa" w:w="3360"/>
          </w:tcPr>
          <w:p>
            <w:r>
              <w:t>brand</w:t>
            </w:r>
          </w:p>
        </w:tc>
        <w:tc>
          <w:tcPr>
            <w:tcW w:type="dxa" w:w="3360"/>
          </w:tcPr>
          <w:p>
            <w:r>
              <w:t>900–1400 ms</w:t>
            </w:r>
          </w:p>
        </w:tc>
        <w:tc>
          <w:tcPr>
            <w:tcW w:type="dxa" w:w="3360"/>
          </w:tcPr>
          <w:p>
            <w:r>
              <w:t>Logo reveal and cinematic brand moments only.</w:t>
            </w:r>
          </w:p>
        </w:tc>
      </w:tr>
    </w:tbl>
    <w:p>
      <w:pPr>
        <w:pStyle w:val="Heading2"/>
      </w:pPr>
      <w:r>
        <w:t>Easing</w:t>
      </w:r>
    </w:p>
    <w:p>
      <w:pPr>
        <w:pStyle w:val="ListBullet"/>
      </w:pPr>
      <w:r>
        <w:t>Standard entrance: cubic-bezier(0.22, 1, 0.36, 1).</w:t>
      </w:r>
    </w:p>
    <w:p>
      <w:pPr>
        <w:pStyle w:val="ListBullet"/>
      </w:pPr>
      <w:r>
        <w:t>Exit: cubic-bezier(0.4, 0, 1, 1).</w:t>
      </w:r>
    </w:p>
    <w:p>
      <w:pPr>
        <w:pStyle w:val="ListBullet"/>
      </w:pPr>
      <w:r>
        <w:t>Do not apply spring overshoot to critical emergency confirmations.</w:t>
      </w:r>
    </w:p>
    <w:p>
      <w:pPr>
        <w:pStyle w:val="Heading1"/>
      </w:pPr>
      <w:r>
        <w:t>8. Master logo reveal</w:t>
      </w:r>
    </w:p>
    <w:p>
      <w:r>
        <w:t>Preferred 1.2–1.6 second reveal:</w:t>
      </w:r>
    </w:p>
    <w:p>
      <w:pPr>
        <w:pStyle w:val="ListNumber"/>
      </w:pPr>
      <w:r>
        <w:t>Begin on deep navy with a small cool-blue point: the person.</w:t>
      </w:r>
    </w:p>
    <w:p>
      <w:pPr>
        <w:pStyle w:val="ListNumber"/>
      </w:pPr>
      <w:r>
        <w:t>A blue/teal path rises from below and curves toward the point, suggesting help moving.</w:t>
      </w:r>
    </w:p>
    <w:p>
      <w:pPr>
        <w:pStyle w:val="ListNumber"/>
      </w:pPr>
      <w:r>
        <w:t>An orange arc sweeps around the upper form, establishing protection/Halo.</w:t>
      </w:r>
    </w:p>
    <w:p>
      <w:pPr>
        <w:pStyle w:val="ListNumber"/>
      </w:pPr>
      <w:r>
        <w:t>The lower path resolves into the S/pin silhouette.</w:t>
      </w:r>
    </w:p>
    <w:p>
      <w:pPr>
        <w:pStyle w:val="ListNumber"/>
      </w:pPr>
      <w:r>
        <w:t>The central point settles with a single soft luminance pulse.</w:t>
      </w:r>
    </w:p>
    <w:p>
      <w:pPr>
        <w:pStyle w:val="ListNumber"/>
      </w:pPr>
      <w:r>
        <w:t>SUBVENIO wordmark fades/slides in with 12–20 px upward travel.</w:t>
      </w:r>
    </w:p>
    <w:p>
      <w:pPr>
        <w:pStyle w:val="ListNumber"/>
      </w:pPr>
      <w:r>
        <w:t>Tagline appears 120–180 ms later: SOMEONE IS COMING.</w:t>
      </w:r>
    </w:p>
    <w:p>
      <w:r>
        <w:t>Do not rotate the entire logo, explode particles, add sirens, shake the screen or use aggressive zooms.</w:t>
      </w:r>
    </w:p>
    <w:p>
      <w:pPr>
        <w:pStyle w:val="Heading1"/>
      </w:pPr>
      <w:r>
        <w:t>9. UI motion recipes</w:t>
      </w:r>
    </w:p>
    <w:p>
      <w:pPr>
        <w:pStyle w:val="Heading2"/>
      </w:pPr>
      <w:r>
        <w:t>Beacon activation</w:t>
      </w:r>
    </w:p>
    <w:p>
      <w:pPr>
        <w:pStyle w:val="ListNumber"/>
      </w:pPr>
      <w:r>
        <w:t>Press begins with 100–150 ms compression.</w:t>
      </w:r>
    </w:p>
    <w:p>
      <w:pPr>
        <w:pStyle w:val="ListNumber"/>
      </w:pPr>
      <w:r>
        <w:t>Require deliberate confirmation for high-impact alerts: hold, slide, or clear second step depending on context.</w:t>
      </w:r>
    </w:p>
    <w:p>
      <w:pPr>
        <w:pStyle w:val="ListNumber"/>
      </w:pPr>
      <w:r>
        <w:t>Once activated, Beacon emits one strong outward ring.</w:t>
      </w:r>
    </w:p>
    <w:p>
      <w:pPr>
        <w:pStyle w:val="ListNumber"/>
      </w:pPr>
      <w:r>
        <w:t>Status immediately changes to “Alert sent / finding help” with deterministic progress.</w:t>
      </w:r>
    </w:p>
    <w:p>
      <w:pPr>
        <w:pStyle w:val="ListNumber"/>
      </w:pPr>
      <w:r>
        <w:t>As responders acknowledge, animate discrete nodes into the response state.</w:t>
      </w:r>
    </w:p>
    <w:p>
      <w:pPr>
        <w:pStyle w:val="Heading2"/>
      </w:pPr>
      <w:r>
        <w:t>Halo</w:t>
      </w:r>
    </w:p>
    <w:p>
      <w:pPr>
        <w:pStyle w:val="ListBullet"/>
      </w:pPr>
      <w:r>
        <w:t>On creation, trace the boundary clockwise in 500–700 ms.</w:t>
      </w:r>
    </w:p>
    <w:p>
      <w:pPr>
        <w:pStyle w:val="ListBullet"/>
      </w:pPr>
      <w:r>
        <w:t>Active Halo uses a nearly static soft field; no continuous distracting pulse.</w:t>
      </w:r>
    </w:p>
    <w:p>
      <w:pPr>
        <w:pStyle w:val="ListBullet"/>
      </w:pPr>
      <w:r>
        <w:t>Boundary breach: highlight the crossed segment first, then show check-in. Do not immediately turn the entire map red.</w:t>
      </w:r>
    </w:p>
    <w:p>
      <w:pPr>
        <w:pStyle w:val="Heading2"/>
      </w:pPr>
      <w:r>
        <w:t>Responder found</w:t>
      </w:r>
    </w:p>
    <w:p>
      <w:pPr>
        <w:pStyle w:val="ListBullet"/>
      </w:pPr>
      <w:r>
        <w:t>Use directional motion from responder location toward incident location on the map.</w:t>
      </w:r>
    </w:p>
    <w:p>
      <w:pPr>
        <w:pStyle w:val="ListBullet"/>
      </w:pPr>
      <w:r>
        <w:t>The user should see acknowledgement, responder status and ETA/state changes with subtle transitions.</w:t>
      </w:r>
    </w:p>
    <w:p>
      <w:pPr>
        <w:pStyle w:val="Heading2"/>
      </w:pPr>
      <w:r>
        <w:t>Safe confirmation</w:t>
      </w:r>
    </w:p>
    <w:p>
      <w:pPr>
        <w:pStyle w:val="ListBullet"/>
      </w:pPr>
      <w:r>
        <w:t>Transition from orange/blue incident state toward teal/success green.</w:t>
      </w:r>
    </w:p>
    <w:p>
      <w:pPr>
        <w:pStyle w:val="ListBullet"/>
      </w:pPr>
      <w:r>
        <w:t>Use one calm confirmation animation; avoid confetti.</w:t>
      </w:r>
    </w:p>
    <w:p>
      <w:pPr>
        <w:pStyle w:val="Heading1"/>
      </w:pPr>
      <w:r>
        <w:t>10. Web implementation</w:t>
      </w:r>
    </w:p>
    <w:p>
      <w:pPr>
        <w:pStyle w:val="ListBullet"/>
      </w:pPr>
      <w:r>
        <w:t>Hero: dark cinematic background, logo/wordmark, concise promise, one primary CTA and optional live spatial/ring motif.</w:t>
      </w:r>
    </w:p>
    <w:p>
      <w:pPr>
        <w:pStyle w:val="ListBullet"/>
      </w:pPr>
      <w:r>
        <w:t>Sections should reveal with 12–24 px vertical travel + opacity, staggered 60–100 ms; do not animate every paragraph independently.</w:t>
      </w:r>
    </w:p>
    <w:p>
      <w:pPr>
        <w:pStyle w:val="ListBullet"/>
      </w:pPr>
      <w:r>
        <w:t>Use subtle route/arc motion in background at very low contrast.</w:t>
      </w:r>
    </w:p>
    <w:p>
      <w:pPr>
        <w:pStyle w:val="ListBullet"/>
      </w:pPr>
      <w:r>
        <w:t>Navigation becomes more solid/opaque on scroll.</w:t>
      </w:r>
    </w:p>
    <w:p>
      <w:pPr>
        <w:pStyle w:val="ListBullet"/>
      </w:pPr>
      <w:r>
        <w:t>Feature demos should visualize Halo → check-in → Dispatch → response as a story, not a list of cards.</w:t>
      </w:r>
    </w:p>
    <w:p>
      <w:pPr>
        <w:pStyle w:val="ListBullet"/>
      </w:pPr>
      <w:r>
        <w:t>CSS motion must use transform/opacity where possible for performance.</w:t>
      </w:r>
    </w:p>
    <w:p>
      <w:pPr>
        <w:pStyle w:val="ListBullet"/>
      </w:pPr>
      <w:r>
        <w:t>Honor @media (prefers-reduced-motion: reduce) by disabling nonessential movement.</w:t>
      </w:r>
    </w:p>
    <w:p>
      <w:pPr>
        <w:pStyle w:val="Heading1"/>
      </w:pPr>
      <w:r>
        <w:t>11. Mobile implementation</w:t>
      </w:r>
    </w:p>
    <w:p>
      <w:pPr>
        <w:pStyle w:val="ListBullet"/>
      </w:pPr>
      <w:r>
        <w:t>Emergency actions must be reachable with one hand and visually distinct.</w:t>
      </w:r>
    </w:p>
    <w:p>
      <w:pPr>
        <w:pStyle w:val="ListBullet"/>
      </w:pPr>
      <w:r>
        <w:t>Do not hide critical response state behind decorative animation.</w:t>
      </w:r>
    </w:p>
    <w:p>
      <w:pPr>
        <w:pStyle w:val="ListBullet"/>
      </w:pPr>
      <w:r>
        <w:t>Use haptics sparingly: confirmation, responder acknowledgement, critical state change.</w:t>
      </w:r>
    </w:p>
    <w:p>
      <w:pPr>
        <w:pStyle w:val="ListBullet"/>
      </w:pPr>
      <w:r>
        <w:t>Lock-screen/live-activity style surfaces should prioritize person, incident state, responder status and next action.</w:t>
      </w:r>
    </w:p>
    <w:p>
      <w:pPr>
        <w:pStyle w:val="ListBullet"/>
      </w:pPr>
      <w:r>
        <w:t>Offline/degraded connectivity must have a clearly different state; never imply an alert was delivered when it was not.</w:t>
      </w:r>
    </w:p>
    <w:p>
      <w:pPr>
        <w:pStyle w:val="ListBullet"/>
      </w:pPr>
      <w:r>
        <w:t>Map motion should preserve orientation; avoid unnecessary camera spins/tilts.</w:t>
      </w:r>
    </w:p>
    <w:p>
      <w:pPr>
        <w:pStyle w:val="Heading1"/>
      </w:pPr>
      <w:r>
        <w:t>12. Admin / responder console</w:t>
      </w:r>
    </w:p>
    <w:p>
      <w:pPr>
        <w:pStyle w:val="ListBullet"/>
      </w:pPr>
      <w:r>
        <w:t>More information-dense than consumer UI, but retain the same tokens and typography.</w:t>
      </w:r>
    </w:p>
    <w:p>
      <w:pPr>
        <w:pStyle w:val="ListBullet"/>
      </w:pPr>
      <w:r>
        <w:t>Severity is communicated through labels + icons + color, never color alone.</w:t>
      </w:r>
    </w:p>
    <w:p>
      <w:pPr>
        <w:pStyle w:val="ListBullet"/>
      </w:pPr>
      <w:r>
        <w:t>Incident timeline should be chronological, immutable-looking and easy to scan.</w:t>
      </w:r>
    </w:p>
    <w:p>
      <w:pPr>
        <w:pStyle w:val="ListBullet"/>
      </w:pPr>
      <w:r>
        <w:t>Responder availability, skill tier and acknowledgement should be visible without opening multiple dialogs.</w:t>
      </w:r>
    </w:p>
    <w:p>
      <w:pPr>
        <w:pStyle w:val="ListBullet"/>
      </w:pPr>
      <w:r>
        <w:t>Critical actions require clear confirmation and audit logging.</w:t>
      </w:r>
    </w:p>
    <w:p>
      <w:pPr>
        <w:pStyle w:val="Heading1"/>
      </w:pPr>
      <w:r>
        <w:t>13. Voice and copy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State</w:t>
            </w:r>
          </w:p>
        </w:tc>
        <w:tc>
          <w:tcPr>
            <w:tcW w:type="dxa" w:w="3360"/>
          </w:tcPr>
          <w:p>
            <w:r>
              <w:t>Preferred voice</w:t>
            </w:r>
          </w:p>
        </w:tc>
        <w:tc>
          <w:tcPr>
            <w:tcW w:type="dxa" w:w="3360"/>
          </w:tcPr>
          <w:p>
            <w:r>
              <w:t>Example</w:t>
            </w:r>
          </w:p>
        </w:tc>
      </w:tr>
      <w:tr>
        <w:tc>
          <w:tcPr>
            <w:tcW w:type="dxa" w:w="3360"/>
          </w:tcPr>
          <w:p>
            <w:r>
              <w:t>Normal</w:t>
            </w:r>
          </w:p>
        </w:tc>
        <w:tc>
          <w:tcPr>
            <w:tcW w:type="dxa" w:w="3360"/>
          </w:tcPr>
          <w:p>
            <w:r>
              <w:t>Calm, concise</w:t>
            </w:r>
          </w:p>
        </w:tc>
        <w:tc>
          <w:tcPr>
            <w:tcW w:type="dxa" w:w="3360"/>
          </w:tcPr>
          <w:p>
            <w:r>
              <w:t>Your Halo is active.</w:t>
            </w:r>
          </w:p>
        </w:tc>
      </w:tr>
      <w:tr>
        <w:tc>
          <w:tcPr>
            <w:tcW w:type="dxa" w:w="3360"/>
          </w:tcPr>
          <w:p>
            <w:r>
              <w:t>Check-in</w:t>
            </w:r>
          </w:p>
        </w:tc>
        <w:tc>
          <w:tcPr>
            <w:tcW w:type="dxa" w:w="3360"/>
          </w:tcPr>
          <w:p>
            <w:r>
              <w:t>Direct, non-alarming</w:t>
            </w:r>
          </w:p>
        </w:tc>
        <w:tc>
          <w:tcPr>
            <w:tcW w:type="dxa" w:w="3360"/>
          </w:tcPr>
          <w:p>
            <w:r>
              <w:t>You left your expected area. Are you safe?</w:t>
            </w:r>
          </w:p>
        </w:tc>
      </w:tr>
      <w:tr>
        <w:tc>
          <w:tcPr>
            <w:tcW w:type="dxa" w:w="3360"/>
          </w:tcPr>
          <w:p>
            <w:r>
              <w:t>Alert sent</w:t>
            </w:r>
          </w:p>
        </w:tc>
        <w:tc>
          <w:tcPr>
            <w:tcW w:type="dxa" w:w="3360"/>
          </w:tcPr>
          <w:p>
            <w:r>
              <w:t>Certain only about known facts</w:t>
            </w:r>
          </w:p>
        </w:tc>
        <w:tc>
          <w:tcPr>
            <w:tcW w:type="dxa" w:w="3360"/>
          </w:tcPr>
          <w:p>
            <w:r>
              <w:t>Your alert was sent. We’re looking for available help.</w:t>
            </w:r>
          </w:p>
        </w:tc>
      </w:tr>
      <w:tr>
        <w:tc>
          <w:tcPr>
            <w:tcW w:type="dxa" w:w="3360"/>
          </w:tcPr>
          <w:p>
            <w:r>
              <w:t>Acknowledged</w:t>
            </w:r>
          </w:p>
        </w:tc>
        <w:tc>
          <w:tcPr>
            <w:tcW w:type="dxa" w:w="3360"/>
          </w:tcPr>
          <w:p>
            <w:r>
              <w:t>Reassuring</w:t>
            </w:r>
          </w:p>
        </w:tc>
        <w:tc>
          <w:tcPr>
            <w:tcW w:type="dxa" w:w="3360"/>
          </w:tcPr>
          <w:p>
            <w:r>
              <w:t>A responder has acknowledged your alert.</w:t>
            </w:r>
          </w:p>
        </w:tc>
      </w:tr>
      <w:tr>
        <w:tc>
          <w:tcPr>
            <w:tcW w:type="dxa" w:w="3360"/>
          </w:tcPr>
          <w:p>
            <w:r>
              <w:t>Connectivity problem</w:t>
            </w:r>
          </w:p>
        </w:tc>
        <w:tc>
          <w:tcPr>
            <w:tcW w:type="dxa" w:w="3360"/>
          </w:tcPr>
          <w:p>
            <w:r>
              <w:t>Explicit</w:t>
            </w:r>
          </w:p>
        </w:tc>
        <w:tc>
          <w:tcPr>
            <w:tcW w:type="dxa" w:w="3360"/>
          </w:tcPr>
          <w:p>
            <w:r>
              <w:t>We couldn’t confirm delivery. Try calling emergency services directly.</w:t>
            </w:r>
          </w:p>
        </w:tc>
      </w:tr>
      <w:tr>
        <w:tc>
          <w:tcPr>
            <w:tcW w:type="dxa" w:w="3360"/>
          </w:tcPr>
          <w:p>
            <w:r>
              <w:t>Resolved</w:t>
            </w:r>
          </w:p>
        </w:tc>
        <w:tc>
          <w:tcPr>
            <w:tcW w:type="dxa" w:w="3360"/>
          </w:tcPr>
          <w:p>
            <w:r>
              <w:t>Warm, restrained</w:t>
            </w:r>
          </w:p>
        </w:tc>
        <w:tc>
          <w:tcPr>
            <w:tcW w:type="dxa" w:w="3360"/>
          </w:tcPr>
          <w:p>
            <w:r>
              <w:t>You’re marked safe. Your Circle has been updated.</w:t>
            </w:r>
          </w:p>
        </w:tc>
      </w:tr>
    </w:tbl>
    <w:p>
      <w:pPr>
        <w:pStyle w:val="ListBullet"/>
      </w:pPr>
      <w:r>
        <w:t>Never promise “help is definitely coming” until a responder/service has actually acknowledged.</w:t>
      </w:r>
    </w:p>
    <w:p>
      <w:pPr>
        <w:pStyle w:val="ListBullet"/>
      </w:pPr>
      <w:r>
        <w:t>The tagline “Someone is coming.” is brand language; operational UI must distinguish searching, notified, acknowledged, en route and arrived.</w:t>
      </w:r>
    </w:p>
    <w:p>
      <w:pPr>
        <w:pStyle w:val="Heading1"/>
      </w:pPr>
      <w:r>
        <w:t>14. Accessibility</w:t>
      </w:r>
    </w:p>
    <w:p>
      <w:pPr>
        <w:pStyle w:val="ListBullet"/>
      </w:pPr>
      <w:r>
        <w:t>Target WCAG 2.2 AA contrast.</w:t>
      </w:r>
    </w:p>
    <w:p>
      <w:pPr>
        <w:pStyle w:val="ListBullet"/>
      </w:pPr>
      <w:r>
        <w:t>Minimum touch target: 44×44 px; prefer 48×48 px for emergency actions.</w:t>
      </w:r>
    </w:p>
    <w:p>
      <w:pPr>
        <w:pStyle w:val="ListBullet"/>
      </w:pPr>
      <w:r>
        <w:t>Never rely on color alone for severity or safety state.</w:t>
      </w:r>
    </w:p>
    <w:p>
      <w:pPr>
        <w:pStyle w:val="ListBullet"/>
      </w:pPr>
      <w:r>
        <w:t>All motion must have a reduced-motion path.</w:t>
      </w:r>
    </w:p>
    <w:p>
      <w:pPr>
        <w:pStyle w:val="ListBullet"/>
      </w:pPr>
      <w:r>
        <w:t>Use plain-language labels alongside icons.</w:t>
      </w:r>
    </w:p>
    <w:p>
      <w:pPr>
        <w:pStyle w:val="ListBullet"/>
      </w:pPr>
      <w:r>
        <w:t>Provide screen-reader announcements for alert state changes without repeating continuously.</w:t>
      </w:r>
    </w:p>
    <w:p>
      <w:pPr>
        <w:pStyle w:val="ListBullet"/>
      </w:pPr>
      <w:r>
        <w:t>Avoid rapid flashing, aggressive pulsing and audio that cannot be silenced.</w:t>
      </w:r>
    </w:p>
    <w:p>
      <w:pPr>
        <w:pStyle w:val="Heading1"/>
      </w:pPr>
      <w:r>
        <w:t>15. AI implementation rules</w:t>
      </w:r>
    </w:p>
    <w:p>
      <w:r>
        <w:t>Any coding/design agent implementing SUBVENIO should follow these rules in order:</w:t>
      </w:r>
    </w:p>
    <w:p>
      <w:pPr>
        <w:pStyle w:val="ListNumber"/>
      </w:pPr>
      <w:r>
        <w:t>Use the token system in this document; do not invent a new palette per screen.</w:t>
      </w:r>
    </w:p>
    <w:p>
      <w:pPr>
        <w:pStyle w:val="ListNumber"/>
      </w:pPr>
      <w:r>
        <w:t>Treat dark and light themes as equal deliverables.</w:t>
      </w:r>
    </w:p>
    <w:p>
      <w:pPr>
        <w:pStyle w:val="ListNumber"/>
      </w:pPr>
      <w:r>
        <w:t>Reuse one canonical logo asset set; never redraw the logo with CSS or substitute a generic pin.</w:t>
      </w:r>
    </w:p>
    <w:p>
      <w:pPr>
        <w:pStyle w:val="ListNumber"/>
      </w:pPr>
      <w:r>
        <w:t>Build reusable primitives: Button, AlertState, HaloMap, ResponderCard, IncidentTimeline, StatusPill, Sheet, Modal, EmptyState.</w:t>
      </w:r>
    </w:p>
    <w:p>
      <w:pPr>
        <w:pStyle w:val="ListNumber"/>
      </w:pPr>
      <w:r>
        <w:t>Centralize design tokens in theme variables/design-token files.</w:t>
      </w:r>
    </w:p>
    <w:p>
      <w:pPr>
        <w:pStyle w:val="ListNumber"/>
      </w:pPr>
      <w:r>
        <w:t>Centralize motion tokens; do not hard-code random durations throughout the application.</w:t>
      </w:r>
    </w:p>
    <w:p>
      <w:pPr>
        <w:pStyle w:val="ListNumber"/>
      </w:pPr>
      <w:r>
        <w:t>Every animation must have a reduced-motion equivalent.</w:t>
      </w:r>
    </w:p>
    <w:p>
      <w:pPr>
        <w:pStyle w:val="ListNumber"/>
      </w:pPr>
      <w:r>
        <w:t>Do not introduce police/military imagery unless a specific professional-service integration requires it.</w:t>
      </w:r>
    </w:p>
    <w:p>
      <w:pPr>
        <w:pStyle w:val="ListNumber"/>
      </w:pPr>
      <w:r>
        <w:t>Do not alter brand colors or wordmark proportions to fit a component; adapt the component.</w:t>
      </w:r>
    </w:p>
    <w:p>
      <w:pPr>
        <w:pStyle w:val="ListNumber"/>
      </w:pPr>
      <w:r>
        <w:t>Before marking UI complete, verify normal, warning, active incident, acknowledged, offline and resolved states.</w:t>
      </w:r>
    </w:p>
    <w:p>
      <w:pPr>
        <w:pStyle w:val="Heading2"/>
      </w:pPr>
      <w:r>
        <w:t>Suggested token names</w:t>
      </w:r>
    </w:p>
    <w:p>
      <w:r>
        <w:t>--sv-safe-blue, --sv-deep-navy, --sv-hope-orange, --sv-soft-teal, --sv-warm-light, --sv-ink, --sv-muted, --sv-success, --sv-warning, --sv-danger; --sv-motion-instant, --sv-motion-fast, --sv-motion-standard, --sv-motion-slow, --sv-motion-brand.</w:t>
      </w:r>
    </w:p>
    <w:p>
      <w:pPr>
        <w:pStyle w:val="Heading1"/>
      </w:pPr>
      <w:r>
        <w:t>16. Asset package specification</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tcPr>
          <w:p>
            <w:r>
              <w:t>Asset</w:t>
            </w:r>
          </w:p>
        </w:tc>
        <w:tc>
          <w:tcPr>
            <w:tcW w:type="dxa" w:w="3360"/>
          </w:tcPr>
          <w:p>
            <w:r>
              <w:t>Required variants</w:t>
            </w:r>
          </w:p>
        </w:tc>
        <w:tc>
          <w:tcPr>
            <w:tcW w:type="dxa" w:w="3360"/>
          </w:tcPr>
          <w:p>
            <w:r>
              <w:t>Preferred formats</w:t>
            </w:r>
          </w:p>
        </w:tc>
      </w:tr>
      <w:tr>
        <w:tc>
          <w:tcPr>
            <w:tcW w:type="dxa" w:w="3360"/>
          </w:tcPr>
          <w:p>
            <w:r>
              <w:t>Master symbol</w:t>
            </w:r>
          </w:p>
        </w:tc>
        <w:tc>
          <w:tcPr>
            <w:tcW w:type="dxa" w:w="3360"/>
          </w:tcPr>
          <w:p>
            <w:r>
              <w:t>Color dark-bg, color light-bg, mono white, mono black</w:t>
            </w:r>
          </w:p>
        </w:tc>
        <w:tc>
          <w:tcPr>
            <w:tcW w:type="dxa" w:w="3360"/>
          </w:tcPr>
          <w:p>
            <w:r>
              <w:t>SVG + PNG</w:t>
            </w:r>
          </w:p>
        </w:tc>
      </w:tr>
      <w:tr>
        <w:tc>
          <w:tcPr>
            <w:tcW w:type="dxa" w:w="3360"/>
          </w:tcPr>
          <w:p>
            <w:r>
              <w:t>Horizontal lockup</w:t>
            </w:r>
          </w:p>
        </w:tc>
        <w:tc>
          <w:tcPr>
            <w:tcW w:type="dxa" w:w="3360"/>
          </w:tcPr>
          <w:p>
            <w:r>
              <w:t>Dark/light; with and without tagline</w:t>
            </w:r>
          </w:p>
        </w:tc>
        <w:tc>
          <w:tcPr>
            <w:tcW w:type="dxa" w:w="3360"/>
          </w:tcPr>
          <w:p>
            <w:r>
              <w:t>SVG + PNG</w:t>
            </w:r>
          </w:p>
        </w:tc>
      </w:tr>
      <w:tr>
        <w:tc>
          <w:tcPr>
            <w:tcW w:type="dxa" w:w="3360"/>
          </w:tcPr>
          <w:p>
            <w:r>
              <w:t>Vertical lockup</w:t>
            </w:r>
          </w:p>
        </w:tc>
        <w:tc>
          <w:tcPr>
            <w:tcW w:type="dxa" w:w="3360"/>
          </w:tcPr>
          <w:p>
            <w:r>
              <w:t>Dark/light; with and without tagline</w:t>
            </w:r>
          </w:p>
        </w:tc>
        <w:tc>
          <w:tcPr>
            <w:tcW w:type="dxa" w:w="3360"/>
          </w:tcPr>
          <w:p>
            <w:r>
              <w:t>SVG + PNG</w:t>
            </w:r>
          </w:p>
        </w:tc>
      </w:tr>
      <w:tr>
        <w:tc>
          <w:tcPr>
            <w:tcW w:type="dxa" w:w="3360"/>
          </w:tcPr>
          <w:p>
            <w:r>
              <w:t>App icon</w:t>
            </w:r>
          </w:p>
        </w:tc>
        <w:tc>
          <w:tcPr>
            <w:tcW w:type="dxa" w:w="3360"/>
          </w:tcPr>
          <w:p>
            <w:r>
              <w:t>Dark and light</w:t>
            </w:r>
          </w:p>
        </w:tc>
        <w:tc>
          <w:tcPr>
            <w:tcW w:type="dxa" w:w="3360"/>
          </w:tcPr>
          <w:p>
            <w:r>
              <w:t>PNG master 1024×1024 + platform exports</w:t>
            </w:r>
          </w:p>
        </w:tc>
      </w:tr>
      <w:tr>
        <w:tc>
          <w:tcPr>
            <w:tcW w:type="dxa" w:w="3360"/>
          </w:tcPr>
          <w:p>
            <w:r>
              <w:t>Favicon</w:t>
            </w:r>
          </w:p>
        </w:tc>
        <w:tc>
          <w:tcPr>
            <w:tcW w:type="dxa" w:w="3360"/>
          </w:tcPr>
          <w:p>
            <w:r>
              <w:t>Color + mono</w:t>
            </w:r>
          </w:p>
        </w:tc>
        <w:tc>
          <w:tcPr>
            <w:tcW w:type="dxa" w:w="3360"/>
          </w:tcPr>
          <w:p>
            <w:r>
              <w:t>SVG + ICO/PNG 16, 32, 48</w:t>
            </w:r>
          </w:p>
        </w:tc>
      </w:tr>
      <w:tr>
        <w:tc>
          <w:tcPr>
            <w:tcW w:type="dxa" w:w="3360"/>
          </w:tcPr>
          <w:p>
            <w:r>
              <w:t>Social avatar</w:t>
            </w:r>
          </w:p>
        </w:tc>
        <w:tc>
          <w:tcPr>
            <w:tcW w:type="dxa" w:w="3360"/>
          </w:tcPr>
          <w:p>
            <w:r>
              <w:t>Symbol only</w:t>
            </w:r>
          </w:p>
        </w:tc>
        <w:tc>
          <w:tcPr>
            <w:tcW w:type="dxa" w:w="3360"/>
          </w:tcPr>
          <w:p>
            <w:r>
              <w:t>PNG 1080×1080</w:t>
            </w:r>
          </w:p>
        </w:tc>
      </w:tr>
      <w:tr>
        <w:tc>
          <w:tcPr>
            <w:tcW w:type="dxa" w:w="3360"/>
          </w:tcPr>
          <w:p>
            <w:r>
              <w:t>Wordmark</w:t>
            </w:r>
          </w:p>
        </w:tc>
        <w:tc>
          <w:tcPr>
            <w:tcW w:type="dxa" w:w="3360"/>
          </w:tcPr>
          <w:p>
            <w:r>
              <w:t>Dark/light</w:t>
            </w:r>
          </w:p>
        </w:tc>
        <w:tc>
          <w:tcPr>
            <w:tcW w:type="dxa" w:w="3360"/>
          </w:tcPr>
          <w:p>
            <w:r>
              <w:t>SVG + PNG</w:t>
            </w:r>
          </w:p>
        </w:tc>
      </w:tr>
      <w:tr>
        <w:tc>
          <w:tcPr>
            <w:tcW w:type="dxa" w:w="3360"/>
          </w:tcPr>
          <w:p>
            <w:r>
              <w:t>Motion logo</w:t>
            </w:r>
          </w:p>
        </w:tc>
        <w:tc>
          <w:tcPr>
            <w:tcW w:type="dxa" w:w="3360"/>
          </w:tcPr>
          <w:p>
            <w:r>
              <w:t>Dark/light</w:t>
            </w:r>
          </w:p>
        </w:tc>
        <w:tc>
          <w:tcPr>
            <w:tcW w:type="dxa" w:w="3360"/>
          </w:tcPr>
          <w:p>
            <w:r>
              <w:t>Lottie/Rive + MP4/WebM fallback</w:t>
            </w:r>
          </w:p>
        </w:tc>
      </w:tr>
    </w:tbl>
    <w:p>
      <w:pPr>
        <w:pStyle w:val="ListBullet"/>
      </w:pPr>
      <w:r>
        <w:t>Keep clear space around the master mark equal to at least the diameter of the central person dot.</w:t>
      </w:r>
    </w:p>
    <w:p>
      <w:pPr>
        <w:pStyle w:val="ListBullet"/>
      </w:pPr>
      <w:r>
        <w:t>Never stretch, skew, outline, bevel, recolor arbitrarily, place on noisy imagery without contrast treatment, or separate the logo components.</w:t>
      </w:r>
    </w:p>
    <w:p>
      <w:pPr>
        <w:pStyle w:val="ListBullet"/>
      </w:pPr>
      <w:r>
        <w:t>At very small sizes, use the simplified symbol without tagline or wordmark.</w:t>
      </w:r>
    </w:p>
    <w:p>
      <w:pPr>
        <w:pStyle w:val="Heading1"/>
      </w:pPr>
      <w:r>
        <w:t>17. Acceptance checklist</w:t>
      </w:r>
    </w:p>
    <w:p>
      <w:pPr>
        <w:pStyle w:val="ListBullet"/>
      </w:pPr>
      <w:r>
        <w:t>Brand looks recognizably SUBVENIO without relying on the wordmark.</w:t>
      </w:r>
    </w:p>
    <w:p>
      <w:pPr>
        <w:pStyle w:val="ListBullet"/>
      </w:pPr>
      <w:r>
        <w:t>Emergency screens feel urgent but not chaotic.</w:t>
      </w:r>
    </w:p>
    <w:p>
      <w:pPr>
        <w:pStyle w:val="ListBullet"/>
      </w:pPr>
      <w:r>
        <w:t>Orange is used as purposeful action energy, not as a permanent alarm state.</w:t>
      </w:r>
    </w:p>
    <w:p>
      <w:pPr>
        <w:pStyle w:val="ListBullet"/>
      </w:pPr>
      <w:r>
        <w:t>Halo and route concepts are visually consistent across map, icons and marketing.</w:t>
      </w:r>
    </w:p>
    <w:p>
      <w:pPr>
        <w:pStyle w:val="ListBullet"/>
      </w:pPr>
      <w:r>
        <w:t>Motion explains state and direction.</w:t>
      </w:r>
    </w:p>
    <w:p>
      <w:pPr>
        <w:pStyle w:val="ListBullet"/>
      </w:pPr>
      <w:r>
        <w:t>Reduced-motion mode is complete.</w:t>
      </w:r>
    </w:p>
    <w:p>
      <w:pPr>
        <w:pStyle w:val="ListBullet"/>
      </w:pPr>
      <w:r>
        <w:t>Dark/light themes are both production quality.</w:t>
      </w:r>
    </w:p>
    <w:p>
      <w:pPr>
        <w:pStyle w:val="ListBullet"/>
      </w:pPr>
      <w:r>
        <w:t>Operational copy never claims acknowledgement or arrival before it is true.</w:t>
      </w:r>
    </w:p>
    <w:p>
      <w:pPr>
        <w:pStyle w:val="ListBullet"/>
      </w:pPr>
      <w:r>
        <w:t>Logo proportions, colors and clear space are consistent.</w:t>
      </w:r>
    </w:p>
    <w:p>
      <w:pPr>
        <w:pStyle w:val="ListBullet"/>
      </w:pPr>
      <w:r>
        <w:t>Consumer UI remains humane; responder/admin UI remains operationally clear.</w:t>
      </w:r>
    </w:p>
    <w:p>
      <w:pPr>
        <w:jc w:val="center"/>
      </w:pPr>
      <w:r>
        <w:rPr>
          <w:b/>
          <w:sz w:val="36"/>
        </w:rPr>
        <w:t>SUBVENIO</w:t>
        <w:br/>
        <w:t>SOMEONE IS COMING.</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 xml:space="preserve">Implementation specification • v1.0 • September 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SUBVENIO • Brand &amp; Motion Implementation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