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3000"/>
        <w:jc w:val="center"/>
      </w:pPr>
      <w:r>
        <w:rPr>
          <w:b/>
          <w:bCs/>
          <w:color w:val="211509"/>
          <w:spacing w:val="60"/>
          <w:sz w:val="100"/>
          <w:szCs w:val="100"/>
        </w:rPr>
        <w:t xml:space="preserve">OBIARA</w:t>
      </w:r>
    </w:p>
    <w:p>
      <w:pPr>
        <w:spacing w:after="60" w:before="120"/>
        <w:jc w:val="center"/>
      </w:pPr>
      <w:r>
        <w:rPr>
          <w:color w:val="B94A2B"/>
          <w:sz w:val="34"/>
          <w:szCs w:val="34"/>
        </w:rPr>
        <w:t xml:space="preserve">UX Flows and Screen Specifications</w:t>
      </w:r>
    </w:p>
    <w:p>
      <w:pPr>
        <w:spacing w:after="1500" w:before="40"/>
        <w:jc w:val="center"/>
      </w:pPr>
      <w:r>
        <w:rPr>
          <w:color w:val="7A6547"/>
          <w:sz w:val="22"/>
          <w:szCs w:val="22"/>
        </w:rPr>
        <w:t xml:space="preserve">Document 06 · The Screen-Level Contract</w:t>
      </w:r>
    </w:p>
    <w:p>
      <w:pPr>
        <w:spacing w:after="40" w:before="1200"/>
        <w:jc w:val="center"/>
      </w:pPr>
      <w:r>
        <w:rPr>
          <w:color w:val="211509"/>
          <w:sz w:val="22"/>
          <w:szCs w:val="22"/>
        </w:rPr>
        <w:t xml:space="preserve">XCreativs Technologies Ltd · Accra, Ghana</w:t>
      </w:r>
    </w:p>
    <w:p>
      <w:pPr>
        <w:jc w:val="center"/>
      </w:pPr>
      <w:r>
        <w:rPr>
          <w:color w:val="7A6547"/>
          <w:sz w:val="20"/>
          <w:szCs w:val="20"/>
        </w:rPr>
        <w:t xml:space="preserve">July 2026 · Confidential · The Obiara Build Pack</w:t>
      </w:r>
    </w:p>
    <w:p>
      <w:r>
        <w:br w:type="page"/>
      </w:r>
    </w:p>
    <w:p>
      <w:pPr>
        <w:pStyle w:val="Heading1"/>
        <w:spacing w:after="200"/>
      </w:pPr>
      <w:r>
        <w:rPr>
          <w:color w:val="211509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  <w:pageBreakBefore/>
        <w:spacing w:after="260" w:before="0"/>
      </w:pPr>
      <w:r>
        <w:rPr>
          <w:color w:val="211509"/>
        </w:rPr>
        <w:t xml:space="preserve">1. HOW TO USE THIS DOCUMENT</w:t>
      </w:r>
    </w:p>
    <w:p>
      <w:pPr>
        <w:spacing w:after="160"/>
        <w:jc w:val="both"/>
      </w:pPr>
      <w:r>
        <w:rPr>
          <w:color w:val="3A2E1B"/>
        </w:rPr>
        <w:t xml:space="preserve">This is the screen-level contract between product and design, written to be wireframed without further interpretation. Each flow lists screens in order; each screen states purpose, key elements (top→bottom), primary action, and exit paths. Visual treatment comes from Doc 05; behavior contracts from Docs 01/02. Screen IDs (S-xx) are stable for Figma page naming and analytics mapping.</w:t>
      </w:r>
    </w:p>
    <w:p>
      <w:pPr>
        <w:pStyle w:val="Heading1"/>
        <w:pageBreakBefore/>
        <w:spacing w:after="260" w:before="0"/>
      </w:pPr>
      <w:r>
        <w:rPr>
          <w:color w:val="211509"/>
        </w:rPr>
        <w:t xml:space="preserve">2. FLOW A — ARRIVAL (AKWAABA): S-01 → S-09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3A2E1B"/>
        </w:rPr>
        <w:t xml:space="preserve">S-01 Welcome. Purpose: set tone in 5 seconds. Elements: wordmark, one line ("Meet properly."), language selector (EN/Twi/Pidgin), continue. Exit: S-02.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3A2E1B"/>
        </w:rPr>
        <w:t xml:space="preserve">S-02 Phone + OTP. Elements: number field with GH default, OTP auto-read, WhatsApp-OTP fallback link. Edge: number-in-use → sign-in path.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3A2E1B"/>
        </w:rPr>
        <w:t xml:space="preserve">S-03 The Promise. Purpose: consent theater done honestly — three cards (Everyone is verified / Your voice leads / No money passes here) each with "why" expander; single agree.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3A2E1B"/>
        </w:rPr>
        <w:t xml:space="preserve">S-04 Ghana Card capture. Elements: NFC prompt with card animation, camera fallback, privacy line ("checked with the issuer, never shown to members"), progress. Failure → retry ×2 → human-queue handoff screen (S-04b) with expected wait.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3A2E1B"/>
        </w:rPr>
        <w:t xml:space="preserve">S-05 Liveness. Elements: face frame + generated phrase in chosen language, record button (Hold gesture teaching moment), one retry. Copy never says "verify your face"; says "show us it’s really you".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3A2E1B"/>
        </w:rPr>
        <w:t xml:space="preserve">S-06 Voice of Introduction. Three prompt cards (skippable order), 120 s meter, waveform review, re-record per prompt. Primary: "Plant my voice". Consent sheet for transcription/values-tags with per-toggle plain language.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3A2E1B"/>
        </w:rPr>
        <w:t xml:space="preserve">S-07 Doorway Question. Purpose: the one question sowers must answer. Elements: 8 suggested questions + write-own (60 chars), preview of how sowers see it.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3A2E1B"/>
        </w:rPr>
        <w:t xml:space="preserve">S-08 Photos + veil preview. Vault upload (3 min), live veil preview toggle ("what strangers see / what accepted seeds see").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3A2E1B"/>
        </w:rPr>
        <w:t xml:space="preserve">S-09 Circles attach. Search + suggested (from campus email/geo hints, all optional); skip allowed with gentle note on trust paths. Exit → First-run compound walk (S-10, 90 s interactive) → Home.</w:t>
      </w:r>
    </w:p>
    <w:p>
      <w:pPr>
        <w:pStyle w:val="Heading1"/>
        <w:pageBreakBefore/>
        <w:spacing w:after="260" w:before="0"/>
      </w:pPr>
      <w:r>
        <w:rPr>
          <w:color w:val="211509"/>
        </w:rPr>
        <w:t xml:space="preserve">3. FLOW B — THE FIE HOME AND ZONES: S-11 → S-15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3A2E1B"/>
        </w:rPr>
        <w:t xml:space="preserve">S-11 Home (the Compound). Not a feed: a living illustration-map with four zone doors, ambient time-of-day light, badges (pods waiting, drum turns, tonight’s fire). Bottom: okyeame presence + compound map button. Gather gesture zooms zones.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3A2E1B"/>
        </w:rPr>
        <w:t xml:space="preserve">S-12 Abɔnten. Sections: Tonight’s fires (cards with host, circle, seats), Durbars, Ladders, Noticeboard. No member grids anywhere.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3A2E1B"/>
        </w:rPr>
        <w:t xml:space="preserve">S-13 Adiwo (circle room). Header: circle identity + host chip; tabs: Room (voice-first posts), Members (per privacy), Events/Fires. Composer throttle indicator.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3A2E1B"/>
        </w:rPr>
        <w:t xml:space="preserve">S-14 Ɛpono ano hub. Two panes: House Front (pods) / My Garden. Dawn-summary card at top when fresh.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3A2E1B"/>
        </w:rPr>
        <w:t xml:space="preserve">S-15 Dan mu list. Rooms as cloth-strip cards (strip = the actual weave), stage chips, drum-turn indicator, resting rooms section.</w:t>
      </w:r>
    </w:p>
    <w:p>
      <w:pPr>
        <w:pStyle w:val="Heading1"/>
        <w:pageBreakBefore/>
        <w:spacing w:after="260" w:before="0"/>
      </w:pPr>
      <w:r>
        <w:rPr>
          <w:color w:val="211509"/>
        </w:rPr>
        <w:t xml:space="preserve">4. FLOW C — SEEING SOMEONE (INTRODUCTIONS): S-20 → S-23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3A2E1B"/>
        </w:rPr>
        <w:t xml:space="preserve">S-20 Weekly Introductions. 3–7 story-cards; each card: veiled portrait, first name/age/city, trust path chip, PLAY (voice leads — auto-focus on the play control), values-resonance line ("You both spoke about raising children near family"), matchmaker note if present. No skip-all button; cards are dismissed one-by-one with reason-optional sheet.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3A2E1B"/>
        </w:rPr>
        <w:t xml:space="preserve">S-21 Person page (pre-acceptance). Voice player (progress ring feeds the 20 s sow-arm rule), doorway question card, circles shown per their privacy, veiled gallery. Primary: Sow (disabled until armed, tooltip explains).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3A2E1B"/>
        </w:rPr>
        <w:t xml:space="preserve">S-22 Sow composer. Their question on top, record (30–90 s), waveform, one re-record, seed count indicator ("5 of 7 this week"). Primary: the drag-to-doorway interaction (S-23 overlay) with haptic settle + confirmation copy stating decline finality.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3A2E1B"/>
        </w:rPr>
        <w:t xml:space="preserve">S-23 Sown confirmation. Seed-in-soil animation, expectation copy ("Most seeds are heard within two days"), back to garden.</w:t>
      </w:r>
    </w:p>
    <w:p>
      <w:pPr>
        <w:pStyle w:val="Heading1"/>
        <w:pageBreakBefore/>
        <w:spacing w:after="260" w:before="0"/>
      </w:pPr>
      <w:r>
        <w:rPr>
          <w:color w:val="211509"/>
        </w:rPr>
        <w:t xml:space="preserve">5. FLOW D — RECEIVING (HOUSE FRONT): S-30 → S-33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3A2E1B"/>
        </w:rPr>
        <w:t xml:space="preserve">S-30 House Front. Pods as closed forms on a doorway shelf, newest glowing; each shows trust path + first name/age only. Cap indicator if near 30.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3A2E1B"/>
        </w:rPr>
        <w:t xml:space="preserve">S-31 Pod open (Hold). Full-screen hold-to-listen: waveform bloom while held, release pauses without judgment; after full listen → actions: Answer (voice), Let it rest (decline flow S-32), Save for tonight.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3A2E1B"/>
        </w:rPr>
        <w:t xml:space="preserve">S-32 Decline. One-tap with optional private reason (never sent); confirmation shows the kind copy the sower receives. No block needed for normal declines; safety sheet reachable.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3A2E1B"/>
        </w:rPr>
        <w:t xml:space="preserve">S-33 Sprout thread. Doorway conversation UI: 3-exchange progress dots, drum state banner, voice composer, Water action appears at exchange 3 for both; mutual-water → room-opening ceremony moment (cloth first-thread animation) → S-40.</w:t>
      </w:r>
    </w:p>
    <w:p>
      <w:pPr>
        <w:pStyle w:val="Heading1"/>
        <w:pageBreakBefore/>
        <w:spacing w:after="260" w:before="0"/>
      </w:pPr>
      <w:r>
        <w:rPr>
          <w:color w:val="211509"/>
        </w:rPr>
        <w:t xml:space="preserve">6. FLOW E — THE ROOM (DAN MU): S-40 → S-46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3A2E1B"/>
        </w:rPr>
        <w:t xml:space="preserve">S-40 Room. Header: both names + live cloth strip + stage chip + honesty ribbon ("She is in 2 courtships / You are in 1"). Body: antiphonal thread (strict bubbles alternate sides), okyeame door at right edge. Composer states: yours (gold, armed) / theirs (quiet, "the drum is with Ama") / window timer subtle at 12 h remaining.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3A2E1B"/>
        </w:rPr>
        <w:t xml:space="preserve">S-41 Pause stone. Long-press composer → stone sheet: duration (1–7 d), optional voice note; placed stone renders in-thread with dignity.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3A2E1B"/>
        </w:rPr>
        <w:t xml:space="preserve">S-42 Guided theme week. Theme card unlock, paired prompts (each answers privately, reveals together — the reveal moment is a signature animation), band woven on completion.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3A2E1B"/>
        </w:rPr>
        <w:t xml:space="preserve">S-43 Escalations sheet. Propose call / meeting / Gate / exclusivity — each a card with plain consequences; meeting flow includes venue picker (verified list), trusted-contact toggle, and next-day mutual confirmation prompts.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3A2E1B"/>
        </w:rPr>
        <w:t xml:space="preserve">S-44 Okyeame panel. Context counsel, translation toggle per message, tone check on drafts (private), theme preparation briefings. Persistent disclosure: "Counsel is private to you."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3A2E1B"/>
        </w:rPr>
        <w:t xml:space="preserve">S-45 Kind closure. Guided flow: reason (optional, private), template farewell (editable within respect bounds), confirm; both see closure with cloth archived note. No reply thread.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3A2E1B"/>
        </w:rPr>
        <w:t xml:space="preserve">S-46 Resting/archive. Dimmed room states, single re-light action with remaining-count, archive chest link.</w:t>
      </w:r>
    </w:p>
    <w:p>
      <w:pPr>
        <w:pStyle w:val="Heading1"/>
        <w:pageBreakBefore/>
        <w:spacing w:after="260" w:before="0"/>
      </w:pPr>
      <w:r>
        <w:rPr>
          <w:color w:val="211509"/>
        </w:rPr>
        <w:t xml:space="preserve">7. FLOW F — ABUSUA GATE: S-50 → S-54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3A2E1B"/>
        </w:rPr>
        <w:t xml:space="preserve">S-50 Propose Gate. Explainer + configure-what-crosses toggles (identity card / suban marks / voice / summary), each previewable exactly as reviewers will see it.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3A2E1B"/>
        </w:rPr>
        <w:t xml:space="preserve">S-51 Invite reviewers. Contacts by name+relationship label; channel per reviewer (app / WhatsApp link); OTP note.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3A2E1B"/>
        </w:rPr>
        <w:t xml:space="preserve">S-52 Reviewer view (app + web-light for WhatsApp links). The consented pack, question composer routed via okyeame, 30-day expiry banner, watermarked, no-forward.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3A2E1B"/>
        </w:rPr>
        <w:t xml:space="preserve">S-53 Questions relay. Reviewed party sees each question with per-question consent (answer / decline gracefully) — declines render respectfully to reviewers.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3A2E1B"/>
        </w:rPr>
        <w:t xml:space="preserve">S-54 Gate ceremony. Both-families-acknowledged moment: band weave animation, optional announcement card composer (circle-select), stage advance.</w:t>
      </w:r>
    </w:p>
    <w:p>
      <w:pPr>
        <w:pStyle w:val="Heading1"/>
        <w:pageBreakBefore/>
        <w:spacing w:after="260" w:before="0"/>
      </w:pPr>
      <w:r>
        <w:rPr>
          <w:color w:val="211509"/>
        </w:rPr>
        <w:t xml:space="preserve">8. FLOW G — FIRES: S-60 → S-65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3A2E1B"/>
        </w:rPr>
        <w:t xml:space="preserve">S-60 Fire card + RSVP (from S-12/S-13): host, program teaser, seats, entry rules.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3A2E1B"/>
        </w:rPr>
        <w:t xml:space="preserve">S-61 Herald + entry. 19:15 herald notification; entry lobby with tonight’s runsheet, mic-check.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3A2E1B"/>
        </w:rPr>
        <w:t xml:space="preserve">S-62 Live room. Stage (host/speakers), audience grid (initials-on-adinkra tiles, no photos — fires are voice space), hand-raise, reactions bar (bounded set), game-segment surfaces mount inline (ampe pulse S-63, ɛbɛ vote S-64).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3A2E1B"/>
        </w:rPr>
        <w:t xml:space="preserve">S-65 Embers close. Fire dims to embers; attendee list with one ember to give; mutual-ember instant doorway open; exit summary ("You played 2 rounds, met the Legon circle").</w:t>
      </w:r>
    </w:p>
    <w:p>
      <w:pPr>
        <w:pStyle w:val="Heading1"/>
        <w:pageBreakBefore/>
        <w:spacing w:after="260" w:before="0"/>
      </w:pPr>
      <w:r>
        <w:rPr>
          <w:color w:val="211509"/>
        </w:rPr>
        <w:t xml:space="preserve">9. FLOW H — GAMES, GARDEN RITUALS, COMMERCE (CONDENSED)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3A2E1B"/>
        </w:rPr>
        <w:t xml:space="preserve">Oware (S-70–S-73): board with sowing animation mirroring the seed gesture, async turn banner, notation drawer, rematch/ladder entry; in-room boards render beneath the thread.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3A2E1B"/>
        </w:rPr>
        <w:t xml:space="preserve">Garden dawn (S-80): single-card morning summary (what grew, whose drum you hold, tonight’s fire) — designed to be read in 20 seconds with tea.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3A2E1B"/>
        </w:rPr>
        <w:t xml:space="preserve">Checkout (S-90): MoMo sheet — plan card, price with levies, network select, USSD-push wait state with resend, success receipt; cancellation flow is two taps from settings with immediate confirmation (screenshot-worthy honesty).</w:t>
      </w:r>
    </w:p>
    <w:p>
      <w:pPr>
        <w:pStyle w:val="Heading1"/>
        <w:pageBreakBefore/>
        <w:spacing w:after="260" w:before="0"/>
      </w:pPr>
      <w:r>
        <w:rPr>
          <w:color w:val="211509"/>
        </w:rPr>
        <w:t xml:space="preserve">10. STATES, ERRORS AND LOW-BANDWIDTH DOCTRINE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3A2E1B"/>
        </w:rPr>
        <w:t xml:space="preserve">Every screen above ships loading/empty/error/offline variants per Doc 05 §8; voice surfaces show queued-will-send states; fires fall to listen-only banner mode; images defer behind voice always.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3A2E1B"/>
        </w:rPr>
        <w:t xml:space="preserve">Error copy pattern: what happened + what to do, in the interface’s voice ("The card didn’t read. Wipe the chip and try once more, or let a person check it — about 10 minutes.").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3A2E1B"/>
        </w:rPr>
        <w:t xml:space="preserve">Deliverables from this document: Figma wireframe set (S-01…S-90), then hi-fi on Doc 05 tokens, then clickable prototype of Flows A, C, D, E for the P0 usability gate (task: unaided sow→sprout→room in under 6 minutes, ≥80% success).</w:t>
      </w:r>
    </w:p>
    <w:sectPr>
      <w:pgSz w:w="11906" w:h="16838" w:orient="portrait"/>
      <w:pgMar w:top="1300" w:right="1400" w:bottom="1300" w:left="14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460" w:hanging="260"/>
      </w:pPr>
      <w:rPr>
        <w:color w:val="B94A2B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2"/>
        <w:szCs w:val="22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Georgia" w:cs="Georgia" w:eastAsia="Georgia" w:hAnsi="Georgia"/>
      <w:b/>
      <w:bCs/>
      <w:sz w:val="34"/>
      <w:szCs w:val="34"/>
    </w:rPr>
  </w:style>
  <w:style w:type="paragraph" w:styleId="Heading2">
    <w:name w:val="Heading 2"/>
    <w:basedOn w:val="Normal"/>
    <w:next w:val="Normal"/>
    <w:qFormat/>
    <w:rPr>
      <w:rFonts w:ascii="Georgia" w:cs="Georgia" w:eastAsia="Georgia" w:hAnsi="Georgia"/>
      <w:b/>
      <w:bCs/>
      <w:sz w:val="27"/>
      <w:szCs w:val="27"/>
    </w:rPr>
  </w:style>
  <w:style w:type="paragraph" w:styleId="Heading3">
    <w:name w:val="Heading 3"/>
    <w:basedOn w:val="Normal"/>
    <w:next w:val="Normal"/>
    <w:qFormat/>
    <w:rPr>
      <w:rFonts w:ascii="Georgia" w:cs="Georgia" w:eastAsia="Georgia" w:hAnsi="Georgia"/>
      <w:b/>
      <w:bCs/>
      <w:i/>
      <w:iCs/>
      <w:sz w:val="23"/>
      <w:szCs w:val="23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2026-07-17T00:20:59.045Z</dcterms:created>
  <dcterms:modified xsi:type="dcterms:W3CDTF">2026-07-17T00:20:59.045Z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