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RENTOS</w:t>
      </w:r>
    </w:p>
    <w:p>
      <w:pPr>
        <w:pStyle w:val="Title"/>
        <w:jc w:val="center"/>
      </w:pPr>
      <w:r>
        <w:t>AI Housing Intelligence</w:t>
        <w:br/>
        <w:t>Model Roadmap</w:t>
      </w:r>
    </w:p>
    <w:p>
      <w:pPr>
        <w:jc w:val="center"/>
      </w:pPr>
      <w:r>
        <w:rPr>
          <w:i/>
          <w:sz w:val="26"/>
        </w:rPr>
        <w:t>From rent pricing to environmental, disaster-risk and national housing intelligence</w:t>
      </w:r>
    </w:p>
    <w:p/>
    <w:p>
      <w:pPr>
        <w:jc w:val="center"/>
      </w:pPr>
      <w:r>
        <w:rPr>
          <w:sz w:val="22"/>
        </w:rPr>
        <w:t>Prepared for Rentos / Neurodyne</w:t>
        <w:br/>
        <w:t>September 2026</w:t>
      </w:r>
    </w:p>
    <w:p>
      <w:r>
        <w:br w:type="page"/>
      </w:r>
    </w:p>
    <w:p>
      <w:pPr>
        <w:pStyle w:val="Heading1"/>
      </w:pPr>
      <w:r>
        <w:t>1. Executive Summary</w:t>
      </w:r>
    </w:p>
    <w:p>
      <w:r>
        <w:t>Rentos should evolve from a platform with a rent-pricing model into a broader housing-intelligence system. The current pricing capability can become the foundation for a family of machine-learning models that help renters, property owners, agents, platform administrators and—where partnerships become possible—public institutions understand property value, risk, demand, affordability and market behaviour.</w:t>
      </w:r>
    </w:p>
    <w:p>
      <w:r>
        <w:t>A major addition to the valuation strategy is environmental and disaster-risk intelligence. A property's value should not be estimated from bedrooms, location and amenities alone. The model should progressively incorporate flood exposure, drainage, erosion, coastal risk, wildfire/fire exposure where relevant, heat, air/noise pollution, sanitation and waste conditions, water stress, terrain, nearby hazards, historical disaster events and climate-related trends. These factors can affect both market value and the real cost and safety of occupying a property.</w:t>
      </w:r>
    </w:p>
    <w:p>
      <w:pPr>
        <w:pStyle w:val="Heading1"/>
      </w:pPr>
      <w:r>
        <w:t>2. Strategic Model Direction</w:t>
      </w:r>
    </w:p>
    <w:p>
      <w:r>
        <w:t>The long-term product thesis is: Rentos → structured Ghana housing data → proprietary housing dataset → specialised ML models → housing intelligence products and APIs. The platform should remain useful as a private marketplace even without government adoption, while being designed so Rent Control, local authorities, researchers, insurers, lenders and other institutions could eventually consume aggregated or permissioned intelligence.</w:t>
      </w:r>
    </w:p>
    <w:p>
      <w:pPr>
        <w:pStyle w:val="Heading1"/>
      </w:pPr>
      <w:r>
        <w:t>3. Core AI/ML Capabilities</w:t>
      </w:r>
    </w:p>
    <w:p>
      <w:pPr>
        <w:pStyle w:val="Heading2"/>
      </w:pPr>
      <w:r>
        <w:t>Property valuation and rent estimation</w:t>
      </w:r>
    </w:p>
    <w:p>
      <w:r>
        <w:t>Predict a reasonable rent or property value using location, property type, bedrooms, bathrooms, floor area, furnishing, amenities, condition, accessibility, historical listings, demand signals and environmental/risk variables.</w:t>
      </w:r>
    </w:p>
    <w:p>
      <w:pPr>
        <w:pStyle w:val="Heading2"/>
      </w:pPr>
      <w:r>
        <w:t>Pricing recommendation and fairness band</w:t>
      </w:r>
    </w:p>
    <w:p>
      <w:r>
        <w:t>Compare an owner's proposed price with model estimates and comparable properties. Return a recommended range, confidence score and labels such as below market, fair, high or extreme.</w:t>
      </w:r>
    </w:p>
    <w:p>
      <w:pPr>
        <w:pStyle w:val="Heading2"/>
      </w:pPr>
      <w:r>
        <w:t>Environmental and disaster-risk adjusted valuation</w:t>
      </w:r>
    </w:p>
    <w:p>
      <w:r>
        <w:t>Produce a risk-adjusted valuation that explicitly accounts for environmental quality and hazard exposure. The model should distinguish between current observable conditions, historical exposure and forward-looking climate/disaster risk rather than hiding these signals inside a single unexplained score.</w:t>
      </w:r>
    </w:p>
    <w:p>
      <w:pPr>
        <w:pStyle w:val="Heading2"/>
      </w:pPr>
      <w:r>
        <w:t>Rental-market forecasting</w:t>
      </w:r>
    </w:p>
    <w:p>
      <w:r>
        <w:t>Forecast rent movement by locality, property category and time period, with uncertainty ranges rather than presenting forecasts as guaranteed outcomes.</w:t>
      </w:r>
    </w:p>
    <w:p>
      <w:pPr>
        <w:pStyle w:val="Heading2"/>
      </w:pPr>
      <w:r>
        <w:t>Anomaly detection</w:t>
      </w:r>
    </w:p>
    <w:p>
      <w:r>
        <w:t>Identify abnormal pricing, impossible attributes, suspicious combinations of property details and other deviations from comparable listings.</w:t>
      </w:r>
    </w:p>
    <w:p>
      <w:pPr>
        <w:pStyle w:val="Heading2"/>
      </w:pPr>
      <w:r>
        <w:t>Fraud and listing-risk detection</w:t>
      </w:r>
    </w:p>
    <w:p>
      <w:r>
        <w:t>Score duplicated properties, reused images, inconsistent ownership/listing information, suspicious account behaviour and transaction patterns for human review.</w:t>
      </w:r>
    </w:p>
    <w:p>
      <w:pPr>
        <w:pStyle w:val="Heading2"/>
      </w:pPr>
      <w:r>
        <w:t>Property intelligence from images</w:t>
      </w:r>
    </w:p>
    <w:p>
      <w:r>
        <w:t>Extract useful signals from property photographs, such as room type, furnishing, visible amenities and apparent condition. Image-derived judgments should be treated as supporting signals and not definitive safety inspections.</w:t>
      </w:r>
    </w:p>
    <w:p>
      <w:pPr>
        <w:pStyle w:val="Heading2"/>
      </w:pPr>
      <w:r>
        <w:t>Document intelligence</w:t>
      </w:r>
    </w:p>
    <w:p>
      <w:r>
        <w:t>Extract structured fields from tenancy agreements and property-related documents, detect inconsistencies and route uncertain cases for verification. Legal authenticity should not be inferred solely from an AI score.</w:t>
      </w:r>
    </w:p>
    <w:p>
      <w:pPr>
        <w:pStyle w:val="Heading2"/>
      </w:pPr>
      <w:r>
        <w:t>Semantic property search</w:t>
      </w:r>
    </w:p>
    <w:p>
      <w:r>
        <w:t>Allow natural-language queries such as: “Find a furnished two-bedroom apartment around East Legon under GH₵5,000 with parking and lower flood risk.”</w:t>
      </w:r>
    </w:p>
    <w:p>
      <w:pPr>
        <w:pStyle w:val="Heading2"/>
      </w:pPr>
      <w:r>
        <w:t>Personalised recommendation and ranking</w:t>
      </w:r>
    </w:p>
    <w:p>
      <w:r>
        <w:t>Rank properties using stated preferences, searches, saves, enquiries, budget, commute/location constraints and other consented behavioural signals.</w:t>
      </w:r>
    </w:p>
    <w:p>
      <w:pPr>
        <w:pStyle w:val="Heading2"/>
      </w:pPr>
      <w:r>
        <w:t>Neighbourhood intelligence</w:t>
      </w:r>
    </w:p>
    <w:p>
      <w:r>
        <w:t>Generate locality-level statistics on typical rents, supply, demand, price movement, property mix, amenities and environmental/risk indicators.</w:t>
      </w:r>
    </w:p>
    <w:p>
      <w:pPr>
        <w:pStyle w:val="Heading2"/>
      </w:pPr>
      <w:r>
        <w:t>Demand prediction</w:t>
      </w:r>
    </w:p>
    <w:p>
      <w:r>
        <w:t>Estimate where demand is increasing and which property categories are likely to attract renters, supporting owners, developers and institutional planning.</w:t>
      </w:r>
    </w:p>
    <w:p>
      <w:pPr>
        <w:pStyle w:val="Heading2"/>
      </w:pPr>
      <w:r>
        <w:t>Listing quality scoring</w:t>
      </w:r>
    </w:p>
    <w:p>
      <w:r>
        <w:t>Assess completeness, image coverage, description quality, pricing plausibility and required property information, then recommend improvements before publication.</w:t>
      </w:r>
    </w:p>
    <w:p>
      <w:pPr>
        <w:pStyle w:val="Heading2"/>
      </w:pPr>
      <w:r>
        <w:t>Automated listing moderation</w:t>
      </w:r>
    </w:p>
    <w:p>
      <w:r>
        <w:t>Classify spam, duplicate, misleading or potentially unsafe listings and route high-risk or uncertain cases into the existing platform review workflow.</w:t>
      </w:r>
    </w:p>
    <w:p>
      <w:pPr>
        <w:pStyle w:val="Heading2"/>
      </w:pPr>
      <w:r>
        <w:t>AI listing assistant</w:t>
      </w:r>
    </w:p>
    <w:p>
      <w:r>
        <w:t>Turn owner-provided details and photos into a draft listing, suggested amenities, description, recommended price range and completeness checklist.</w:t>
      </w:r>
    </w:p>
    <w:p>
      <w:pPr>
        <w:pStyle w:val="Heading2"/>
      </w:pPr>
      <w:r>
        <w:t>Housing intelligence API</w:t>
      </w:r>
    </w:p>
    <w:p>
      <w:r>
        <w:t>Eventually expose permissioned products such as valuation, rental indices, neighbourhood statistics, affordability indicators, risk-adjusted valuation and market trends through APIs.</w:t>
      </w:r>
    </w:p>
    <w:p>
      <w:pPr>
        <w:pStyle w:val="Heading1"/>
      </w:pPr>
      <w:r>
        <w:t>4. Environmental &amp; Disaster-Risk Intelligence</w:t>
      </w:r>
    </w:p>
    <w:p>
      <w:r>
        <w:t>This should become a first-class part of the Rentos data model rather than an optional note on a listing. Risk should influence valuation, recommendations and user-facing property intelligence, while keeping the underlying factors explainable.</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Risk dimension</w:t>
            </w:r>
          </w:p>
        </w:tc>
        <w:tc>
          <w:tcPr>
            <w:tcW w:type="dxa" w:w="5040"/>
          </w:tcPr>
          <w:p>
            <w:r>
              <w:t>Example signals</w:t>
            </w:r>
          </w:p>
        </w:tc>
      </w:tr>
      <w:tr>
        <w:tc>
          <w:tcPr>
            <w:tcW w:type="dxa" w:w="5040"/>
            <w:vAlign w:val="top"/>
          </w:tcPr>
          <w:p>
            <w:r>
              <w:t>Flooding &amp; drainage</w:t>
            </w:r>
          </w:p>
        </w:tc>
        <w:tc>
          <w:tcPr>
            <w:tcW w:type="dxa" w:w="5040"/>
            <w:vAlign w:val="top"/>
          </w:tcPr>
          <w:p>
            <w:r>
              <w:t>Flood zones, historical flooding, drainage proximity/quality, low-lying terrain, surface-water accumulation indicators.</w:t>
            </w:r>
          </w:p>
        </w:tc>
      </w:tr>
      <w:tr>
        <w:tc>
          <w:tcPr>
            <w:tcW w:type="dxa" w:w="5040"/>
            <w:vAlign w:val="top"/>
          </w:tcPr>
          <w:p>
            <w:r>
              <w:t>Coastal &amp; erosion risk</w:t>
            </w:r>
          </w:p>
        </w:tc>
        <w:tc>
          <w:tcPr>
            <w:tcW w:type="dxa" w:w="5040"/>
            <w:vAlign w:val="top"/>
          </w:tcPr>
          <w:p>
            <w:r>
              <w:t>Coastal proximity, erosion exposure, storm-surge susceptibility and shoreline change where applicable.</w:t>
            </w:r>
          </w:p>
        </w:tc>
      </w:tr>
      <w:tr>
        <w:tc>
          <w:tcPr>
            <w:tcW w:type="dxa" w:w="5040"/>
            <w:vAlign w:val="top"/>
          </w:tcPr>
          <w:p>
            <w:r>
              <w:t>Terrain &amp; geotechnical risk</w:t>
            </w:r>
          </w:p>
        </w:tc>
        <w:tc>
          <w:tcPr>
            <w:tcW w:type="dxa" w:w="5040"/>
            <w:vAlign w:val="top"/>
          </w:tcPr>
          <w:p>
            <w:r>
              <w:t>Elevation, slope, landslide/soil instability indicators where relevant.</w:t>
            </w:r>
          </w:p>
        </w:tc>
      </w:tr>
      <w:tr>
        <w:tc>
          <w:tcPr>
            <w:tcW w:type="dxa" w:w="5040"/>
            <w:vAlign w:val="top"/>
          </w:tcPr>
          <w:p>
            <w:r>
              <w:t>Fire &amp; emergency exposure</w:t>
            </w:r>
          </w:p>
        </w:tc>
        <w:tc>
          <w:tcPr>
            <w:tcW w:type="dxa" w:w="5040"/>
            <w:vAlign w:val="top"/>
          </w:tcPr>
          <w:p>
            <w:r>
              <w:t>Local fire-risk indicators, building density and reasonable proximity/access to emergency services when reliable data exists.</w:t>
            </w:r>
          </w:p>
        </w:tc>
      </w:tr>
      <w:tr>
        <w:tc>
          <w:tcPr>
            <w:tcW w:type="dxa" w:w="5040"/>
            <w:vAlign w:val="top"/>
          </w:tcPr>
          <w:p>
            <w:r>
              <w:t>Heat &amp; climate</w:t>
            </w:r>
          </w:p>
        </w:tc>
        <w:tc>
          <w:tcPr>
            <w:tcW w:type="dxa" w:w="5040"/>
            <w:vAlign w:val="top"/>
          </w:tcPr>
          <w:p>
            <w:r>
              <w:t>Heat exposure, urban heat-island indicators and longer-term climate trends that may affect habitability and operating cost.</w:t>
            </w:r>
          </w:p>
        </w:tc>
      </w:tr>
      <w:tr>
        <w:tc>
          <w:tcPr>
            <w:tcW w:type="dxa" w:w="5040"/>
            <w:vAlign w:val="top"/>
          </w:tcPr>
          <w:p>
            <w:r>
              <w:t>Air/noise/environmental quality</w:t>
            </w:r>
          </w:p>
        </w:tc>
        <w:tc>
          <w:tcPr>
            <w:tcW w:type="dxa" w:w="5040"/>
            <w:vAlign w:val="top"/>
          </w:tcPr>
          <w:p>
            <w:r>
              <w:t>Air-quality indicators, noise exposure and proximity to industrial or other environmental nuisance sources where reliable.</w:t>
            </w:r>
          </w:p>
        </w:tc>
      </w:tr>
      <w:tr>
        <w:tc>
          <w:tcPr>
            <w:tcW w:type="dxa" w:w="5040"/>
            <w:vAlign w:val="top"/>
          </w:tcPr>
          <w:p>
            <w:r>
              <w:t>Water &amp; sanitation</w:t>
            </w:r>
          </w:p>
        </w:tc>
        <w:tc>
          <w:tcPr>
            <w:tcW w:type="dxa" w:w="5040"/>
            <w:vAlign w:val="top"/>
          </w:tcPr>
          <w:p>
            <w:r>
              <w:t>Water availability/stress, sanitation conditions, waste-management indicators and nearby contamination risks where data supports it.</w:t>
            </w:r>
          </w:p>
        </w:tc>
      </w:tr>
      <w:tr>
        <w:tc>
          <w:tcPr>
            <w:tcW w:type="dxa" w:w="5040"/>
            <w:vAlign w:val="top"/>
          </w:tcPr>
          <w:p>
            <w:r>
              <w:t>Historical disaster events</w:t>
            </w:r>
          </w:p>
        </w:tc>
        <w:tc>
          <w:tcPr>
            <w:tcW w:type="dxa" w:w="5040"/>
            <w:vAlign w:val="top"/>
          </w:tcPr>
          <w:p>
            <w:r>
              <w:t>Past flood, storm, fire or other hazard events attached to an area with timestamps and source provenance.</w:t>
            </w:r>
          </w:p>
        </w:tc>
      </w:tr>
      <w:tr>
        <w:tc>
          <w:tcPr>
            <w:tcW w:type="dxa" w:w="5040"/>
            <w:vAlign w:val="top"/>
          </w:tcPr>
          <w:p>
            <w:r>
              <w:t>Resilience features</w:t>
            </w:r>
          </w:p>
        </w:tc>
        <w:tc>
          <w:tcPr>
            <w:tcW w:type="dxa" w:w="5040"/>
            <w:vAlign w:val="top"/>
          </w:tcPr>
          <w:p>
            <w:r>
              <w:t>Drainage improvements, elevation, retaining measures, resilient construction features or other verified mitigations that can reduce risk.</w:t>
            </w:r>
          </w:p>
        </w:tc>
      </w:tr>
    </w:tbl>
    <w:p>
      <w:pPr>
        <w:pStyle w:val="Heading1"/>
      </w:pPr>
      <w:r>
        <w:t>5. Recommended Valuation Output</w:t>
      </w:r>
    </w:p>
    <w:p>
      <w:r>
        <w:t>Avoid producing only one opaque number. A valuation response should ideally return a base market estimate, recommended range, confidence level, comparable-property evidence, major positive/negative drivers, an environmental/disaster risk profile and a risk-adjusted estimate. This gives users a reason for the recommendation and gives institutional consumers auditable signals.</w:t>
      </w:r>
    </w:p>
    <w:p>
      <w:pPr>
        <w:pStyle w:val="ListBullet"/>
      </w:pPr>
      <w:r>
        <w:t>Base estimated monthly rent / property value</w:t>
      </w:r>
    </w:p>
    <w:p>
      <w:pPr>
        <w:pStyle w:val="ListBullet"/>
      </w:pPr>
      <w:r>
        <w:t>Recommended low–high range</w:t>
      </w:r>
    </w:p>
    <w:p>
      <w:pPr>
        <w:pStyle w:val="ListBullet"/>
      </w:pPr>
      <w:r>
        <w:t>Confidence score or uncertainty interval</w:t>
      </w:r>
    </w:p>
    <w:p>
      <w:pPr>
        <w:pStyle w:val="ListBullet"/>
      </w:pPr>
      <w:r>
        <w:t>Comparable properties / comparable-area statistics</w:t>
      </w:r>
    </w:p>
    <w:p>
      <w:pPr>
        <w:pStyle w:val="ListBullet"/>
      </w:pPr>
      <w:r>
        <w:t>Top value-increasing and value-decreasing factors</w:t>
      </w:r>
    </w:p>
    <w:p>
      <w:pPr>
        <w:pStyle w:val="ListBullet"/>
      </w:pPr>
      <w:r>
        <w:t>Environmental risk dimensions with source/date provenance</w:t>
      </w:r>
    </w:p>
    <w:p>
      <w:pPr>
        <w:pStyle w:val="ListBullet"/>
      </w:pPr>
      <w:r>
        <w:t>Overall risk classification with explanation</w:t>
      </w:r>
    </w:p>
    <w:p>
      <w:pPr>
        <w:pStyle w:val="ListBullet"/>
      </w:pPr>
      <w:r>
        <w:t>Risk-adjusted valuation or rent recommendation</w:t>
      </w:r>
    </w:p>
    <w:p>
      <w:pPr>
        <w:pStyle w:val="ListBullet"/>
      </w:pPr>
      <w:r>
        <w:t>Data-quality warning when environmental or property data is incomplete</w:t>
      </w:r>
    </w:p>
    <w:p>
      <w:pPr>
        <w:pStyle w:val="Heading1"/>
      </w:pPr>
      <w:r>
        <w:t>6. Data &amp; Model Architecture</w:t>
      </w:r>
    </w:p>
    <w:p>
      <w:r>
        <w:t>Keep property facts, market observations and environmental-risk data as separate versioned feature groups. Each external risk observation should retain source, geographic resolution, observation/effective date and confidence/quality metadata. Geospatial joins can then attach risk features to a property without permanently baking an outdated risk score into the listing.</w:t>
      </w:r>
    </w:p>
    <w:p>
      <w:r>
        <w:t>A practical modelling approach is to begin with a strong tabular valuation baseline, evaluate geospatial/environmental features incrementally, and measure whether they improve out-of-sample accuracy and calibration. Separate models/services can handle text embeddings, image understanding, fraud/anomaly scoring and forecasting. A model-serving platform can later host independently versioned models behind stable Rentos APIs.</w:t>
      </w:r>
    </w:p>
    <w:p>
      <w:pPr>
        <w:pStyle w:val="Heading1"/>
      </w:pPr>
      <w:r>
        <w:t>7. Safety, Fairness &amp; Governance Requirements</w:t>
      </w:r>
    </w:p>
    <w:p>
      <w:pPr>
        <w:pStyle w:val="ListBullet"/>
      </w:pPr>
      <w:r>
        <w:t>Do not present hazard predictions as certified engineering, insurance, legal or government determinations.</w:t>
      </w:r>
    </w:p>
    <w:p>
      <w:pPr>
        <w:pStyle w:val="ListBullet"/>
      </w:pPr>
      <w:r>
        <w:t>Show the source date and confidence/coverage of risk information; stale or low-resolution data must be clearly identified.</w:t>
      </w:r>
    </w:p>
    <w:p>
      <w:pPr>
        <w:pStyle w:val="ListBullet"/>
      </w:pPr>
      <w:r>
        <w:t>Avoid using protected or sensitive personal characteristics as proxies for property value or desirability.</w:t>
      </w:r>
    </w:p>
    <w:p>
      <w:pPr>
        <w:pStyle w:val="ListBullet"/>
      </w:pPr>
      <w:r>
        <w:t>Monitor geographic bias: data-rich neighbourhoods must not automatically receive more favourable valuations than underrepresented areas.</w:t>
      </w:r>
    </w:p>
    <w:p>
      <w:pPr>
        <w:pStyle w:val="ListBullet"/>
      </w:pPr>
      <w:r>
        <w:t>Maintain model/version provenance so a past valuation can be reproduced or explained.</w:t>
      </w:r>
    </w:p>
    <w:p>
      <w:pPr>
        <w:pStyle w:val="ListBullet"/>
      </w:pPr>
      <w:r>
        <w:t>Provide a correction/appeal path for owners or reviewers when property facts are wrong.</w:t>
      </w:r>
    </w:p>
    <w:p>
      <w:pPr>
        <w:pStyle w:val="ListBullet"/>
      </w:pPr>
      <w:r>
        <w:t>Use human review for consequential fraud, document, safety or government-workflow decisions rather than automatically penalising a user from an uncertain model output.</w:t>
      </w:r>
    </w:p>
    <w:p>
      <w:pPr>
        <w:pStyle w:val="Heading1"/>
      </w:pPr>
      <w:r>
        <w:t>8. Implementation Priority</w:t>
      </w:r>
    </w:p>
    <w:p>
      <w:r>
        <w:rPr>
          <w:b/>
        </w:rPr>
        <w:t xml:space="preserve">Phase 1 — Valuation foundation: </w:t>
      </w:r>
      <w:r>
        <w:t>Improve the existing pricing model; formalise property features, comparable listings, confidence scoring and model monitoring.</w:t>
      </w:r>
    </w:p>
    <w:p>
      <w:r>
        <w:rPr>
          <w:b/>
        </w:rPr>
        <w:t xml:space="preserve">Phase 2 — Environmental/risk feature layer: </w:t>
      </w:r>
      <w:r>
        <w:t>Build geospatial feature ingestion and add flood/drainage, terrain, coastal and other reliable environmental indicators. Compare base versus risk-aware valuation performance.</w:t>
      </w:r>
    </w:p>
    <w:p>
      <w:r>
        <w:rPr>
          <w:b/>
        </w:rPr>
        <w:t xml:space="preserve">Phase 3 — Listing intelligence: </w:t>
      </w:r>
      <w:r>
        <w:t>Add listing-quality scoring, anomaly detection, moderation and the AI listing assistant.</w:t>
      </w:r>
    </w:p>
    <w:p>
      <w:r>
        <w:rPr>
          <w:b/>
        </w:rPr>
        <w:t xml:space="preserve">Phase 4 — Discovery intelligence: </w:t>
      </w:r>
      <w:r>
        <w:t>Add semantic search and personalised property ranking/recommendations.</w:t>
      </w:r>
    </w:p>
    <w:p>
      <w:r>
        <w:rPr>
          <w:b/>
        </w:rPr>
        <w:t xml:space="preserve">Phase 5 — Multimodal &amp; fraud intelligence: </w:t>
      </w:r>
      <w:r>
        <w:t>Introduce image-derived property features, duplicate-image detection, document extraction and broader fraud/risk scoring.</w:t>
      </w:r>
    </w:p>
    <w:p>
      <w:r>
        <w:rPr>
          <w:b/>
        </w:rPr>
        <w:t xml:space="preserve">Phase 6 — Market intelligence: </w:t>
      </w:r>
      <w:r>
        <w:t>Develop neighbourhood indices, demand prediction, affordability indicators and rental-market forecasting as the dataset matures.</w:t>
      </w:r>
    </w:p>
    <w:p>
      <w:r>
        <w:rPr>
          <w:b/>
        </w:rPr>
        <w:t xml:space="preserve">Phase 7 — Institutional/API products: </w:t>
      </w:r>
      <w:r>
        <w:t>Expose carefully governed housing-intelligence APIs and dashboards for approved commercial or public-sector use cases.</w:t>
      </w:r>
    </w:p>
    <w:p>
      <w:pPr>
        <w:pStyle w:val="Heading1"/>
      </w:pPr>
      <w:r>
        <w:t>9. Immediate Build Checklist</w:t>
      </w:r>
    </w:p>
    <w:p>
      <w:pPr>
        <w:pStyle w:val="ListBullet"/>
      </w:pPr>
      <w:r>
        <w:t>Extend the property schema with coordinates/geospatial identifiers and versioned environmental-risk features.</w:t>
      </w:r>
    </w:p>
    <w:p>
      <w:pPr>
        <w:pStyle w:val="ListBullet"/>
      </w:pPr>
      <w:r>
        <w:t>Define the first risk taxonomy and distinguish measured, derived and predicted signals.</w:t>
      </w:r>
    </w:p>
    <w:p>
      <w:pPr>
        <w:pStyle w:val="ListBullet"/>
      </w:pPr>
      <w:r>
        <w:t>Create a feature pipeline that can join properties with area-level environmental datasets.</w:t>
      </w:r>
    </w:p>
    <w:p>
      <w:pPr>
        <w:pStyle w:val="ListBullet"/>
      </w:pPr>
      <w:r>
        <w:t>Retrain/evaluate the current valuation model with and without risk features and record the incremental benefit.</w:t>
      </w:r>
    </w:p>
    <w:p>
      <w:pPr>
        <w:pStyle w:val="ListBullet"/>
      </w:pPr>
      <w:r>
        <w:t>Return confidence and explainability information with every valuation.</w:t>
      </w:r>
    </w:p>
    <w:p>
      <w:pPr>
        <w:pStyle w:val="ListBullet"/>
      </w:pPr>
      <w:r>
        <w:t>Add an admin view showing model inputs, output, environmental factors, source dates and override/review history.</w:t>
      </w:r>
    </w:p>
    <w:p>
      <w:pPr>
        <w:pStyle w:val="ListBullet"/>
      </w:pPr>
      <w:r>
        <w:t>Log predictions and later observed/accepted rents so the model can be evaluated and retrained.</w:t>
      </w:r>
    </w:p>
    <w:p>
      <w:pPr>
        <w:pStyle w:val="ListBullet"/>
      </w:pPr>
      <w:r>
        <w:t>Design model APIs so valuation, risk, fraud, search and recommendation models can evolve independently.</w:t>
      </w:r>
    </w:p>
    <w:p>
      <w:pPr>
        <w:pStyle w:val="Heading1"/>
      </w:pPr>
      <w:r>
        <w:t>10. Baseten / Infrastructure Positioning</w:t>
      </w:r>
    </w:p>
    <w:p>
      <w:r>
        <w:t>The infrastructure narrative should be larger than hosting a single rent-prediction endpoint. Rentos can progressively serve several specialised models—valuation, environmental-risk enrichment, anomaly/fraud detection, embeddings for semantic search, multimodal property understanding and market forecasting. The strongest case for scalable model infrastructure appears as traffic, dataset size and model count grow, because these models can be independently deployed, versioned, monitored and scaled.</w:t>
      </w:r>
    </w:p>
    <w:p>
      <w:pPr>
        <w:pStyle w:val="Heading1"/>
      </w:pPr>
      <w:r>
        <w:t>11. Long-Term Vision</w:t>
      </w:r>
    </w:p>
    <w:p>
      <w:r>
        <w:t>The strategic asset is not merely a property marketplace. It is a continuously improving, locally grounded housing dataset and intelligence layer. With sufficient coverage and responsible governance, Rentos could provide renters with safer and better-informed choices, help owners price more realistically, improve marketplace integrity, and provide aggregated market and environmental insights useful to researchers, developers and public institutions.</w:t>
      </w:r>
    </w:p>
    <w:p>
      <w:pPr>
        <w:jc w:val="center"/>
      </w:pPr>
      <w:r>
        <w:rPr>
          <w:b/>
          <w:sz w:val="26"/>
        </w:rPr>
        <w:t>Rentos → Housing Data → Risk-Aware ML → Housing Intelligence → Infrastructure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Neurodyne • Product &amp; ML Roadmap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RENTOS • AI &amp; HOUSING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