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FICTIONAL TRAINING SAMPLE - NOT VALID EVIDENCE</w:t>
      </w:r>
    </w:p>
    <w:p>
      <w:pPr>
        <w:pStyle w:val="Title"/>
      </w:pPr>
      <w:r>
        <w:rPr>
          <w:color w:val="000000"/>
        </w:rPr>
        <w:t>Document control policy</w:t>
      </w:r>
    </w:p>
    <w:p>
      <w:r>
        <w:t>Fictional Training Provider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Legacy reference</w:t>
            </w:r>
          </w:p>
        </w:tc>
        <w:tc>
          <w:tcPr>
            <w:tcW w:type="dxa" w:w="4968"/>
          </w:tcPr>
          <w:p>
            <w:r>
              <w:t>POL-001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2</w:t>
            </w:r>
          </w:p>
        </w:tc>
      </w:tr>
      <w:tr>
        <w:tc>
          <w:tcPr>
            <w:tcW w:type="dxa" w:w="4968"/>
          </w:tcPr>
          <w:p>
            <w:r>
              <w:t>Issue date</w:t>
            </w:r>
          </w:p>
        </w:tc>
        <w:tc>
          <w:tcPr>
            <w:tcW w:type="dxa" w:w="4968"/>
          </w:tcPr>
          <w:p>
            <w:r>
              <w:t>2026-10-01</w:t>
            </w:r>
          </w:p>
        </w:tc>
      </w:tr>
      <w:tr>
        <w:tc>
          <w:tcPr>
            <w:tcW w:type="dxa" w:w="4968"/>
          </w:tcPr>
          <w:p>
            <w:r>
              <w:t>Review due</w:t>
            </w:r>
          </w:p>
        </w:tc>
        <w:tc>
          <w:tcPr>
            <w:tcW w:type="dxa" w:w="4968"/>
          </w:tcPr>
          <w:p>
            <w:r>
              <w:t>2027-10-01</w:t>
            </w:r>
          </w:p>
        </w:tc>
      </w:tr>
      <w:tr>
        <w:tc>
          <w:tcPr>
            <w:tcW w:type="dxa" w:w="4968"/>
          </w:tcPr>
          <w:p>
            <w:r>
              <w:t>Historical approval</w:t>
            </w:r>
          </w:p>
        </w:tc>
        <w:tc>
          <w:tcPr>
            <w:tcW w:type="dxa" w:w="4968"/>
          </w:tcPr>
          <w:p>
            <w:r>
              <w:t>Example Reviewer - sample only</w:t>
            </w:r>
          </w:p>
        </w:tc>
      </w:tr>
    </w:tbl>
    <w:p>
      <w:pPr>
        <w:pStyle w:val="Heading1"/>
      </w:pPr>
      <w:r>
        <w:t>Purpose</w:t>
      </w:r>
    </w:p>
    <w:p>
      <w:r>
        <w:t>Retain originals, review changes and make the accepted version easy to identify. This fictional policy is provided only to test migration and document versioning.</w:t>
      </w:r>
    </w:p>
    <w:p>
      <w:pPr>
        <w:pStyle w:val="Heading1"/>
      </w:pPr>
      <w:r>
        <w:t>Document review</w:t>
      </w:r>
    </w:p>
    <w:p>
      <w:r>
        <w:t>An authorised manager checks the original and enters the issue, expiry or review date where relevant. A pending replacement remains separate until accepted. Previous files remain available for historical review.</w:t>
      </w:r>
    </w:p>
    <w:p>
      <w:pPr>
        <w:pStyle w:val="Heading1"/>
      </w:pPr>
      <w:r>
        <w:t>Changes from version one</w:t>
      </w:r>
    </w:p>
    <w:p>
      <w:r>
        <w:t>Added a review step for replacement versions and an explicit requirement to retain historical originals. This sample contains no valid signature or real provider information.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Fictional document control policy version two</dc:title>
  <dc:subject/>
  <dc:creator>Fictional Training Provider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