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Proposal revision patch</w:t>
      </w:r>
    </w:p>
    <w:p>
      <w:pPr>
        <w:spacing w:after="320"/>
      </w:pPr>
      <w:r>
        <w:rPr>
          <w:i/>
          <w:iCs/>
          <w:color w:val="595959"/>
          <w:sz w:val="22"/>
          <w:szCs w:val="22"/>
        </w:rPr>
        <w:t xml:space="preserve">Three drop-in fixes for Demand_Forecasting_Business_Proposal_Plan_Updated.pdf</w:t>
      </w:r>
    </w:p>
    <w:p>
      <w:pPr>
        <w:spacing w:after="160"/>
      </w:pPr>
      <w:r>
        <w:rPr>
          <w:sz w:val="22"/>
          <w:szCs w:val="22"/>
        </w:rPr>
        <w:t xml:space="preserve">Each block below names the section it replaces or adds to, gives the exact replacement text, and a one-line reason. Paste the replacement text over the quoted original in your source document.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Fix 1 — Model selection was tested on the same data used to report accuracy</w:t>
      </w:r>
    </w:p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Where: Section 4, "Prototype Evidence" (the paragraph above Figure 1, and the caption under the table).</w:t>
      </w:r>
    </w:p>
    <w:p>
      <w:pPr>
        <w:spacing w:after="60" w:before="160"/>
      </w:pPr>
      <w:r>
        <w:rPr>
          <w:b/>
          <w:bCs/>
          <w:color w:val="B45309"/>
          <w:sz w:val="20"/>
          <w:szCs w:val="20"/>
        </w:rPr>
        <w:t xml:space="preserve">Why this matters:</w:t>
      </w:r>
    </w:p>
    <w:p>
      <w:pPr>
        <w:spacing w:after="160"/>
      </w:pPr>
      <w:r>
        <w:rPr>
          <w:sz w:val="22"/>
          <w:szCs w:val="22"/>
        </w:rPr>
        <w:t xml:space="preserve">The notebook picked the winning model per product by ranking WAPE on the test_clean window, then reported that same window's WAPE as the accuracy result. That's the window the pick was optimized for, so the 25% improvement measures how well the pick fits data it already saw — not how it will do on a future week. This has been fixed in week2_forecasting_v2.ipynb: model selection now ranks on the validation window only; test_clean is used purely to report the held-out score of whatever validation picked.</w:t>
      </w:r>
    </w:p>
    <w:p>
      <w:pPr>
        <w:spacing w:after="60" w:before="160"/>
      </w:pPr>
      <w:r>
        <w:rPr>
          <w:b/>
          <w:bCs/>
          <w:color w:val="B45309"/>
          <w:sz w:val="20"/>
          <w:szCs w:val="20"/>
        </w:rPr>
        <w:t xml:space="preserve">Action needed before you finalize the proposal:</w:t>
      </w:r>
    </w:p>
    <w:p>
      <w:pPr>
        <w:spacing w:after="160"/>
      </w:pPr>
      <w:r>
        <w:rPr>
          <w:sz w:val="22"/>
          <w:szCs w:val="22"/>
        </w:rPr>
        <w:t xml:space="preserve">Re-run the corrected notebook (packages: xgboost, statsmodels) to regenerate model_metrics.csv, model_selection_summary.csv and final_forecast.csv, then swap in the new WAPE figures and chart wherever the old 7.97% / 11.39% / 9.21% numbers appear (Executive Summary, Figure 1, the Figure 1 table, and Appendix A). The selected model per product may or may not change — either outcome is fine; what matters is that the reported number is now honest.</w:t>
      </w:r>
    </w:p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Replacement text for the paragraph above Figure 1: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262626"/>
                <w:sz w:val="21"/>
                <w:szCs w:val="21"/>
              </w:rPr>
              <w:t xml:space="preserve">The supplied prototype demonstrates the proposed flow on three products. Forecast models are evaluated on three windows: validation (used to tune each model's own settings, and to decide which of the three model families wins for each product), test, and test_clean (test with one anomalous week removed). Model selection never sees test or test_clean, so the accuracy figures below are a genuinely held-out estimate, not a score the selection was optimized for.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Replacement text for the note under the Figure 1 table: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262626"/>
                <w:sz w:val="21"/>
                <w:szCs w:val="21"/>
              </w:rPr>
              <w:t xml:space="preserve">Across these three products, average WAPE decreased from [re-run to get new baseline]% to [re-run to get new figure]%, a relative reduction of [X]%. Because the model family for each product was chosen on the validation window and scored only afterwards on test_clean, this reduction reflects held-out accuracy rather than a fit to the reported window.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Fix 2 — "Human-in-the-loop" is described as active, but no decision has been reviewed yet</w:t>
      </w:r>
    </w:p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Where: Section 3, the "Human-in-the-loop design" callout, and the note under Appendix A.</w:t>
      </w:r>
    </w:p>
    <w:p>
      <w:pPr>
        <w:spacing w:after="60" w:before="160"/>
      </w:pPr>
      <w:r>
        <w:rPr>
          <w:b/>
          <w:bCs/>
          <w:color w:val="B45309"/>
          <w:sz w:val="20"/>
          <w:szCs w:val="20"/>
        </w:rPr>
        <w:t xml:space="preserve">Why this matters:</w:t>
      </w:r>
    </w:p>
    <w:p>
      <w:pPr>
        <w:spacing w:after="160"/>
      </w:pPr>
      <w:r>
        <w:rPr>
          <w:sz w:val="22"/>
          <w:szCs w:val="22"/>
        </w:rPr>
        <w:t xml:space="preserve">model_selection_summary.csv currently shows human_decision = pending_review for all three products — the agent's picks haven't actually been approved or overridden by anyone. The proposal's governance story is accurate as a design, but the evidence behind Appendix A hasn't been through that step yet, so it shouldn't be implied as completed. (The Week 3 dashboard now shows an explicit ⚠️ banner on any product whose recommendation is still pending review, so this stays visible going forward.)</w:t>
      </w:r>
    </w:p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Replacement text for the "Human-in-the-loop design" callout: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262626"/>
                <w:sz w:val="21"/>
                <w:szCs w:val="21"/>
              </w:rPr>
              <w:t xml:space="preserve">Human-in-the-loop design: the recommendation is advisory. The dashboard records whether the planner approves or overrides it and requires a reason when overriding. The evidence in Section 4 and Appendix A reflects the agent's recommendation only — it is presented pending planner review, not as an approved decision, and the dashboard flags any unreviewed recommendation until a planner acts on it.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Add to the note under Appendix A: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262626"/>
                <w:sz w:val="21"/>
                <w:szCs w:val="21"/>
              </w:rPr>
              <w:t xml:space="preserve">Human review status: all three recommendations above are agent-generated and pending planner review at the time of writing; none have been approved or overridden yet.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Fix 3 — The proposal undersells a capability the prototype already has</w:t>
      </w:r>
    </w:p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Where: Section 5, "Expected Business Value" (the paragraph explaining why no dollar ROI is claimed).</w:t>
      </w:r>
    </w:p>
    <w:p>
      <w:pPr>
        <w:spacing w:after="60" w:before="160"/>
      </w:pPr>
      <w:r>
        <w:rPr>
          <w:b/>
          <w:bCs/>
          <w:color w:val="B45309"/>
          <w:sz w:val="20"/>
          <w:szCs w:val="20"/>
        </w:rPr>
        <w:t xml:space="preserve">Why this matters:</w:t>
      </w:r>
    </w:p>
    <w:p>
      <w:pPr>
        <w:spacing w:after="160"/>
      </w:pPr>
      <w:r>
        <w:rPr>
          <w:sz w:val="22"/>
          <w:szCs w:val="22"/>
        </w:rPr>
        <w:t xml:space="preserve">The dashboard already ships an optional cost-impact calculator (estimate_cost_impact / the sidebar's "Cost inputs" expander) that turns margin, unit cost and holding-cost inputs into a rough $ estimate the moment real numbers are entered. The proposal states the prototype has no cost inputs at all, which undersells work that's already done — the gap is real pilot data, not the feature.</w:t>
      </w:r>
    </w:p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Replacement text: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262626"/>
                <w:sz w:val="21"/>
                <w:szCs w:val="21"/>
              </w:rPr>
              <w:t xml:space="preserve">Because the supplied prototype does not include real unit margins, carrying costs, expiry costs or historical stockout losses, this proposal does not claim a dollar ROI. The dashboard already includes an optional cost-impact calculator: once a planner enters margin-per-unit, unit cost and holding-cost inputs for a product, it produces a rough estimated lost-margin or excess-holding-cost figure immediately, clearly labelled as an order-of-magnitude estimate. Nothing is shown until real numbers are entered. The pilot's job is to supply those real cost inputs so this calculation can produce a genuine ROI case rather than to build the capability from scratch.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2026-09-26T18:23:18.628Z</dcterms:created>
  <dcterms:modified xsi:type="dcterms:W3CDTF">2026-09-26T18:23:18.638Z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