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8192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CountryName</w:t>
      </w:r>
    </w:p>
    <w:p w14:paraId="55193643" w14:textId="72D57569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CountryCode</w:t>
      </w:r>
    </w:p>
    <w:p w14:paraId="40599D77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RegionName</w:t>
      </w:r>
    </w:p>
    <w:p w14:paraId="44641157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RegionCode</w:t>
      </w:r>
    </w:p>
    <w:p w14:paraId="14D040FA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Jurisdiction</w:t>
      </w:r>
    </w:p>
    <w:p w14:paraId="70A5EC78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Date</w:t>
      </w:r>
    </w:p>
    <w:p w14:paraId="7C96787A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C1M_School closing</w:t>
      </w:r>
    </w:p>
    <w:p w14:paraId="585E69BE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C1M_Flag</w:t>
      </w:r>
    </w:p>
    <w:p w14:paraId="52690A44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C2M_Workplace closing</w:t>
      </w:r>
    </w:p>
    <w:p w14:paraId="51736756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C2M_Flag</w:t>
      </w:r>
      <w:bookmarkStart w:id="0" w:name="_GoBack"/>
      <w:bookmarkEnd w:id="0"/>
    </w:p>
    <w:p w14:paraId="1017FCF9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C3M_Cancel public events</w:t>
      </w:r>
    </w:p>
    <w:p w14:paraId="27E3DE74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C3M_Flag</w:t>
      </w:r>
    </w:p>
    <w:p w14:paraId="3A1EACFF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C4M_Restrictions on gatherings</w:t>
      </w:r>
    </w:p>
    <w:p w14:paraId="1D118C60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C4M_Flag</w:t>
      </w:r>
    </w:p>
    <w:p w14:paraId="50EB8B02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C5M_Close public transport</w:t>
      </w:r>
    </w:p>
    <w:p w14:paraId="48A4CD1A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C5M_Flag</w:t>
      </w:r>
    </w:p>
    <w:p w14:paraId="1085738A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C6M_Stay at home requirements</w:t>
      </w:r>
    </w:p>
    <w:p w14:paraId="73763F76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C6M_Flag</w:t>
      </w:r>
    </w:p>
    <w:p w14:paraId="40ED465E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C7M_Restrictions on internal movement</w:t>
      </w:r>
    </w:p>
    <w:p w14:paraId="69CE7EB4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C7M_Flag</w:t>
      </w:r>
    </w:p>
    <w:p w14:paraId="166FCDC4" w14:textId="56B49BEC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C8EV_International travel controls</w:t>
      </w:r>
    </w:p>
    <w:p w14:paraId="3534CF2F" w14:textId="7777777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E1_Income support</w:t>
      </w:r>
    </w:p>
    <w:p w14:paraId="6FC3C06F" w14:textId="5BDC80CD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E1_Flag</w:t>
      </w:r>
    </w:p>
    <w:p w14:paraId="5BDC3AD5" w14:textId="35460EA4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E2_Debt/contract relief</w:t>
      </w:r>
    </w:p>
    <w:p w14:paraId="1DED5E86" w14:textId="5BAC7F12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E3_Fiscal measures</w:t>
      </w:r>
    </w:p>
    <w:p w14:paraId="370AFCB1" w14:textId="0393B90C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E4_International support</w:t>
      </w:r>
    </w:p>
    <w:p w14:paraId="2574B379" w14:textId="552EBD3A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H1_Public information campaigns</w:t>
      </w:r>
    </w:p>
    <w:p w14:paraId="27AAB501" w14:textId="7D1E38ED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H1_Flag</w:t>
      </w:r>
    </w:p>
    <w:p w14:paraId="13A4E302" w14:textId="0B7ADAA8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H2_Testing policy</w:t>
      </w:r>
    </w:p>
    <w:p w14:paraId="60E0C2D0" w14:textId="03230A92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H3_Contact tracing</w:t>
      </w:r>
    </w:p>
    <w:p w14:paraId="5D1DEE06" w14:textId="77777777" w:rsidR="00D01BFB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H4_Emergency investment in healthcare</w:t>
      </w:r>
    </w:p>
    <w:p w14:paraId="4275EDFA" w14:textId="26992B46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H5_Investment in vaccines</w:t>
      </w:r>
    </w:p>
    <w:p w14:paraId="03ACC34A" w14:textId="47DF09A6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H6M_Facial Coverings</w:t>
      </w:r>
    </w:p>
    <w:p w14:paraId="65F83C5C" w14:textId="52820403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H6M_Flag</w:t>
      </w:r>
    </w:p>
    <w:p w14:paraId="0339EBB6" w14:textId="60E0D7B5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H7_Vaccination policy</w:t>
      </w:r>
    </w:p>
    <w:p w14:paraId="05A92724" w14:textId="2CC014D2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H7_Flag</w:t>
      </w:r>
    </w:p>
    <w:p w14:paraId="0D3E4BFE" w14:textId="5FEB7C80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H8M_Protection of elderly people</w:t>
      </w:r>
    </w:p>
    <w:p w14:paraId="6060D410" w14:textId="68142DE3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H8M_Flag</w:t>
      </w:r>
    </w:p>
    <w:p w14:paraId="0B0C6762" w14:textId="6931532D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lastRenderedPageBreak/>
        <w:t>M1_Wildcard</w:t>
      </w:r>
    </w:p>
    <w:p w14:paraId="3151B463" w14:textId="2450CCE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V1_Vaccine Prioritisation (summary)</w:t>
      </w:r>
    </w:p>
    <w:p w14:paraId="68300CA4" w14:textId="4AD16E71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V2A_Vaccine Availability (summary)</w:t>
      </w:r>
    </w:p>
    <w:p w14:paraId="54C289A7" w14:textId="77777777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V2B_Vaccine age eligibility/availability age floor (general population summary)</w:t>
      </w:r>
    </w:p>
    <w:p w14:paraId="7E356DA8" w14:textId="77777777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V2C_Vaccine age eligibility/availability age floor (at risk summary)</w:t>
      </w:r>
    </w:p>
    <w:p w14:paraId="7E97E2EB" w14:textId="77777777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V2D_Medically/ clinically vulnerable (Non-elderly)</w:t>
      </w:r>
    </w:p>
    <w:p w14:paraId="4604DFA8" w14:textId="62BCC329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V2E_Education</w:t>
      </w:r>
    </w:p>
    <w:p w14:paraId="4783F664" w14:textId="77777777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V2F_Frontline workers  (non healthcare)</w:t>
      </w:r>
    </w:p>
    <w:p w14:paraId="0FE586DC" w14:textId="23E94836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V2G_Frontline workers  (healthcare)</w:t>
      </w:r>
    </w:p>
    <w:p w14:paraId="31E955E8" w14:textId="77777777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V3_Vaccine Financial Support (summary)</w:t>
      </w:r>
    </w:p>
    <w:p w14:paraId="0E0DB1EC" w14:textId="2C902BB4" w:rsidR="008B4811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V4_Mandatory Vaccination(summary)</w:t>
      </w:r>
    </w:p>
    <w:p w14:paraId="2CDD1CD9" w14:textId="2174848C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ConfirmedCases</w:t>
      </w:r>
    </w:p>
    <w:p w14:paraId="0DDD6833" w14:textId="44091711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ConfirmedDeaths</w:t>
      </w:r>
    </w:p>
    <w:p w14:paraId="6872C8C6" w14:textId="2BC6BC25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MajorityVaccinated</w:t>
      </w:r>
    </w:p>
    <w:p w14:paraId="42EDB28D" w14:textId="022CB089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PopulationVaccinated</w:t>
      </w:r>
    </w:p>
    <w:p w14:paraId="3F5E17B2" w14:textId="6D2F66E5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StringencyIndex_Average</w:t>
      </w:r>
    </w:p>
    <w:p w14:paraId="0BAA024E" w14:textId="0FA6294A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StringencyIndex_Average_ForDisplay</w:t>
      </w:r>
    </w:p>
    <w:p w14:paraId="10E5B855" w14:textId="7C408119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GovernmentResponseIndex_Average</w:t>
      </w:r>
    </w:p>
    <w:p w14:paraId="62E7F1CB" w14:textId="304EB513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GovernmentResponseIndex_Average_ForDisplay</w:t>
      </w:r>
    </w:p>
    <w:p w14:paraId="1BFFC0B3" w14:textId="568572D7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ContainmentHealthIndex_Average</w:t>
      </w:r>
    </w:p>
    <w:p w14:paraId="63D38A30" w14:textId="5893933F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ContainmentHealthIndex_Average_ForDisplay</w:t>
      </w:r>
    </w:p>
    <w:p w14:paraId="713F7457" w14:textId="3084BC5E" w:rsidR="00B3510F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EconomicSupportIndex</w:t>
      </w:r>
    </w:p>
    <w:p w14:paraId="56F27342" w14:textId="2A5F1289" w:rsidR="00550459" w:rsidRDefault="00B3510F" w:rsidP="00EC7041">
      <w:pPr>
        <w:pStyle w:val="a3"/>
        <w:numPr>
          <w:ilvl w:val="0"/>
          <w:numId w:val="1"/>
        </w:numPr>
        <w:ind w:leftChars="0"/>
      </w:pPr>
      <w:r w:rsidRPr="00B3510F">
        <w:t>EconomicSupportIndex_ForDisplay</w:t>
      </w:r>
    </w:p>
    <w:p w14:paraId="1C56DF06" w14:textId="4AAC3D53" w:rsidR="00B3510F" w:rsidRDefault="00B3510F" w:rsidP="00B3510F"/>
    <w:p w14:paraId="4CB966ED" w14:textId="7FAE80C3" w:rsidR="00EC7041" w:rsidRDefault="00EC7041" w:rsidP="00B3510F">
      <w:pPr>
        <w:pBdr>
          <w:bottom w:val="single" w:sz="6" w:space="1" w:color="auto"/>
        </w:pBdr>
      </w:pPr>
    </w:p>
    <w:p w14:paraId="1B711C4E" w14:textId="6FD04732" w:rsidR="00EC7041" w:rsidRDefault="00EC7041" w:rsidP="00B3510F"/>
    <w:p w14:paraId="24484F84" w14:textId="306BAAA9" w:rsidR="00EC7041" w:rsidRDefault="00EC7041" w:rsidP="00B3510F">
      <w:r>
        <w:rPr>
          <w:rFonts w:hint="eastAsia"/>
        </w:rPr>
        <w:t>P</w:t>
      </w:r>
      <w:r>
        <w:t>K = (1,3)</w:t>
      </w:r>
    </w:p>
    <w:p w14:paraId="2D7EF335" w14:textId="1552311B" w:rsidR="002E2D1F" w:rsidRDefault="00CF5C08" w:rsidP="00B3510F">
      <w:r>
        <w:rPr>
          <w:rFonts w:hint="eastAsia"/>
        </w:rPr>
        <w:t>5</w:t>
      </w:r>
      <w:r>
        <w:t>2 -&gt; 51</w:t>
      </w:r>
    </w:p>
    <w:p w14:paraId="0D329F78" w14:textId="5EE8DF2C" w:rsidR="000F417F" w:rsidRDefault="000F417F" w:rsidP="00B3510F">
      <w:r>
        <w:rPr>
          <w:rFonts w:hint="eastAsia"/>
        </w:rPr>
        <w:t>3</w:t>
      </w:r>
      <w:r>
        <w:t>8 have only null</w:t>
      </w:r>
    </w:p>
    <w:p w14:paraId="26C693FF" w14:textId="4D4D5FF8" w:rsidR="003C3DE3" w:rsidRDefault="003D3298" w:rsidP="003D3298">
      <w:r>
        <w:rPr>
          <w:rFonts w:hint="eastAsia"/>
        </w:rPr>
        <w:t>(</w:t>
      </w:r>
      <w:r w:rsidR="001C5772">
        <w:t>C1-8</w:t>
      </w:r>
      <w:r w:rsidR="001C5772">
        <w:rPr>
          <w:rFonts w:hint="eastAsia"/>
        </w:rPr>
        <w:t>,</w:t>
      </w:r>
      <w:r w:rsidR="001C5772">
        <w:t xml:space="preserve"> E1</w:t>
      </w:r>
      <w:r w:rsidR="002F0A0A">
        <w:rPr>
          <w:rFonts w:hint="eastAsia"/>
        </w:rPr>
        <w:t>-</w:t>
      </w:r>
      <w:r w:rsidR="001C5772">
        <w:t>2, H1-3</w:t>
      </w:r>
      <w:r w:rsidR="001C5772">
        <w:rPr>
          <w:rFonts w:hint="eastAsia"/>
        </w:rPr>
        <w:t>,</w:t>
      </w:r>
      <w:r w:rsidR="001C5772">
        <w:t xml:space="preserve"> H6-8</w:t>
      </w:r>
      <w:r>
        <w:t xml:space="preserve">) -&gt; </w:t>
      </w:r>
      <w:r w:rsidR="001C5772">
        <w:t>5</w:t>
      </w:r>
      <w:r w:rsidR="005B0C92">
        <w:rPr>
          <w:rFonts w:hint="eastAsia"/>
        </w:rPr>
        <w:t>7</w:t>
      </w:r>
    </w:p>
    <w:p w14:paraId="5F8181F4" w14:textId="23CBF444" w:rsidR="001C5772" w:rsidRDefault="001C5772" w:rsidP="003D3298">
      <w:r>
        <w:rPr>
          <w:rFonts w:hint="eastAsia"/>
        </w:rPr>
        <w:t>(</w:t>
      </w:r>
      <w:r>
        <w:t>C1-8,</w:t>
      </w:r>
      <w:r>
        <w:rPr>
          <w:rFonts w:hint="eastAsia"/>
        </w:rPr>
        <w:t xml:space="preserve"> </w:t>
      </w:r>
      <w:r>
        <w:t>H1-3, H6-8) -&gt; 59</w:t>
      </w:r>
    </w:p>
    <w:p w14:paraId="5885EE30" w14:textId="54484F51" w:rsidR="001C5772" w:rsidRDefault="001C5772" w:rsidP="003D3298">
      <w:r>
        <w:rPr>
          <w:rFonts w:hint="eastAsia"/>
        </w:rPr>
        <w:t>(</w:t>
      </w:r>
      <w:r>
        <w:t>C1-8, H1) -&gt; 55</w:t>
      </w:r>
    </w:p>
    <w:p w14:paraId="486A01F4" w14:textId="50810A3C" w:rsidR="001C5772" w:rsidRDefault="001C5772" w:rsidP="003D3298">
      <w:r>
        <w:rPr>
          <w:rFonts w:hint="eastAsia"/>
        </w:rPr>
        <w:t>(</w:t>
      </w:r>
      <w:r>
        <w:t>E1</w:t>
      </w:r>
      <w:r w:rsidR="00A340B3">
        <w:rPr>
          <w:rFonts w:hint="eastAsia"/>
        </w:rPr>
        <w:t>,</w:t>
      </w:r>
      <w:r w:rsidR="00A340B3">
        <w:t xml:space="preserve"> E1 flag</w:t>
      </w:r>
      <w:r>
        <w:t>, E2) -&gt; 61</w:t>
      </w:r>
    </w:p>
    <w:p w14:paraId="60630DA9" w14:textId="77777777" w:rsidR="001C5772" w:rsidRPr="00B3510F" w:rsidRDefault="001C5772" w:rsidP="003D3298"/>
    <w:sectPr w:rsidR="001C5772" w:rsidRPr="00B35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663"/>
    <w:multiLevelType w:val="hybridMultilevel"/>
    <w:tmpl w:val="0B201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DF0AA8"/>
    <w:multiLevelType w:val="hybridMultilevel"/>
    <w:tmpl w:val="D5AA663A"/>
    <w:lvl w:ilvl="0" w:tplc="39747BEE">
      <w:start w:val="38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D2"/>
    <w:rsid w:val="000F417F"/>
    <w:rsid w:val="001C5772"/>
    <w:rsid w:val="002E2D1F"/>
    <w:rsid w:val="002F0A0A"/>
    <w:rsid w:val="003C3DE3"/>
    <w:rsid w:val="003C65D2"/>
    <w:rsid w:val="003D3298"/>
    <w:rsid w:val="00512218"/>
    <w:rsid w:val="00550459"/>
    <w:rsid w:val="005B0C92"/>
    <w:rsid w:val="008B4811"/>
    <w:rsid w:val="00905E07"/>
    <w:rsid w:val="00A340B3"/>
    <w:rsid w:val="00B3510F"/>
    <w:rsid w:val="00CF5C08"/>
    <w:rsid w:val="00D01BFB"/>
    <w:rsid w:val="00E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576E"/>
  <w15:chartTrackingRefBased/>
  <w15:docId w15:val="{931327D9-820C-4F7F-80E3-61734E4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9</cp:revision>
  <dcterms:created xsi:type="dcterms:W3CDTF">2022-11-25T15:31:00Z</dcterms:created>
  <dcterms:modified xsi:type="dcterms:W3CDTF">2022-11-26T10:21:00Z</dcterms:modified>
</cp:coreProperties>
</file>