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22B7" w:rsidRPr="00B722B7" w:rsidRDefault="00B722B7" w:rsidP="00B722B7">
      <w:pPr>
        <w:pStyle w:val="Title"/>
        <w:rPr>
          <w:rFonts w:hint="eastAsia"/>
          <w:b/>
          <w:kern w:val="0"/>
          <w:u w:val="single"/>
        </w:rPr>
      </w:pPr>
      <w:r w:rsidRPr="00B722B7">
        <w:rPr>
          <w:rFonts w:hint="eastAsia"/>
          <w:b/>
          <w:kern w:val="0"/>
          <w:u w:val="single"/>
        </w:rPr>
        <w:t>Mazda RX-7 SP</w:t>
      </w:r>
    </w:p>
    <w:p w:rsidR="00B722B7" w:rsidRDefault="00B722B7" w:rsidP="00B722B7">
      <w:pPr>
        <w:widowControl/>
        <w:jc w:val="left"/>
        <w:rPr>
          <w:rFonts w:ascii="Arial" w:eastAsia="ＭＳ Ｐゴシック" w:hAnsi="Arial" w:cs="Arial" w:hint="eastAsia"/>
          <w:b/>
          <w:bCs/>
          <w:color w:val="000000"/>
          <w:kern w:val="0"/>
          <w:sz w:val="24"/>
          <w:szCs w:val="24"/>
        </w:rPr>
      </w:pPr>
    </w:p>
    <w:p w:rsidR="00B722B7" w:rsidRPr="00B722B7" w:rsidRDefault="00B722B7" w:rsidP="00B722B7">
      <w:pPr>
        <w:widowControl/>
        <w:jc w:val="left"/>
        <w:rPr>
          <w:rFonts w:ascii="Arial" w:eastAsia="ＭＳ Ｐゴシック" w:hAnsi="Arial" w:cs="Arial"/>
          <w:color w:val="000000"/>
          <w:kern w:val="0"/>
          <w:sz w:val="24"/>
          <w:szCs w:val="24"/>
        </w:rPr>
      </w:pPr>
      <w:r w:rsidRPr="00B722B7">
        <w:rPr>
          <w:rFonts w:ascii="Arial" w:eastAsia="ＭＳ Ｐゴシック" w:hAnsi="Arial" w:cs="Arial"/>
          <w:b/>
          <w:bCs/>
          <w:color w:val="000000"/>
          <w:kern w:val="0"/>
          <w:sz w:val="24"/>
          <w:szCs w:val="24"/>
        </w:rPr>
        <w:t xml:space="preserve">The RX-7 Series 6 flew too high too soon, alienating buyers of earlier models but in today’s used market, demand for the rotary rocket is strong, says Cliff Chambers. </w:t>
      </w:r>
      <w:r w:rsidRPr="00B722B7">
        <w:rPr>
          <w:rFonts w:ascii="Arial" w:eastAsia="ＭＳ Ｐゴシック" w:hAnsi="Arial" w:cs="Arial"/>
          <w:color w:val="000000"/>
          <w:kern w:val="0"/>
          <w:sz w:val="24"/>
          <w:szCs w:val="24"/>
        </w:rPr>
        <w:br/>
      </w:r>
      <w:r w:rsidRPr="00B722B7">
        <w:rPr>
          <w:rFonts w:ascii="Arial" w:eastAsia="ＭＳ Ｐゴシック" w:hAnsi="Arial" w:cs="Arial"/>
          <w:color w:val="000000"/>
          <w:kern w:val="0"/>
          <w:sz w:val="24"/>
          <w:szCs w:val="24"/>
        </w:rPr>
        <w:br/>
      </w:r>
      <w:r w:rsidRPr="00B722B7">
        <w:rPr>
          <w:rFonts w:ascii="Arial" w:eastAsia="ＭＳ Ｐゴシック" w:hAnsi="Arial" w:cs="Arial"/>
          <w:color w:val="000000"/>
          <w:kern w:val="0"/>
          <w:sz w:val="24"/>
          <w:szCs w:val="24"/>
        </w:rPr>
        <w:br/>
      </w:r>
      <w:r w:rsidRPr="00B722B7">
        <w:rPr>
          <w:rFonts w:ascii="Arial" w:eastAsia="ＭＳ Ｐゴシック" w:hAnsi="Arial" w:cs="Arial"/>
          <w:color w:val="000000"/>
          <w:kern w:val="0"/>
          <w:sz w:val="24"/>
          <w:szCs w:val="24"/>
        </w:rPr>
        <w:br/>
      </w:r>
      <w:r w:rsidRPr="00B722B7">
        <w:rPr>
          <w:rFonts w:ascii="Arial" w:eastAsia="ＭＳ Ｐゴシック" w:hAnsi="Arial" w:cs="Arial"/>
          <w:color w:val="000000"/>
          <w:kern w:val="0"/>
          <w:sz w:val="24"/>
          <w:szCs w:val="24"/>
        </w:rPr>
        <w:br/>
        <w:t xml:space="preserve">It is difficult to understand why a car maker renowned for sound design and commonsense would increase the complexity and cost of a successful model to the point that it became irrelevant to the vast majority of potential buyers. Yet this is precisely what Mazda did to its rotary </w:t>
      </w:r>
      <w:proofErr w:type="spellStart"/>
      <w:r w:rsidRPr="00B722B7">
        <w:rPr>
          <w:rFonts w:ascii="Arial" w:eastAsia="ＭＳ Ｐゴシック" w:hAnsi="Arial" w:cs="Arial"/>
          <w:color w:val="000000"/>
          <w:kern w:val="0"/>
          <w:sz w:val="24"/>
          <w:szCs w:val="24"/>
        </w:rPr>
        <w:t>engined</w:t>
      </w:r>
      <w:proofErr w:type="spellEnd"/>
      <w:r w:rsidRPr="00B722B7">
        <w:rPr>
          <w:rFonts w:ascii="Arial" w:eastAsia="ＭＳ Ｐゴシック" w:hAnsi="Arial" w:cs="Arial"/>
          <w:color w:val="000000"/>
          <w:kern w:val="0"/>
          <w:sz w:val="24"/>
          <w:szCs w:val="24"/>
        </w:rPr>
        <w:t xml:space="preserve"> RX-7. </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t xml:space="preserve">The RX-7 started its journey in 1978. Sales were strong from the outset and remained that way until the mid-1980s. The Porsche-inspired Series 4 arrived in February 1986; Mazda running a parallel course to the 944 by including from June 1986 a turbocharged model and in 1987 a traffic-stopping convertible. </w:t>
      </w:r>
    </w:p>
    <w:p w:rsidR="00B722B7" w:rsidRPr="00B722B7" w:rsidRDefault="00B722B7" w:rsidP="00B722B7">
      <w:pPr>
        <w:widowControl/>
        <w:jc w:val="left"/>
        <w:rPr>
          <w:rFonts w:ascii="Arial" w:eastAsia="ＭＳ Ｐゴシック" w:hAnsi="Arial" w:cs="Arial"/>
          <w:color w:val="000000"/>
          <w:kern w:val="0"/>
          <w:sz w:val="24"/>
          <w:szCs w:val="24"/>
        </w:rPr>
      </w:pPr>
      <w:hyperlink r:id="rId4" w:history="1">
        <w:r>
          <w:rPr>
            <w:rFonts w:ascii="Arial" w:eastAsia="ＭＳ Ｐゴシック" w:hAnsi="Arial" w:cs="Arial"/>
            <w:noProof/>
            <w:color w:val="000000"/>
            <w:kern w:val="0"/>
            <w:sz w:val="24"/>
            <w:szCs w:val="24"/>
          </w:rPr>
          <w:drawing>
            <wp:anchor distT="0" distB="0" distL="95250" distR="95250" simplePos="0" relativeHeight="251658240" behindDoc="0" locked="0" layoutInCell="1" allowOverlap="0">
              <wp:simplePos x="0" y="0"/>
              <wp:positionH relativeFrom="column">
                <wp:align>right</wp:align>
              </wp:positionH>
              <wp:positionV relativeFrom="line">
                <wp:posOffset>0</wp:posOffset>
              </wp:positionV>
              <wp:extent cx="1333500" cy="885825"/>
              <wp:effectExtent l="19050" t="0" r="0" b="0"/>
              <wp:wrapSquare wrapText="bothSides"/>
              <wp:docPr id="2" name="Picture 2" descr="Click to enlarge image">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ick to enlarge image">
                        <a:hlinkClick r:id="rId4"/>
                      </pic:cNvPr>
                      <pic:cNvPicPr>
                        <a:picLocks noChangeAspect="1" noChangeArrowheads="1"/>
                      </pic:cNvPicPr>
                    </pic:nvPicPr>
                    <pic:blipFill>
                      <a:blip r:embed="rId5"/>
                      <a:srcRect/>
                      <a:stretch>
                        <a:fillRect/>
                      </a:stretch>
                    </pic:blipFill>
                    <pic:spPr bwMode="auto">
                      <a:xfrm>
                        <a:off x="0" y="0"/>
                        <a:ext cx="1333500" cy="885825"/>
                      </a:xfrm>
                      <a:prstGeom prst="rect">
                        <a:avLst/>
                      </a:prstGeom>
                      <a:noFill/>
                      <a:ln w="9525">
                        <a:noFill/>
                        <a:miter lim="800000"/>
                        <a:headEnd/>
                        <a:tailEnd/>
                      </a:ln>
                    </pic:spPr>
                  </pic:pic>
                </a:graphicData>
              </a:graphic>
            </wp:anchor>
          </w:drawing>
        </w:r>
      </w:hyperlink>
      <w:r w:rsidRPr="00B722B7">
        <w:rPr>
          <w:rFonts w:ascii="Arial" w:eastAsia="ＭＳ Ｐゴシック" w:hAnsi="Arial" w:cs="Arial"/>
          <w:color w:val="000000"/>
          <w:kern w:val="0"/>
          <w:sz w:val="24"/>
          <w:szCs w:val="24"/>
        </w:rPr>
        <w:t xml:space="preserve">Then in 1992 came the Series 6 with distinctive styling that didn't ape anything except the MX-5 and dual sequential turbochargers dragging 176kW from just 1.3 </w:t>
      </w:r>
      <w:proofErr w:type="spellStart"/>
      <w:r w:rsidRPr="00B722B7">
        <w:rPr>
          <w:rFonts w:ascii="Arial" w:eastAsia="ＭＳ Ｐゴシック" w:hAnsi="Arial" w:cs="Arial"/>
          <w:color w:val="000000"/>
          <w:kern w:val="0"/>
          <w:sz w:val="24"/>
          <w:szCs w:val="24"/>
        </w:rPr>
        <w:t>litres</w:t>
      </w:r>
      <w:proofErr w:type="spellEnd"/>
      <w:r w:rsidRPr="00B722B7">
        <w:rPr>
          <w:rFonts w:ascii="Arial" w:eastAsia="ＭＳ Ｐゴシック" w:hAnsi="Arial" w:cs="Arial"/>
          <w:color w:val="000000"/>
          <w:kern w:val="0"/>
          <w:sz w:val="24"/>
          <w:szCs w:val="24"/>
        </w:rPr>
        <w:t xml:space="preserve"> of twin-rotor engine. Unlike preceding models, the S6 was a dedicated two-seater with weight saving strategies that produced a car 80kg lighter than its Series 5 counterpart. Four-speed automatic transmission was available in some markets but Australian cars were all five-speed manuals. </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t>New price of the S6 in Australia was $72000 - a 31 per cent advance on the Series Five Turbo. In fairness to Mazda, taxation took a fair chunk of the increase but the company had itself to blame for the decision to offer just one fully-equipped, version instead of the range of models available in other countries. Sales slumped from 108 during recession-ravaged 1992 to just 59 by 1995 and by then the price had climbed to $80000.</w:t>
      </w:r>
    </w:p>
    <w:p w:rsidR="00B722B7" w:rsidRPr="00B722B7" w:rsidRDefault="00B722B7" w:rsidP="00B722B7">
      <w:pPr>
        <w:widowControl/>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lastRenderedPageBreak/>
        <w:t xml:space="preserve">`Compromise' wasn't part of designer </w:t>
      </w:r>
      <w:proofErr w:type="spellStart"/>
      <w:r w:rsidRPr="00B722B7">
        <w:rPr>
          <w:rFonts w:ascii="Arial" w:eastAsia="ＭＳ Ｐゴシック" w:hAnsi="Arial" w:cs="Arial"/>
          <w:color w:val="000000"/>
          <w:kern w:val="0"/>
          <w:sz w:val="24"/>
          <w:szCs w:val="24"/>
        </w:rPr>
        <w:t>Takahara</w:t>
      </w:r>
      <w:proofErr w:type="spellEnd"/>
      <w:r w:rsidRPr="00B722B7">
        <w:rPr>
          <w:rFonts w:ascii="Arial" w:eastAsia="ＭＳ Ｐゴシック" w:hAnsi="Arial" w:cs="Arial"/>
          <w:color w:val="000000"/>
          <w:kern w:val="0"/>
          <w:sz w:val="24"/>
          <w:szCs w:val="24"/>
        </w:rPr>
        <w:t xml:space="preserve"> </w:t>
      </w:r>
      <w:proofErr w:type="spellStart"/>
      <w:r w:rsidRPr="00B722B7">
        <w:rPr>
          <w:rFonts w:ascii="Arial" w:eastAsia="ＭＳ Ｐゴシック" w:hAnsi="Arial" w:cs="Arial"/>
          <w:color w:val="000000"/>
          <w:kern w:val="0"/>
          <w:sz w:val="24"/>
          <w:szCs w:val="24"/>
        </w:rPr>
        <w:t>Kobayakawa's</w:t>
      </w:r>
      <w:proofErr w:type="spellEnd"/>
      <w:r w:rsidRPr="00B722B7">
        <w:rPr>
          <w:rFonts w:ascii="Arial" w:eastAsia="ＭＳ Ｐゴシック" w:hAnsi="Arial" w:cs="Arial"/>
          <w:color w:val="000000"/>
          <w:kern w:val="0"/>
          <w:sz w:val="24"/>
          <w:szCs w:val="24"/>
        </w:rPr>
        <w:t xml:space="preserve"> vision for the Series 6. He wanted a car that would not follow Nissan's Z Series into mediocrity but that commendable intent produced a car that flew too high too soon and alienated many buyers who during the Eighties had chosen an RX-7 over European alternatives on the basis of its appearance and equipment rather than outright performance. </w:t>
      </w:r>
    </w:p>
    <w:p w:rsidR="00B722B7" w:rsidRPr="00B722B7" w:rsidRDefault="00B722B7" w:rsidP="00B722B7">
      <w:pPr>
        <w:widowControl/>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br/>
      </w:r>
      <w:r w:rsidRPr="00B722B7">
        <w:rPr>
          <w:rFonts w:ascii="Arial" w:eastAsia="ＭＳ Ｐゴシック" w:hAnsi="Arial" w:cs="Arial"/>
          <w:color w:val="000000"/>
          <w:kern w:val="0"/>
          <w:sz w:val="24"/>
          <w:szCs w:val="24"/>
        </w:rPr>
        <w:br/>
      </w:r>
      <w:hyperlink r:id="rId6" w:history="1">
        <w:r>
          <w:rPr>
            <w:rFonts w:ascii="Arial" w:eastAsia="ＭＳ Ｐゴシック" w:hAnsi="Arial" w:cs="Arial"/>
            <w:noProof/>
            <w:color w:val="000000"/>
            <w:kern w:val="0"/>
            <w:sz w:val="24"/>
            <w:szCs w:val="24"/>
          </w:rPr>
          <w:drawing>
            <wp:anchor distT="0" distB="0" distL="95250" distR="95250" simplePos="0" relativeHeight="251658240" behindDoc="0" locked="0" layoutInCell="1" allowOverlap="0">
              <wp:simplePos x="0" y="0"/>
              <wp:positionH relativeFrom="column">
                <wp:align>right</wp:align>
              </wp:positionH>
              <wp:positionV relativeFrom="line">
                <wp:posOffset>0</wp:posOffset>
              </wp:positionV>
              <wp:extent cx="1333500" cy="885825"/>
              <wp:effectExtent l="19050" t="0" r="0" b="0"/>
              <wp:wrapSquare wrapText="bothSides"/>
              <wp:docPr id="3" name="Picture 3" descr="Click to enlarge imag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ick to enlarge image">
                        <a:hlinkClick r:id="rId6"/>
                      </pic:cNvPr>
                      <pic:cNvPicPr>
                        <a:picLocks noChangeAspect="1" noChangeArrowheads="1"/>
                      </pic:cNvPicPr>
                    </pic:nvPicPr>
                    <pic:blipFill>
                      <a:blip r:embed="rId7"/>
                      <a:srcRect/>
                      <a:stretch>
                        <a:fillRect/>
                      </a:stretch>
                    </pic:blipFill>
                    <pic:spPr bwMode="auto">
                      <a:xfrm>
                        <a:off x="0" y="0"/>
                        <a:ext cx="1333500" cy="885825"/>
                      </a:xfrm>
                      <a:prstGeom prst="rect">
                        <a:avLst/>
                      </a:prstGeom>
                      <a:noFill/>
                      <a:ln w="9525">
                        <a:noFill/>
                        <a:miter lim="800000"/>
                        <a:headEnd/>
                        <a:tailEnd/>
                      </a:ln>
                    </pic:spPr>
                  </pic:pic>
                </a:graphicData>
              </a:graphic>
            </wp:anchor>
          </w:drawing>
        </w:r>
      </w:hyperlink>
      <w:r w:rsidRPr="00B722B7">
        <w:rPr>
          <w:rFonts w:ascii="Arial" w:eastAsia="ＭＳ Ｐゴシック" w:hAnsi="Arial" w:cs="Arial"/>
          <w:color w:val="000000"/>
          <w:kern w:val="0"/>
          <w:sz w:val="24"/>
          <w:szCs w:val="24"/>
        </w:rPr>
        <w:t xml:space="preserve">Value for money was not an issue. Inclusive in the asking price of Australian cars was air-conditioning, a tilt and slide sunroof, leather seat trim, cruise control, central locking, driver's air-bag and an alarm system. The sound system was by Bose and incorporated a radio/cassette system, CD player and Acoustic Wave technology that saw the minuscule boot half-filled with sound equipment. </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t xml:space="preserve">Performance testing by local magazines had the S6 running 0-100km/h in 6.9 seconds and the standing 400 </w:t>
      </w:r>
      <w:proofErr w:type="spellStart"/>
      <w:r w:rsidRPr="00B722B7">
        <w:rPr>
          <w:rFonts w:ascii="Arial" w:eastAsia="ＭＳ Ｐゴシック" w:hAnsi="Arial" w:cs="Arial"/>
          <w:color w:val="000000"/>
          <w:kern w:val="0"/>
          <w:sz w:val="24"/>
          <w:szCs w:val="24"/>
        </w:rPr>
        <w:t>metres</w:t>
      </w:r>
      <w:proofErr w:type="spellEnd"/>
      <w:r w:rsidRPr="00B722B7">
        <w:rPr>
          <w:rFonts w:ascii="Arial" w:eastAsia="ＭＳ Ｐゴシック" w:hAnsi="Arial" w:cs="Arial"/>
          <w:color w:val="000000"/>
          <w:kern w:val="0"/>
          <w:sz w:val="24"/>
          <w:szCs w:val="24"/>
        </w:rPr>
        <w:t xml:space="preserve"> in a whisker over 15 seconds. Top speed was 252km/h and the car became an immediate `must have' for several teams with ambitions in the Series Production racing arena.</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t xml:space="preserve">Wins in the 1992-94 Bathurst 12 Hour races confirmed the car's pace and durability, yet Australian sales continued to slide. </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t xml:space="preserve">In the face of sophisticated competition from the Porsche 911 RSCS and BMW M3-R, Mazda Australia devised its own `GT Production' special' with performance and handling improvements over the standard car. Development of the RX-7 SP under the supervision of Mazda Competition Manager Allan Horsley began in 1995, with a total of 35 cars built in two batches. Horsley </w:t>
      </w:r>
      <w:proofErr w:type="gramStart"/>
      <w:r w:rsidRPr="00B722B7">
        <w:rPr>
          <w:rFonts w:ascii="Arial" w:eastAsia="ＭＳ Ｐゴシック" w:hAnsi="Arial" w:cs="Arial"/>
          <w:color w:val="000000"/>
          <w:kern w:val="0"/>
          <w:sz w:val="24"/>
          <w:szCs w:val="24"/>
        </w:rPr>
        <w:t>confirms</w:t>
      </w:r>
      <w:proofErr w:type="gramEnd"/>
      <w:r w:rsidRPr="00B722B7">
        <w:rPr>
          <w:rFonts w:ascii="Arial" w:eastAsia="ＭＳ Ｐゴシック" w:hAnsi="Arial" w:cs="Arial"/>
          <w:color w:val="000000"/>
          <w:kern w:val="0"/>
          <w:sz w:val="24"/>
          <w:szCs w:val="24"/>
        </w:rPr>
        <w:t xml:space="preserve"> that there was no difference in power between the early and late build SPs.</w:t>
      </w:r>
    </w:p>
    <w:p w:rsidR="00B722B7" w:rsidRPr="00B722B7" w:rsidRDefault="00B722B7" w:rsidP="00B722B7">
      <w:pPr>
        <w:widowControl/>
        <w:jc w:val="left"/>
        <w:rPr>
          <w:rFonts w:ascii="Arial" w:eastAsia="ＭＳ Ｐゴシック" w:hAnsi="Arial" w:cs="Arial"/>
          <w:color w:val="000000"/>
          <w:kern w:val="0"/>
          <w:sz w:val="24"/>
          <w:szCs w:val="24"/>
        </w:rPr>
      </w:pPr>
      <w:hyperlink r:id="rId8" w:history="1">
        <w:r>
          <w:rPr>
            <w:rFonts w:ascii="Arial" w:eastAsia="ＭＳ Ｐゴシック" w:hAnsi="Arial" w:cs="Arial"/>
            <w:noProof/>
            <w:color w:val="000000"/>
            <w:kern w:val="0"/>
            <w:sz w:val="24"/>
            <w:szCs w:val="24"/>
          </w:rPr>
          <w:drawing>
            <wp:anchor distT="0" distB="0" distL="95250" distR="95250" simplePos="0" relativeHeight="251658240" behindDoc="0" locked="0" layoutInCell="1" allowOverlap="0">
              <wp:simplePos x="0" y="0"/>
              <wp:positionH relativeFrom="column">
                <wp:align>right</wp:align>
              </wp:positionH>
              <wp:positionV relativeFrom="line">
                <wp:posOffset>0</wp:posOffset>
              </wp:positionV>
              <wp:extent cx="1333500" cy="885825"/>
              <wp:effectExtent l="19050" t="0" r="0" b="0"/>
              <wp:wrapSquare wrapText="bothSides"/>
              <wp:docPr id="4" name="Picture 4" descr="Click to enlarge imag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ick to enlarge image">
                        <a:hlinkClick r:id="rId8"/>
                      </pic:cNvPr>
                      <pic:cNvPicPr>
                        <a:picLocks noChangeAspect="1" noChangeArrowheads="1"/>
                      </pic:cNvPicPr>
                    </pic:nvPicPr>
                    <pic:blipFill>
                      <a:blip r:embed="rId9"/>
                      <a:srcRect/>
                      <a:stretch>
                        <a:fillRect/>
                      </a:stretch>
                    </pic:blipFill>
                    <pic:spPr bwMode="auto">
                      <a:xfrm>
                        <a:off x="0" y="0"/>
                        <a:ext cx="1333500" cy="885825"/>
                      </a:xfrm>
                      <a:prstGeom prst="rect">
                        <a:avLst/>
                      </a:prstGeom>
                      <a:noFill/>
                      <a:ln w="9525">
                        <a:noFill/>
                        <a:miter lim="800000"/>
                        <a:headEnd/>
                        <a:tailEnd/>
                      </a:ln>
                    </pic:spPr>
                  </pic:pic>
                </a:graphicData>
              </a:graphic>
            </wp:anchor>
          </w:drawing>
        </w:r>
      </w:hyperlink>
      <w:r w:rsidRPr="00B722B7">
        <w:rPr>
          <w:rFonts w:ascii="Arial" w:eastAsia="ＭＳ Ｐゴシック" w:hAnsi="Arial" w:cs="Arial"/>
          <w:color w:val="000000"/>
          <w:kern w:val="0"/>
          <w:sz w:val="24"/>
          <w:szCs w:val="24"/>
        </w:rPr>
        <w:t xml:space="preserve">An additional 28 kilowatts of power was generated via installation of improved intake ducting and a larger turbo intercooler. Air-conditioning became optional and SPs carried 90 fewer kilograms than the standard car. The brakes - four ventilated 294mm discs with special calipers and ABS - provided inexhaustible stopping while the </w:t>
      </w:r>
      <w:proofErr w:type="spellStart"/>
      <w:r w:rsidRPr="00B722B7">
        <w:rPr>
          <w:rFonts w:ascii="Arial" w:eastAsia="ＭＳ Ｐゴシック" w:hAnsi="Arial" w:cs="Arial"/>
          <w:color w:val="000000"/>
          <w:kern w:val="0"/>
          <w:sz w:val="24"/>
          <w:szCs w:val="24"/>
        </w:rPr>
        <w:t>tyres</w:t>
      </w:r>
      <w:proofErr w:type="spellEnd"/>
      <w:r w:rsidRPr="00B722B7">
        <w:rPr>
          <w:rFonts w:ascii="Arial" w:eastAsia="ＭＳ Ｐゴシック" w:hAnsi="Arial" w:cs="Arial"/>
          <w:color w:val="000000"/>
          <w:kern w:val="0"/>
          <w:sz w:val="24"/>
          <w:szCs w:val="24"/>
        </w:rPr>
        <w:t xml:space="preserve"> were odd-sized 235/45 and 255/40 Z rated </w:t>
      </w:r>
      <w:proofErr w:type="spellStart"/>
      <w:r w:rsidRPr="00B722B7">
        <w:rPr>
          <w:rFonts w:ascii="Arial" w:eastAsia="ＭＳ Ｐゴシック" w:hAnsi="Arial" w:cs="Arial"/>
          <w:color w:val="000000"/>
          <w:kern w:val="0"/>
          <w:sz w:val="24"/>
          <w:szCs w:val="24"/>
        </w:rPr>
        <w:lastRenderedPageBreak/>
        <w:t>Bridgestones</w:t>
      </w:r>
      <w:proofErr w:type="spellEnd"/>
      <w:r w:rsidRPr="00B722B7">
        <w:rPr>
          <w:rFonts w:ascii="Arial" w:eastAsia="ＭＳ Ｐゴシック" w:hAnsi="Arial" w:cs="Arial"/>
          <w:color w:val="000000"/>
          <w:kern w:val="0"/>
          <w:sz w:val="24"/>
          <w:szCs w:val="24"/>
        </w:rPr>
        <w:t xml:space="preserve">. Visual clues to the identity of an SP include the large rear wing, special </w:t>
      </w:r>
      <w:proofErr w:type="spellStart"/>
      <w:r w:rsidRPr="00B722B7">
        <w:rPr>
          <w:rFonts w:ascii="Arial" w:eastAsia="ＭＳ Ｐゴシック" w:hAnsi="Arial" w:cs="Arial"/>
          <w:color w:val="000000"/>
          <w:kern w:val="0"/>
          <w:sz w:val="24"/>
          <w:szCs w:val="24"/>
        </w:rPr>
        <w:t>aluminium</w:t>
      </w:r>
      <w:proofErr w:type="spellEnd"/>
      <w:r w:rsidRPr="00B722B7">
        <w:rPr>
          <w:rFonts w:ascii="Arial" w:eastAsia="ＭＳ Ｐゴシック" w:hAnsi="Arial" w:cs="Arial"/>
          <w:color w:val="000000"/>
          <w:kern w:val="0"/>
          <w:sz w:val="24"/>
          <w:szCs w:val="24"/>
        </w:rPr>
        <w:t xml:space="preserve"> bonnet and 17 inch BBS alloy wheels. Priced at a whisker less than $100,000 this was by far the most expensive Mazda ever sold in Australia but still a bargain when pitched against the $190,000 BMW and $218,000 Porsche. </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t>Performance against the stopwatch improved marginally in the lower speed ranges and dramatically as velocities increased. Acceleration from 0-100km/h in 6.09 seconds was less than a second faster than in the standard car but the SP's 10.65 seconds to 140 was 2.6 faster.</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t>In 1999 and a year after local RX-7 imports had ceased the SP remained competitive, winning the Bathurst Three Hour race ahead of a Porsche 911 and twin-turbo Toyota Supra.</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br/>
      </w:r>
      <w:r w:rsidRPr="00B722B7">
        <w:rPr>
          <w:rFonts w:ascii="Arial" w:eastAsia="ＭＳ Ｐゴシック" w:hAnsi="Arial" w:cs="Arial"/>
          <w:b/>
          <w:bCs/>
          <w:color w:val="000000"/>
          <w:kern w:val="0"/>
          <w:sz w:val="24"/>
          <w:szCs w:val="24"/>
        </w:rPr>
        <w:t>ON THE ROAD</w:t>
      </w:r>
    </w:p>
    <w:p w:rsidR="00B722B7" w:rsidRPr="00B722B7" w:rsidRDefault="00B722B7" w:rsidP="00B722B7">
      <w:pPr>
        <w:widowControl/>
        <w:jc w:val="left"/>
        <w:rPr>
          <w:rFonts w:ascii="Arial" w:eastAsia="ＭＳ Ｐゴシック" w:hAnsi="Arial" w:cs="Arial"/>
          <w:color w:val="000000"/>
          <w:kern w:val="0"/>
          <w:sz w:val="24"/>
          <w:szCs w:val="24"/>
        </w:rPr>
      </w:pPr>
      <w:hyperlink r:id="rId10" w:history="1">
        <w:r>
          <w:rPr>
            <w:rFonts w:ascii="Arial" w:eastAsia="ＭＳ Ｐゴシック" w:hAnsi="Arial" w:cs="Arial"/>
            <w:noProof/>
            <w:color w:val="000000"/>
            <w:kern w:val="0"/>
            <w:sz w:val="24"/>
            <w:szCs w:val="24"/>
          </w:rPr>
          <w:drawing>
            <wp:anchor distT="0" distB="0" distL="95250" distR="95250" simplePos="0" relativeHeight="251658240" behindDoc="0" locked="0" layoutInCell="1" allowOverlap="0">
              <wp:simplePos x="0" y="0"/>
              <wp:positionH relativeFrom="column">
                <wp:align>right</wp:align>
              </wp:positionH>
              <wp:positionV relativeFrom="line">
                <wp:posOffset>0</wp:posOffset>
              </wp:positionV>
              <wp:extent cx="1333500" cy="885825"/>
              <wp:effectExtent l="19050" t="0" r="0" b="0"/>
              <wp:wrapSquare wrapText="bothSides"/>
              <wp:docPr id="5" name="Picture 5" descr="Click to enlarge imag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ick to enlarge image">
                        <a:hlinkClick r:id="rId10"/>
                      </pic:cNvPr>
                      <pic:cNvPicPr>
                        <a:picLocks noChangeAspect="1" noChangeArrowheads="1"/>
                      </pic:cNvPicPr>
                    </pic:nvPicPr>
                    <pic:blipFill>
                      <a:blip r:embed="rId11"/>
                      <a:srcRect/>
                      <a:stretch>
                        <a:fillRect/>
                      </a:stretch>
                    </pic:blipFill>
                    <pic:spPr bwMode="auto">
                      <a:xfrm>
                        <a:off x="0" y="0"/>
                        <a:ext cx="1333500" cy="885825"/>
                      </a:xfrm>
                      <a:prstGeom prst="rect">
                        <a:avLst/>
                      </a:prstGeom>
                      <a:noFill/>
                      <a:ln w="9525">
                        <a:noFill/>
                        <a:miter lim="800000"/>
                        <a:headEnd/>
                        <a:tailEnd/>
                      </a:ln>
                    </pic:spPr>
                  </pic:pic>
                </a:graphicData>
              </a:graphic>
            </wp:anchor>
          </w:drawing>
        </w:r>
      </w:hyperlink>
      <w:r w:rsidRPr="00B722B7">
        <w:rPr>
          <w:rFonts w:ascii="Arial" w:eastAsia="ＭＳ Ｐゴシック" w:hAnsi="Arial" w:cs="Arial"/>
          <w:color w:val="000000"/>
          <w:kern w:val="0"/>
          <w:sz w:val="24"/>
          <w:szCs w:val="24"/>
        </w:rPr>
        <w:t xml:space="preserve">According to Adam West, the fortunate owner of our featured RX7 SP, there are few more enjoyable cars to drive - on or off the track. In fact, the only reason that West's car is up for sale - phone 0408 361 937 if you're interested - is that his 194cm frame, a crash helmet and the SP's low roofline make track use an uncomfortable experience. </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t xml:space="preserve">"For the first eight months of owning the car I used it as daily transport and it really is quite easy to drive around town," West said. "Performance from low revs isn't like you'd find in a V8 but still quite good once the </w:t>
      </w:r>
      <w:proofErr w:type="spellStart"/>
      <w:r w:rsidRPr="00B722B7">
        <w:rPr>
          <w:rFonts w:ascii="Arial" w:eastAsia="ＭＳ Ｐゴシック" w:hAnsi="Arial" w:cs="Arial"/>
          <w:color w:val="000000"/>
          <w:kern w:val="0"/>
          <w:sz w:val="24"/>
          <w:szCs w:val="24"/>
        </w:rPr>
        <w:t>turbos</w:t>
      </w:r>
      <w:proofErr w:type="spellEnd"/>
      <w:r w:rsidRPr="00B722B7">
        <w:rPr>
          <w:rFonts w:ascii="Arial" w:eastAsia="ＭＳ Ｐゴシック" w:hAnsi="Arial" w:cs="Arial"/>
          <w:color w:val="000000"/>
          <w:kern w:val="0"/>
          <w:sz w:val="24"/>
          <w:szCs w:val="24"/>
        </w:rPr>
        <w:t xml:space="preserve"> spool up it's fantastic."</w:t>
      </w:r>
    </w:p>
    <w:p w:rsidR="00B722B7" w:rsidRPr="00B722B7" w:rsidRDefault="00B722B7" w:rsidP="00B722B7">
      <w:pPr>
        <w:widowControl/>
        <w:jc w:val="left"/>
        <w:rPr>
          <w:rFonts w:ascii="Arial" w:eastAsia="ＭＳ Ｐゴシック" w:hAnsi="Arial" w:cs="Arial"/>
          <w:color w:val="000000"/>
          <w:kern w:val="0"/>
          <w:sz w:val="24"/>
          <w:szCs w:val="24"/>
        </w:rPr>
      </w:pPr>
      <w:hyperlink r:id="rId12" w:history="1">
        <w:r>
          <w:rPr>
            <w:rFonts w:ascii="Arial" w:eastAsia="ＭＳ Ｐゴシック" w:hAnsi="Arial" w:cs="Arial"/>
            <w:noProof/>
            <w:color w:val="000000"/>
            <w:kern w:val="0"/>
            <w:sz w:val="24"/>
            <w:szCs w:val="24"/>
          </w:rPr>
          <w:drawing>
            <wp:anchor distT="0" distB="0" distL="95250" distR="95250" simplePos="0" relativeHeight="251658240" behindDoc="0" locked="0" layoutInCell="1" allowOverlap="0">
              <wp:simplePos x="0" y="0"/>
              <wp:positionH relativeFrom="column">
                <wp:align>right</wp:align>
              </wp:positionH>
              <wp:positionV relativeFrom="line">
                <wp:posOffset>0</wp:posOffset>
              </wp:positionV>
              <wp:extent cx="1333500" cy="885825"/>
              <wp:effectExtent l="19050" t="0" r="0" b="0"/>
              <wp:wrapSquare wrapText="bothSides"/>
              <wp:docPr id="6" name="Picture 6" descr="Click to enlarge imag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ick to enlarge image">
                        <a:hlinkClick r:id="rId12"/>
                      </pic:cNvPr>
                      <pic:cNvPicPr>
                        <a:picLocks noChangeAspect="1" noChangeArrowheads="1"/>
                      </pic:cNvPicPr>
                    </pic:nvPicPr>
                    <pic:blipFill>
                      <a:blip r:embed="rId13"/>
                      <a:srcRect/>
                      <a:stretch>
                        <a:fillRect/>
                      </a:stretch>
                    </pic:blipFill>
                    <pic:spPr bwMode="auto">
                      <a:xfrm>
                        <a:off x="0" y="0"/>
                        <a:ext cx="1333500" cy="885825"/>
                      </a:xfrm>
                      <a:prstGeom prst="rect">
                        <a:avLst/>
                      </a:prstGeom>
                      <a:noFill/>
                      <a:ln w="9525">
                        <a:noFill/>
                        <a:miter lim="800000"/>
                        <a:headEnd/>
                        <a:tailEnd/>
                      </a:ln>
                    </pic:spPr>
                  </pic:pic>
                </a:graphicData>
              </a:graphic>
            </wp:anchor>
          </w:drawing>
        </w:r>
      </w:hyperlink>
      <w:r w:rsidRPr="00B722B7">
        <w:rPr>
          <w:rFonts w:ascii="Arial" w:eastAsia="ＭＳ Ｐゴシック" w:hAnsi="Arial" w:cs="Arial"/>
          <w:color w:val="000000"/>
          <w:kern w:val="0"/>
          <w:sz w:val="24"/>
          <w:szCs w:val="24"/>
        </w:rPr>
        <w:t xml:space="preserve">"You'd think that with all that performance the fuel consumption would be shocking but in city driving I was averaging 17L/100km and running it on the freeway with the very tall fifth gear that came down to 12L/100km." </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t xml:space="preserve">Pushing an S6 hard over typically uneven Australian back roads will reveal compromises that characterize the car's pursuit of ultimate </w:t>
      </w:r>
      <w:proofErr w:type="spellStart"/>
      <w:r w:rsidRPr="00B722B7">
        <w:rPr>
          <w:rFonts w:ascii="Arial" w:eastAsia="ＭＳ Ｐゴシック" w:hAnsi="Arial" w:cs="Arial"/>
          <w:color w:val="000000"/>
          <w:kern w:val="0"/>
          <w:sz w:val="24"/>
          <w:szCs w:val="24"/>
        </w:rPr>
        <w:t>roadholding</w:t>
      </w:r>
      <w:proofErr w:type="spellEnd"/>
      <w:r w:rsidRPr="00B722B7">
        <w:rPr>
          <w:rFonts w:ascii="Arial" w:eastAsia="ＭＳ Ｐゴシック" w:hAnsi="Arial" w:cs="Arial"/>
          <w:color w:val="000000"/>
          <w:kern w:val="0"/>
          <w:sz w:val="24"/>
          <w:szCs w:val="24"/>
        </w:rPr>
        <w:t xml:space="preserve">. Pitted </w:t>
      </w:r>
      <w:r w:rsidRPr="00B722B7">
        <w:rPr>
          <w:rFonts w:ascii="Arial" w:eastAsia="ＭＳ Ｐゴシック" w:hAnsi="Arial" w:cs="Arial"/>
          <w:color w:val="000000"/>
          <w:kern w:val="0"/>
          <w:sz w:val="24"/>
          <w:szCs w:val="24"/>
        </w:rPr>
        <w:lastRenderedPageBreak/>
        <w:t xml:space="preserve">against a Porsche 968 in its May 1992 issue, `Wheels' magazine </w:t>
      </w:r>
      <w:proofErr w:type="spellStart"/>
      <w:r w:rsidRPr="00B722B7">
        <w:rPr>
          <w:rFonts w:ascii="Arial" w:eastAsia="ＭＳ Ｐゴシック" w:hAnsi="Arial" w:cs="Arial"/>
          <w:color w:val="000000"/>
          <w:kern w:val="0"/>
          <w:sz w:val="24"/>
          <w:szCs w:val="24"/>
        </w:rPr>
        <w:t>summarised</w:t>
      </w:r>
      <w:proofErr w:type="spellEnd"/>
      <w:r w:rsidRPr="00B722B7">
        <w:rPr>
          <w:rFonts w:ascii="Arial" w:eastAsia="ＭＳ Ｐゴシック" w:hAnsi="Arial" w:cs="Arial"/>
          <w:color w:val="000000"/>
          <w:kern w:val="0"/>
          <w:sz w:val="24"/>
          <w:szCs w:val="24"/>
        </w:rPr>
        <w:t xml:space="preserve"> the RX7's character in a single sentence.</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t xml:space="preserve">"The RX-7 is </w:t>
      </w:r>
      <w:proofErr w:type="gramStart"/>
      <w:r w:rsidRPr="00B722B7">
        <w:rPr>
          <w:rFonts w:ascii="Arial" w:eastAsia="ＭＳ Ｐゴシック" w:hAnsi="Arial" w:cs="Arial"/>
          <w:color w:val="000000"/>
          <w:kern w:val="0"/>
          <w:sz w:val="24"/>
          <w:szCs w:val="24"/>
        </w:rPr>
        <w:t>more lively</w:t>
      </w:r>
      <w:proofErr w:type="gramEnd"/>
      <w:r w:rsidRPr="00B722B7">
        <w:rPr>
          <w:rFonts w:ascii="Arial" w:eastAsia="ＭＳ Ｐゴシック" w:hAnsi="Arial" w:cs="Arial"/>
          <w:color w:val="000000"/>
          <w:kern w:val="0"/>
          <w:sz w:val="24"/>
          <w:szCs w:val="24"/>
        </w:rPr>
        <w:t xml:space="preserve"> in its handling, but the fact is you're always working harder for it than in the Porsche."</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t>North American evaluations were more scathing and their assessment of the car's "harsh and tiring" ride quality obliged Mazda to modify the suspension settings of 1994-onwards US market cars.</w:t>
      </w:r>
    </w:p>
    <w:p w:rsidR="00B722B7" w:rsidRPr="00B722B7" w:rsidRDefault="00B722B7" w:rsidP="00B722B7">
      <w:pPr>
        <w:widowControl/>
        <w:jc w:val="left"/>
        <w:rPr>
          <w:rFonts w:ascii="Arial" w:eastAsia="ＭＳ Ｐゴシック" w:hAnsi="Arial" w:cs="Arial"/>
          <w:color w:val="000000"/>
          <w:kern w:val="0"/>
          <w:sz w:val="24"/>
          <w:szCs w:val="24"/>
        </w:rPr>
      </w:pPr>
      <w:hyperlink r:id="rId14" w:history="1">
        <w:r>
          <w:rPr>
            <w:rFonts w:ascii="Arial" w:eastAsia="ＭＳ Ｐゴシック" w:hAnsi="Arial" w:cs="Arial"/>
            <w:noProof/>
            <w:color w:val="000000"/>
            <w:kern w:val="0"/>
            <w:sz w:val="24"/>
            <w:szCs w:val="24"/>
          </w:rPr>
          <w:drawing>
            <wp:anchor distT="0" distB="0" distL="95250" distR="95250" simplePos="0" relativeHeight="251658240" behindDoc="0" locked="0" layoutInCell="1" allowOverlap="0">
              <wp:simplePos x="0" y="0"/>
              <wp:positionH relativeFrom="column">
                <wp:align>right</wp:align>
              </wp:positionH>
              <wp:positionV relativeFrom="line">
                <wp:posOffset>0</wp:posOffset>
              </wp:positionV>
              <wp:extent cx="1333500" cy="885825"/>
              <wp:effectExtent l="19050" t="0" r="0" b="0"/>
              <wp:wrapSquare wrapText="bothSides"/>
              <wp:docPr id="7" name="Picture 7" descr="Click to enlarge imag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ck to enlarge image">
                        <a:hlinkClick r:id="rId14"/>
                      </pic:cNvPr>
                      <pic:cNvPicPr>
                        <a:picLocks noChangeAspect="1" noChangeArrowheads="1"/>
                      </pic:cNvPicPr>
                    </pic:nvPicPr>
                    <pic:blipFill>
                      <a:blip r:embed="rId15"/>
                      <a:srcRect/>
                      <a:stretch>
                        <a:fillRect/>
                      </a:stretch>
                    </pic:blipFill>
                    <pic:spPr bwMode="auto">
                      <a:xfrm>
                        <a:off x="0" y="0"/>
                        <a:ext cx="1333500" cy="885825"/>
                      </a:xfrm>
                      <a:prstGeom prst="rect">
                        <a:avLst/>
                      </a:prstGeom>
                      <a:noFill/>
                      <a:ln w="9525">
                        <a:noFill/>
                        <a:miter lim="800000"/>
                        <a:headEnd/>
                        <a:tailEnd/>
                      </a:ln>
                    </pic:spPr>
                  </pic:pic>
                </a:graphicData>
              </a:graphic>
            </wp:anchor>
          </w:drawing>
        </w:r>
      </w:hyperlink>
      <w:r w:rsidRPr="00B722B7">
        <w:rPr>
          <w:rFonts w:ascii="Arial" w:eastAsia="ＭＳ Ｐゴシック" w:hAnsi="Arial" w:cs="Arial"/>
          <w:color w:val="000000"/>
          <w:kern w:val="0"/>
          <w:sz w:val="24"/>
          <w:szCs w:val="24"/>
        </w:rPr>
        <w:t xml:space="preserve">At the limit on a race circuit the standard S6 will quickly surpass the limitations of its standard 16 inch wheel and 225 section </w:t>
      </w:r>
      <w:proofErr w:type="spellStart"/>
      <w:r w:rsidRPr="00B722B7">
        <w:rPr>
          <w:rFonts w:ascii="Arial" w:eastAsia="ＭＳ Ｐゴシック" w:hAnsi="Arial" w:cs="Arial"/>
          <w:color w:val="000000"/>
          <w:kern w:val="0"/>
          <w:sz w:val="24"/>
          <w:szCs w:val="24"/>
        </w:rPr>
        <w:t>tyre</w:t>
      </w:r>
      <w:proofErr w:type="spellEnd"/>
      <w:r w:rsidRPr="00B722B7">
        <w:rPr>
          <w:rFonts w:ascii="Arial" w:eastAsia="ＭＳ Ｐゴシック" w:hAnsi="Arial" w:cs="Arial"/>
          <w:color w:val="000000"/>
          <w:kern w:val="0"/>
          <w:sz w:val="24"/>
          <w:szCs w:val="24"/>
        </w:rPr>
        <w:t xml:space="preserve"> </w:t>
      </w:r>
      <w:proofErr w:type="gramStart"/>
      <w:r w:rsidRPr="00B722B7">
        <w:rPr>
          <w:rFonts w:ascii="Arial" w:eastAsia="ＭＳ Ｐゴシック" w:hAnsi="Arial" w:cs="Arial"/>
          <w:color w:val="000000"/>
          <w:kern w:val="0"/>
          <w:sz w:val="24"/>
          <w:szCs w:val="24"/>
        </w:rPr>
        <w:t>package</w:t>
      </w:r>
      <w:proofErr w:type="gramEnd"/>
      <w:r w:rsidRPr="00B722B7">
        <w:rPr>
          <w:rFonts w:ascii="Arial" w:eastAsia="ＭＳ Ｐゴシック" w:hAnsi="Arial" w:cs="Arial"/>
          <w:color w:val="000000"/>
          <w:kern w:val="0"/>
          <w:sz w:val="24"/>
          <w:szCs w:val="24"/>
        </w:rPr>
        <w:t xml:space="preserve">. Cars that are to be used frequently for club level competition will benefit from some SP-style meddling with the suspension settings and wider </w:t>
      </w:r>
      <w:proofErr w:type="spellStart"/>
      <w:r w:rsidRPr="00B722B7">
        <w:rPr>
          <w:rFonts w:ascii="Arial" w:eastAsia="ＭＳ Ｐゴシック" w:hAnsi="Arial" w:cs="Arial"/>
          <w:color w:val="000000"/>
          <w:kern w:val="0"/>
          <w:sz w:val="24"/>
          <w:szCs w:val="24"/>
        </w:rPr>
        <w:t>tyres</w:t>
      </w:r>
      <w:proofErr w:type="spellEnd"/>
      <w:r w:rsidRPr="00B722B7">
        <w:rPr>
          <w:rFonts w:ascii="Arial" w:eastAsia="ＭＳ Ｐゴシック" w:hAnsi="Arial" w:cs="Arial"/>
          <w:color w:val="000000"/>
          <w:kern w:val="0"/>
          <w:sz w:val="24"/>
          <w:szCs w:val="24"/>
        </w:rPr>
        <w:t xml:space="preserve">. The downside of such modifications will be compromised ride quality under everyday driving conditions. Premium ULP - preferably 98 Octane - is mandatory. </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t xml:space="preserve">The power steering system with super-rapid 2.9 turns lock to lock is highly regarded for response and insulation against road shock and the brakes beyond reproach. A US magazine managed to stop an RX-7 travelling at 96km/h in 37.4 </w:t>
      </w:r>
      <w:proofErr w:type="spellStart"/>
      <w:r w:rsidRPr="00B722B7">
        <w:rPr>
          <w:rFonts w:ascii="Arial" w:eastAsia="ＭＳ Ｐゴシック" w:hAnsi="Arial" w:cs="Arial"/>
          <w:color w:val="000000"/>
          <w:kern w:val="0"/>
          <w:sz w:val="24"/>
          <w:szCs w:val="24"/>
        </w:rPr>
        <w:t>metres</w:t>
      </w:r>
      <w:proofErr w:type="spellEnd"/>
      <w:r w:rsidRPr="00B722B7">
        <w:rPr>
          <w:rFonts w:ascii="Arial" w:eastAsia="ＭＳ Ｐゴシック" w:hAnsi="Arial" w:cs="Arial"/>
          <w:color w:val="000000"/>
          <w:kern w:val="0"/>
          <w:sz w:val="24"/>
          <w:szCs w:val="24"/>
        </w:rPr>
        <w:t>.</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t>For those of more moderate proportions than the owner of our featured SP, the RX7 cabin provides adequate head and legroom but forget about carrying more than a weekend's worth of luggage.</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b/>
          <w:bCs/>
          <w:color w:val="000000"/>
          <w:kern w:val="0"/>
          <w:sz w:val="24"/>
          <w:szCs w:val="24"/>
        </w:rPr>
        <w:t>BUYING</w:t>
      </w:r>
    </w:p>
    <w:p w:rsidR="00B722B7" w:rsidRPr="00B722B7" w:rsidRDefault="00B722B7" w:rsidP="00B722B7">
      <w:pPr>
        <w:widowControl/>
        <w:jc w:val="left"/>
        <w:rPr>
          <w:rFonts w:ascii="Arial" w:eastAsia="ＭＳ Ｐゴシック" w:hAnsi="Arial" w:cs="Arial"/>
          <w:color w:val="000000"/>
          <w:kern w:val="0"/>
          <w:sz w:val="24"/>
          <w:szCs w:val="24"/>
        </w:rPr>
      </w:pPr>
      <w:hyperlink r:id="rId16" w:history="1">
        <w:r>
          <w:rPr>
            <w:rFonts w:ascii="Arial" w:eastAsia="ＭＳ Ｐゴシック" w:hAnsi="Arial" w:cs="Arial"/>
            <w:noProof/>
            <w:color w:val="000000"/>
            <w:kern w:val="0"/>
            <w:sz w:val="24"/>
            <w:szCs w:val="24"/>
          </w:rPr>
          <w:drawing>
            <wp:anchor distT="0" distB="0" distL="95250" distR="95250" simplePos="0" relativeHeight="251658240" behindDoc="0" locked="0" layoutInCell="1" allowOverlap="0">
              <wp:simplePos x="0" y="0"/>
              <wp:positionH relativeFrom="column">
                <wp:align>right</wp:align>
              </wp:positionH>
              <wp:positionV relativeFrom="line">
                <wp:posOffset>0</wp:posOffset>
              </wp:positionV>
              <wp:extent cx="1333500" cy="885825"/>
              <wp:effectExtent l="19050" t="0" r="0" b="0"/>
              <wp:wrapSquare wrapText="bothSides"/>
              <wp:docPr id="8" name="Picture 8" descr="Click to enlarge imag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lick to enlarge image">
                        <a:hlinkClick r:id="rId16"/>
                      </pic:cNvPr>
                      <pic:cNvPicPr>
                        <a:picLocks noChangeAspect="1" noChangeArrowheads="1"/>
                      </pic:cNvPicPr>
                    </pic:nvPicPr>
                    <pic:blipFill>
                      <a:blip r:embed="rId17"/>
                      <a:srcRect/>
                      <a:stretch>
                        <a:fillRect/>
                      </a:stretch>
                    </pic:blipFill>
                    <pic:spPr bwMode="auto">
                      <a:xfrm>
                        <a:off x="0" y="0"/>
                        <a:ext cx="1333500" cy="885825"/>
                      </a:xfrm>
                      <a:prstGeom prst="rect">
                        <a:avLst/>
                      </a:prstGeom>
                      <a:noFill/>
                      <a:ln w="9525">
                        <a:noFill/>
                        <a:miter lim="800000"/>
                        <a:headEnd/>
                        <a:tailEnd/>
                      </a:ln>
                    </pic:spPr>
                  </pic:pic>
                </a:graphicData>
              </a:graphic>
            </wp:anchor>
          </w:drawing>
        </w:r>
      </w:hyperlink>
      <w:r w:rsidRPr="00B722B7">
        <w:rPr>
          <w:rFonts w:ascii="Arial" w:eastAsia="ＭＳ Ｐゴシック" w:hAnsi="Arial" w:cs="Arial"/>
          <w:color w:val="000000"/>
          <w:kern w:val="0"/>
          <w:sz w:val="24"/>
          <w:szCs w:val="24"/>
        </w:rPr>
        <w:t xml:space="preserve">Strong demand and limited supply have helped Series 6 RX7s maintain healthy retained values. Pre-1995 cars that sold new for between $72000 and $80000 are difficult to find for anything less than $30000, while those in excellent condition and showing fewer than 80,000 </w:t>
      </w:r>
      <w:proofErr w:type="spellStart"/>
      <w:r w:rsidRPr="00B722B7">
        <w:rPr>
          <w:rFonts w:ascii="Arial" w:eastAsia="ＭＳ Ｐゴシック" w:hAnsi="Arial" w:cs="Arial"/>
          <w:color w:val="000000"/>
          <w:kern w:val="0"/>
          <w:sz w:val="24"/>
          <w:szCs w:val="24"/>
        </w:rPr>
        <w:t>kilometres</w:t>
      </w:r>
      <w:proofErr w:type="spellEnd"/>
      <w:r w:rsidRPr="00B722B7">
        <w:rPr>
          <w:rFonts w:ascii="Arial" w:eastAsia="ＭＳ Ｐゴシック" w:hAnsi="Arial" w:cs="Arial"/>
          <w:color w:val="000000"/>
          <w:kern w:val="0"/>
          <w:sz w:val="24"/>
          <w:szCs w:val="24"/>
        </w:rPr>
        <w:t xml:space="preserve"> will cost close to $40000. Post-1996 cars are scarce and in mint condition can top $50000. </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t xml:space="preserve">Pursuing one of the desirable SP models means keeping a sharp eye on the pages of Unique Cars, making contact with specialist rotary service </w:t>
      </w:r>
      <w:proofErr w:type="spellStart"/>
      <w:r w:rsidRPr="00B722B7">
        <w:rPr>
          <w:rFonts w:ascii="Arial" w:eastAsia="ＭＳ Ｐゴシック" w:hAnsi="Arial" w:cs="Arial"/>
          <w:color w:val="000000"/>
          <w:kern w:val="0"/>
          <w:sz w:val="24"/>
          <w:szCs w:val="24"/>
        </w:rPr>
        <w:t>centres</w:t>
      </w:r>
      <w:proofErr w:type="spellEnd"/>
      <w:r w:rsidRPr="00B722B7">
        <w:rPr>
          <w:rFonts w:ascii="Arial" w:eastAsia="ＭＳ Ｐゴシック" w:hAnsi="Arial" w:cs="Arial"/>
          <w:color w:val="000000"/>
          <w:kern w:val="0"/>
          <w:sz w:val="24"/>
          <w:szCs w:val="24"/>
        </w:rPr>
        <w:t xml:space="preserve"> that </w:t>
      </w:r>
      <w:r w:rsidRPr="00B722B7">
        <w:rPr>
          <w:rFonts w:ascii="Arial" w:eastAsia="ＭＳ Ｐゴシック" w:hAnsi="Arial" w:cs="Arial"/>
          <w:color w:val="000000"/>
          <w:kern w:val="0"/>
          <w:sz w:val="24"/>
          <w:szCs w:val="24"/>
        </w:rPr>
        <w:lastRenderedPageBreak/>
        <w:t>might hear of customer cars coming onto the market or joining an RX7 club. Values are difficult to nail down but the few on offer recently ranged between $35000 and $50000. According to Allan Horsley, few of the cars purporting to be SPs that are seen by Mazda's Sydney workshop are indeed the real thing so ask for verification.</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t xml:space="preserve">Expert inspection by a rotary specialist is absolutely essential to your finances and the car's well being. While some of the odd pops and whistles generated by the twin turbo engine may well be `they-all-do-that' normal, an expert will quickly identify those with the potential to cause expensive trouble. </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br/>
      </w:r>
      <w:r w:rsidRPr="00B722B7">
        <w:rPr>
          <w:rFonts w:ascii="Arial" w:eastAsia="ＭＳ Ｐゴシック" w:hAnsi="Arial" w:cs="Arial"/>
          <w:b/>
          <w:bCs/>
          <w:color w:val="000000"/>
          <w:kern w:val="0"/>
          <w:sz w:val="24"/>
          <w:szCs w:val="24"/>
        </w:rPr>
        <w:t>CHECK POINTS</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b/>
          <w:bCs/>
          <w:color w:val="000000"/>
          <w:kern w:val="0"/>
          <w:sz w:val="24"/>
          <w:szCs w:val="24"/>
        </w:rPr>
        <w:t>BODY:</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t xml:space="preserve">Rust and deterioration are rarely an issue with RX7s of this age, so the major issues are poorly repaired accident damage and abuse. Look underneath for damage to the vulnerable front spoiler and cracks to the bulbous rear bumper. While you're down there, check the wheels for `kerbing' - genuine replacements cost up to $3000 each! - </w:t>
      </w:r>
      <w:proofErr w:type="gramStart"/>
      <w:r w:rsidRPr="00B722B7">
        <w:rPr>
          <w:rFonts w:ascii="Arial" w:eastAsia="ＭＳ Ｐゴシック" w:hAnsi="Arial" w:cs="Arial"/>
          <w:color w:val="000000"/>
          <w:kern w:val="0"/>
          <w:sz w:val="24"/>
          <w:szCs w:val="24"/>
        </w:rPr>
        <w:t>and</w:t>
      </w:r>
      <w:proofErr w:type="gramEnd"/>
      <w:r w:rsidRPr="00B722B7">
        <w:rPr>
          <w:rFonts w:ascii="Arial" w:eastAsia="ＭＳ Ｐゴシック" w:hAnsi="Arial" w:cs="Arial"/>
          <w:color w:val="000000"/>
          <w:kern w:val="0"/>
          <w:sz w:val="24"/>
          <w:szCs w:val="24"/>
        </w:rPr>
        <w:t xml:space="preserve"> take a look at the underside of the fuel tank for impact damage. The special </w:t>
      </w:r>
      <w:proofErr w:type="spellStart"/>
      <w:r w:rsidRPr="00B722B7">
        <w:rPr>
          <w:rFonts w:ascii="Arial" w:eastAsia="ＭＳ Ｐゴシック" w:hAnsi="Arial" w:cs="Arial"/>
          <w:color w:val="000000"/>
          <w:kern w:val="0"/>
          <w:sz w:val="24"/>
          <w:szCs w:val="24"/>
        </w:rPr>
        <w:t>aluminium</w:t>
      </w:r>
      <w:proofErr w:type="spellEnd"/>
      <w:r w:rsidRPr="00B722B7">
        <w:rPr>
          <w:rFonts w:ascii="Arial" w:eastAsia="ＭＳ Ｐゴシック" w:hAnsi="Arial" w:cs="Arial"/>
          <w:color w:val="000000"/>
          <w:kern w:val="0"/>
          <w:sz w:val="24"/>
          <w:szCs w:val="24"/>
        </w:rPr>
        <w:t xml:space="preserve"> bonnet fitted to SP versions is no longer available.</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b/>
          <w:bCs/>
          <w:color w:val="000000"/>
          <w:kern w:val="0"/>
          <w:sz w:val="24"/>
          <w:szCs w:val="24"/>
        </w:rPr>
        <w:t>ENGINE &amp; TRANSMISSION:</w:t>
      </w:r>
    </w:p>
    <w:p w:rsidR="00B722B7" w:rsidRPr="00B722B7" w:rsidRDefault="00B722B7" w:rsidP="00B722B7">
      <w:pPr>
        <w:widowControl/>
        <w:jc w:val="left"/>
        <w:rPr>
          <w:rFonts w:ascii="Arial" w:eastAsia="ＭＳ Ｐゴシック" w:hAnsi="Arial" w:cs="Arial"/>
          <w:color w:val="000000"/>
          <w:kern w:val="0"/>
          <w:sz w:val="24"/>
          <w:szCs w:val="24"/>
        </w:rPr>
      </w:pPr>
      <w:hyperlink r:id="rId18" w:history="1">
        <w:r>
          <w:rPr>
            <w:rFonts w:ascii="Arial" w:eastAsia="ＭＳ Ｐゴシック" w:hAnsi="Arial" w:cs="Arial"/>
            <w:noProof/>
            <w:color w:val="000000"/>
            <w:kern w:val="0"/>
            <w:sz w:val="24"/>
            <w:szCs w:val="24"/>
          </w:rPr>
          <w:drawing>
            <wp:anchor distT="0" distB="0" distL="95250" distR="95250" simplePos="0" relativeHeight="251658240" behindDoc="0" locked="0" layoutInCell="1" allowOverlap="0">
              <wp:simplePos x="0" y="0"/>
              <wp:positionH relativeFrom="column">
                <wp:align>right</wp:align>
              </wp:positionH>
              <wp:positionV relativeFrom="line">
                <wp:posOffset>0</wp:posOffset>
              </wp:positionV>
              <wp:extent cx="1333500" cy="885825"/>
              <wp:effectExtent l="19050" t="0" r="0" b="0"/>
              <wp:wrapSquare wrapText="bothSides"/>
              <wp:docPr id="9" name="Picture 9" descr="Click to enlarge image">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ick to enlarge image">
                        <a:hlinkClick r:id="rId18"/>
                      </pic:cNvPr>
                      <pic:cNvPicPr>
                        <a:picLocks noChangeAspect="1" noChangeArrowheads="1"/>
                      </pic:cNvPicPr>
                    </pic:nvPicPr>
                    <pic:blipFill>
                      <a:blip r:embed="rId19"/>
                      <a:srcRect/>
                      <a:stretch>
                        <a:fillRect/>
                      </a:stretch>
                    </pic:blipFill>
                    <pic:spPr bwMode="auto">
                      <a:xfrm>
                        <a:off x="0" y="0"/>
                        <a:ext cx="1333500" cy="885825"/>
                      </a:xfrm>
                      <a:prstGeom prst="rect">
                        <a:avLst/>
                      </a:prstGeom>
                      <a:noFill/>
                      <a:ln w="9525">
                        <a:noFill/>
                        <a:miter lim="800000"/>
                        <a:headEnd/>
                        <a:tailEnd/>
                      </a:ln>
                    </pic:spPr>
                  </pic:pic>
                </a:graphicData>
              </a:graphic>
            </wp:anchor>
          </w:drawing>
        </w:r>
      </w:hyperlink>
      <w:r w:rsidRPr="00B722B7">
        <w:rPr>
          <w:rFonts w:ascii="Arial" w:eastAsia="ＭＳ Ｐゴシック" w:hAnsi="Arial" w:cs="Arial"/>
          <w:color w:val="000000"/>
          <w:kern w:val="0"/>
          <w:sz w:val="24"/>
          <w:szCs w:val="24"/>
        </w:rPr>
        <w:t xml:space="preserve">A comprehensive service history and use of appropriate oils and coolant is vital to the longevity of high-performance rotary engines. Even in well-maintained cars, turbochargers rarely last more than 100,000 </w:t>
      </w:r>
      <w:proofErr w:type="spellStart"/>
      <w:r w:rsidRPr="00B722B7">
        <w:rPr>
          <w:rFonts w:ascii="Arial" w:eastAsia="ＭＳ Ｐゴシック" w:hAnsi="Arial" w:cs="Arial"/>
          <w:color w:val="000000"/>
          <w:kern w:val="0"/>
          <w:sz w:val="24"/>
          <w:szCs w:val="24"/>
        </w:rPr>
        <w:t>kilometres</w:t>
      </w:r>
      <w:proofErr w:type="spellEnd"/>
      <w:r w:rsidRPr="00B722B7">
        <w:rPr>
          <w:rFonts w:ascii="Arial" w:eastAsia="ＭＳ Ｐゴシック" w:hAnsi="Arial" w:cs="Arial"/>
          <w:color w:val="000000"/>
          <w:kern w:val="0"/>
          <w:sz w:val="24"/>
          <w:szCs w:val="24"/>
        </w:rPr>
        <w:t xml:space="preserve"> and engines up to 150,000, so exhaust smoke of any kind will herald repairs that could cost $10000. An oily smell can be nothing more than lubricant leaking onto the exhaust pipes, while hesitation under acceleration is often due to vacuum hose leakage. Check also for coolant leaking from the radiator filler neck. Debate exists regarding suitable oil for rotary </w:t>
      </w:r>
      <w:proofErr w:type="spellStart"/>
      <w:r w:rsidRPr="00B722B7">
        <w:rPr>
          <w:rFonts w:ascii="Arial" w:eastAsia="ＭＳ Ｐゴシック" w:hAnsi="Arial" w:cs="Arial"/>
          <w:color w:val="000000"/>
          <w:kern w:val="0"/>
          <w:sz w:val="24"/>
          <w:szCs w:val="24"/>
        </w:rPr>
        <w:t>engined</w:t>
      </w:r>
      <w:proofErr w:type="spellEnd"/>
      <w:r w:rsidRPr="00B722B7">
        <w:rPr>
          <w:rFonts w:ascii="Arial" w:eastAsia="ＭＳ Ｐゴシック" w:hAnsi="Arial" w:cs="Arial"/>
          <w:color w:val="000000"/>
          <w:kern w:val="0"/>
          <w:sz w:val="24"/>
          <w:szCs w:val="24"/>
        </w:rPr>
        <w:t xml:space="preserve"> cars but the real issue is maintenance. Mazda recommends &lt; DETAILS COMING BY PHONE &gt; and oil changes every 5000kms. </w:t>
      </w:r>
    </w:p>
    <w:p w:rsidR="00B722B7" w:rsidRPr="00B722B7" w:rsidRDefault="00B722B7" w:rsidP="00B722B7">
      <w:pPr>
        <w:widowControl/>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lastRenderedPageBreak/>
        <w:br/>
      </w:r>
      <w:r w:rsidRPr="00B722B7">
        <w:rPr>
          <w:rFonts w:ascii="Arial" w:eastAsia="ＭＳ Ｐゴシック" w:hAnsi="Arial" w:cs="Arial"/>
          <w:color w:val="000000"/>
          <w:kern w:val="0"/>
          <w:sz w:val="24"/>
          <w:szCs w:val="24"/>
        </w:rPr>
        <w:br/>
      </w:r>
      <w:hyperlink r:id="rId20" w:history="1">
        <w:r>
          <w:rPr>
            <w:rFonts w:ascii="Arial" w:eastAsia="ＭＳ Ｐゴシック" w:hAnsi="Arial" w:cs="Arial"/>
            <w:noProof/>
            <w:color w:val="000000"/>
            <w:kern w:val="0"/>
            <w:sz w:val="24"/>
            <w:szCs w:val="24"/>
          </w:rPr>
          <w:drawing>
            <wp:anchor distT="0" distB="0" distL="95250" distR="95250" simplePos="0" relativeHeight="251658240" behindDoc="0" locked="0" layoutInCell="1" allowOverlap="0">
              <wp:simplePos x="0" y="0"/>
              <wp:positionH relativeFrom="column">
                <wp:align>right</wp:align>
              </wp:positionH>
              <wp:positionV relativeFrom="line">
                <wp:posOffset>0</wp:posOffset>
              </wp:positionV>
              <wp:extent cx="1333500" cy="885825"/>
              <wp:effectExtent l="19050" t="0" r="0" b="0"/>
              <wp:wrapSquare wrapText="bothSides"/>
              <wp:docPr id="10" name="Picture 10" descr="Click to enlarge image">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lick to enlarge image">
                        <a:hlinkClick r:id="rId20"/>
                      </pic:cNvPr>
                      <pic:cNvPicPr>
                        <a:picLocks noChangeAspect="1" noChangeArrowheads="1"/>
                      </pic:cNvPicPr>
                    </pic:nvPicPr>
                    <pic:blipFill>
                      <a:blip r:embed="rId21"/>
                      <a:srcRect/>
                      <a:stretch>
                        <a:fillRect/>
                      </a:stretch>
                    </pic:blipFill>
                    <pic:spPr bwMode="auto">
                      <a:xfrm>
                        <a:off x="0" y="0"/>
                        <a:ext cx="1333500" cy="885825"/>
                      </a:xfrm>
                      <a:prstGeom prst="rect">
                        <a:avLst/>
                      </a:prstGeom>
                      <a:noFill/>
                      <a:ln w="9525">
                        <a:noFill/>
                        <a:miter lim="800000"/>
                        <a:headEnd/>
                        <a:tailEnd/>
                      </a:ln>
                    </pic:spPr>
                  </pic:pic>
                </a:graphicData>
              </a:graphic>
            </wp:anchor>
          </w:drawing>
        </w:r>
      </w:hyperlink>
      <w:r w:rsidRPr="00B722B7">
        <w:rPr>
          <w:rFonts w:ascii="Arial" w:eastAsia="ＭＳ Ｐゴシック" w:hAnsi="Arial" w:cs="Arial"/>
          <w:b/>
          <w:bCs/>
          <w:color w:val="000000"/>
          <w:kern w:val="0"/>
          <w:sz w:val="24"/>
          <w:szCs w:val="24"/>
        </w:rPr>
        <w:t>SUSPENSION &amp; BRAKES:</w:t>
      </w:r>
      <w:r w:rsidRPr="00B722B7">
        <w:rPr>
          <w:rFonts w:ascii="Arial" w:eastAsia="ＭＳ Ｐゴシック" w:hAnsi="Arial" w:cs="Arial"/>
          <w:color w:val="000000"/>
          <w:kern w:val="0"/>
          <w:sz w:val="24"/>
          <w:szCs w:val="24"/>
        </w:rPr>
        <w:t xml:space="preserve"> Service items like shock absorbers and brake pads wear rapidly but the </w:t>
      </w:r>
      <w:proofErr w:type="gramStart"/>
      <w:r w:rsidRPr="00B722B7">
        <w:rPr>
          <w:rFonts w:ascii="Arial" w:eastAsia="ＭＳ Ｐゴシック" w:hAnsi="Arial" w:cs="Arial"/>
          <w:color w:val="000000"/>
          <w:kern w:val="0"/>
          <w:sz w:val="24"/>
          <w:szCs w:val="24"/>
        </w:rPr>
        <w:t>remainder of RX-7 chassis components are</w:t>
      </w:r>
      <w:proofErr w:type="gramEnd"/>
      <w:r w:rsidRPr="00B722B7">
        <w:rPr>
          <w:rFonts w:ascii="Arial" w:eastAsia="ＭＳ Ｐゴシック" w:hAnsi="Arial" w:cs="Arial"/>
          <w:color w:val="000000"/>
          <w:kern w:val="0"/>
          <w:sz w:val="24"/>
          <w:szCs w:val="24"/>
        </w:rPr>
        <w:t xml:space="preserve"> very durable. SP versions run quite exaggerated negative camber at the rear, so check that the </w:t>
      </w:r>
      <w:proofErr w:type="spellStart"/>
      <w:r w:rsidRPr="00B722B7">
        <w:rPr>
          <w:rFonts w:ascii="Arial" w:eastAsia="ＭＳ Ｐゴシック" w:hAnsi="Arial" w:cs="Arial"/>
          <w:color w:val="000000"/>
          <w:kern w:val="0"/>
          <w:sz w:val="24"/>
          <w:szCs w:val="24"/>
        </w:rPr>
        <w:t>tyres</w:t>
      </w:r>
      <w:proofErr w:type="spellEnd"/>
      <w:r w:rsidRPr="00B722B7">
        <w:rPr>
          <w:rFonts w:ascii="Arial" w:eastAsia="ＭＳ Ｐゴシック" w:hAnsi="Arial" w:cs="Arial"/>
          <w:color w:val="000000"/>
          <w:kern w:val="0"/>
          <w:sz w:val="24"/>
          <w:szCs w:val="24"/>
        </w:rPr>
        <w:t xml:space="preserve"> aren't showing excessive wear to the inner edges. </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b/>
          <w:bCs/>
          <w:color w:val="000000"/>
          <w:kern w:val="0"/>
          <w:sz w:val="24"/>
          <w:szCs w:val="24"/>
        </w:rPr>
        <w:t>ELECTRICAL:</w:t>
      </w:r>
      <w:r w:rsidRPr="00B722B7">
        <w:rPr>
          <w:rFonts w:ascii="Arial" w:eastAsia="ＭＳ Ｐゴシック" w:hAnsi="Arial" w:cs="Arial"/>
          <w:color w:val="000000"/>
          <w:kern w:val="0"/>
          <w:sz w:val="24"/>
          <w:szCs w:val="24"/>
        </w:rPr>
        <w:t xml:space="preserve"> Not a huge array of dramas here. Make sure that the sunroof, windows and concealed headlamps operate correctly. While the lights are exposed, examine them for stone damage. </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color w:val="000000"/>
          <w:kern w:val="0"/>
          <w:sz w:val="24"/>
          <w:szCs w:val="24"/>
        </w:rPr>
        <w:br/>
      </w:r>
      <w:r w:rsidRPr="00B722B7">
        <w:rPr>
          <w:rFonts w:ascii="Arial" w:eastAsia="ＭＳ Ｐゴシック" w:hAnsi="Arial" w:cs="Arial"/>
          <w:b/>
          <w:bCs/>
          <w:color w:val="000000"/>
          <w:kern w:val="0"/>
          <w:sz w:val="24"/>
          <w:szCs w:val="24"/>
        </w:rPr>
        <w:t>FAST FACTS</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b/>
          <w:bCs/>
          <w:color w:val="000000"/>
          <w:kern w:val="0"/>
          <w:sz w:val="24"/>
          <w:szCs w:val="24"/>
        </w:rPr>
        <w:t>BODY:</w:t>
      </w:r>
      <w:r w:rsidRPr="00B722B7">
        <w:rPr>
          <w:rFonts w:ascii="Arial" w:eastAsia="ＭＳ Ｐゴシック" w:hAnsi="Arial" w:cs="Arial"/>
          <w:color w:val="000000"/>
          <w:kern w:val="0"/>
          <w:sz w:val="24"/>
          <w:szCs w:val="24"/>
        </w:rPr>
        <w:t xml:space="preserve"> steel, integrated body/chassis, two door coupe</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b/>
          <w:bCs/>
          <w:color w:val="000000"/>
          <w:kern w:val="0"/>
          <w:sz w:val="24"/>
          <w:szCs w:val="24"/>
        </w:rPr>
        <w:t>ENGINE</w:t>
      </w:r>
      <w:r w:rsidRPr="00B722B7">
        <w:rPr>
          <w:rFonts w:ascii="Arial" w:eastAsia="ＭＳ Ｐゴシック" w:hAnsi="Arial" w:cs="Arial"/>
          <w:color w:val="000000"/>
          <w:kern w:val="0"/>
          <w:sz w:val="24"/>
          <w:szCs w:val="24"/>
        </w:rPr>
        <w:t>: 1308cm3, twin rotor with fuel injection and twin turbochargers</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b/>
          <w:bCs/>
          <w:color w:val="000000"/>
          <w:kern w:val="0"/>
          <w:sz w:val="24"/>
          <w:szCs w:val="24"/>
        </w:rPr>
        <w:t>POWER &amp; TORQUE:</w:t>
      </w:r>
      <w:r w:rsidRPr="00B722B7">
        <w:rPr>
          <w:rFonts w:ascii="Arial" w:eastAsia="ＭＳ Ｐゴシック" w:hAnsi="Arial" w:cs="Arial"/>
          <w:color w:val="000000"/>
          <w:kern w:val="0"/>
          <w:sz w:val="24"/>
          <w:szCs w:val="24"/>
        </w:rPr>
        <w:t xml:space="preserve"> 176kW @ 6500rpm, 294Nm @ 5000rpm</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b/>
          <w:bCs/>
          <w:color w:val="000000"/>
          <w:kern w:val="0"/>
          <w:sz w:val="24"/>
          <w:szCs w:val="24"/>
        </w:rPr>
        <w:t>PERFORMANCE:</w:t>
      </w:r>
      <w:r w:rsidRPr="00B722B7">
        <w:rPr>
          <w:rFonts w:ascii="Arial" w:eastAsia="ＭＳ Ｐゴシック" w:hAnsi="Arial" w:cs="Arial"/>
          <w:color w:val="000000"/>
          <w:kern w:val="0"/>
          <w:sz w:val="24"/>
          <w:szCs w:val="24"/>
        </w:rPr>
        <w:t xml:space="preserve"> 0-100km/h 6.9 seconds, 0-400km/h 15.0 seconds</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b/>
          <w:bCs/>
          <w:color w:val="000000"/>
          <w:kern w:val="0"/>
          <w:sz w:val="24"/>
          <w:szCs w:val="24"/>
        </w:rPr>
        <w:t>SUSPENSION:</w:t>
      </w:r>
      <w:r w:rsidRPr="00B722B7">
        <w:rPr>
          <w:rFonts w:ascii="Arial" w:eastAsia="ＭＳ Ｐゴシック" w:hAnsi="Arial" w:cs="Arial"/>
          <w:color w:val="000000"/>
          <w:kern w:val="0"/>
          <w:sz w:val="24"/>
          <w:szCs w:val="24"/>
        </w:rPr>
        <w:t xml:space="preserve"> Front: independent with double wishbones, coil springs &amp; anti-roll bar Rear: double wishbones, coil springs &amp; anti-roll bar</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b/>
          <w:bCs/>
          <w:color w:val="000000"/>
          <w:kern w:val="0"/>
          <w:sz w:val="24"/>
          <w:szCs w:val="24"/>
        </w:rPr>
        <w:t>BRAKES:</w:t>
      </w:r>
      <w:r w:rsidRPr="00B722B7">
        <w:rPr>
          <w:rFonts w:ascii="Arial" w:eastAsia="ＭＳ Ｐゴシック" w:hAnsi="Arial" w:cs="Arial"/>
          <w:color w:val="000000"/>
          <w:kern w:val="0"/>
          <w:sz w:val="24"/>
          <w:szCs w:val="24"/>
        </w:rPr>
        <w:t xml:space="preserve"> disc/disc, power assisted with ABS</w:t>
      </w:r>
    </w:p>
    <w:p w:rsidR="00B722B7" w:rsidRPr="00B722B7" w:rsidRDefault="00B722B7" w:rsidP="00B722B7">
      <w:pPr>
        <w:widowControl/>
        <w:spacing w:before="100" w:beforeAutospacing="1" w:after="100" w:afterAutospacing="1"/>
        <w:jc w:val="left"/>
        <w:rPr>
          <w:rFonts w:ascii="Arial" w:eastAsia="ＭＳ Ｐゴシック" w:hAnsi="Arial" w:cs="Arial"/>
          <w:color w:val="000000"/>
          <w:kern w:val="0"/>
          <w:sz w:val="24"/>
          <w:szCs w:val="24"/>
        </w:rPr>
      </w:pPr>
      <w:r w:rsidRPr="00B722B7">
        <w:rPr>
          <w:rFonts w:ascii="Arial" w:eastAsia="ＭＳ Ｐゴシック" w:hAnsi="Arial" w:cs="Arial"/>
          <w:b/>
          <w:bCs/>
          <w:color w:val="000000"/>
          <w:kern w:val="0"/>
          <w:sz w:val="24"/>
          <w:szCs w:val="24"/>
        </w:rPr>
        <w:t>WHEELS &amp; TYRES:</w:t>
      </w:r>
      <w:r w:rsidRPr="00B722B7">
        <w:rPr>
          <w:rFonts w:ascii="Arial" w:eastAsia="ＭＳ Ｐゴシック" w:hAnsi="Arial" w:cs="Arial"/>
          <w:color w:val="000000"/>
          <w:kern w:val="0"/>
          <w:sz w:val="24"/>
          <w:szCs w:val="24"/>
        </w:rPr>
        <w:t xml:space="preserve"> 16 x 8 alloy, 225/50/R16</w:t>
      </w:r>
    </w:p>
    <w:p w:rsidR="00651505" w:rsidRDefault="00651505">
      <w:pPr>
        <w:rPr>
          <w:rFonts w:hint="eastAsia"/>
        </w:rPr>
      </w:pPr>
    </w:p>
    <w:sectPr w:rsidR="00651505" w:rsidSect="00651505">
      <w:pgSz w:w="11906" w:h="16838"/>
      <w:pgMar w:top="1985" w:right="1701" w:bottom="1701" w:left="1701" w:header="851" w:footer="992" w:gutter="0"/>
      <w:cols w:space="425"/>
      <w:docGrid w:type="lines" w:linePitch="360"/>
    </w:sectPr>
  </w:body>
</w:document>
</file>

<file path=word/fontTable.xml><?xml version="1.0" encoding="utf-8"?>
<w:fonts xmlns:r="http://schemas.openxmlformats.org/officeDocument/2006/relationships" xmlns:w="http://schemas.openxmlformats.org/wordprocessingml/2006/main">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A00002BF" w:usb1="68C7FCFB" w:usb2="00000010" w:usb3="00000000" w:csb0="0002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ＭＳ Ｐゴシック">
    <w:panose1 w:val="020B0600070205080204"/>
    <w:charset w:val="80"/>
    <w:family w:val="modern"/>
    <w:pitch w:val="variable"/>
    <w:sig w:usb0="A00002BF" w:usb1="68C7FCFB" w:usb2="00000010" w:usb3="00000000" w:csb0="0002009F" w:csb1="00000000"/>
  </w:font>
  <w:font w:name="ＭＳ ゴシック">
    <w:altName w:val="MS Gothic"/>
    <w:panose1 w:val="020B0609070205080204"/>
    <w:charset w:val="80"/>
    <w:family w:val="modern"/>
    <w:pitch w:val="fixed"/>
    <w:sig w:usb0="A00002BF" w:usb1="68C7FCFB" w:usb2="00000010" w:usb3="00000000" w:csb0="0002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B722B7"/>
    <w:rsid w:val="00651505"/>
    <w:rsid w:val="00B722B7"/>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505"/>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22B7"/>
    <w:pPr>
      <w:widowControl/>
      <w:spacing w:before="100" w:beforeAutospacing="1" w:after="100" w:afterAutospacing="1"/>
      <w:jc w:val="left"/>
    </w:pPr>
    <w:rPr>
      <w:rFonts w:ascii="Arial" w:eastAsia="ＭＳ Ｐゴシック" w:hAnsi="Arial" w:cs="Arial"/>
      <w:kern w:val="0"/>
      <w:sz w:val="24"/>
      <w:szCs w:val="24"/>
    </w:rPr>
  </w:style>
  <w:style w:type="character" w:styleId="Strong">
    <w:name w:val="Strong"/>
    <w:basedOn w:val="DefaultParagraphFont"/>
    <w:uiPriority w:val="22"/>
    <w:qFormat/>
    <w:rsid w:val="00B722B7"/>
    <w:rPr>
      <w:b/>
      <w:bCs/>
    </w:rPr>
  </w:style>
  <w:style w:type="paragraph" w:styleId="Title">
    <w:name w:val="Title"/>
    <w:basedOn w:val="Normal"/>
    <w:next w:val="Normal"/>
    <w:link w:val="TitleChar"/>
    <w:uiPriority w:val="10"/>
    <w:qFormat/>
    <w:rsid w:val="00B722B7"/>
    <w:pPr>
      <w:spacing w:before="240" w:after="120"/>
      <w:jc w:val="center"/>
      <w:outlineLvl w:val="0"/>
    </w:pPr>
    <w:rPr>
      <w:rFonts w:asciiTheme="majorHAnsi" w:eastAsia="ＭＳ ゴシック" w:hAnsiTheme="majorHAnsi" w:cstheme="majorBidi"/>
      <w:sz w:val="32"/>
      <w:szCs w:val="32"/>
    </w:rPr>
  </w:style>
  <w:style w:type="character" w:customStyle="1" w:styleId="TitleChar">
    <w:name w:val="Title Char"/>
    <w:basedOn w:val="DefaultParagraphFont"/>
    <w:link w:val="Title"/>
    <w:uiPriority w:val="10"/>
    <w:rsid w:val="00B722B7"/>
    <w:rPr>
      <w:rFonts w:asciiTheme="majorHAnsi" w:eastAsia="ＭＳ ゴシック" w:hAnsiTheme="majorHAnsi" w:cstheme="majorBidi"/>
      <w:sz w:val="32"/>
      <w:szCs w:val="3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javascript:void(window.open('/carcontent/uc/mazda/03b.jpg','','width=470,height=320'))" TargetMode="External"/><Relationship Id="rId13" Type="http://schemas.openxmlformats.org/officeDocument/2006/relationships/image" Target="media/image5.jpeg"/><Relationship Id="rId18" Type="http://schemas.openxmlformats.org/officeDocument/2006/relationships/hyperlink" Target="javascript:void(window.open('/carcontent/uc/mazda/08b.jpg','','width=470,height=320'))" TargetMode="External"/><Relationship Id="rId3" Type="http://schemas.openxmlformats.org/officeDocument/2006/relationships/webSettings" Target="webSettings.xml"/><Relationship Id="rId21" Type="http://schemas.openxmlformats.org/officeDocument/2006/relationships/image" Target="media/image9.jpeg"/><Relationship Id="rId7" Type="http://schemas.openxmlformats.org/officeDocument/2006/relationships/image" Target="media/image2.jpeg"/><Relationship Id="rId12" Type="http://schemas.openxmlformats.org/officeDocument/2006/relationships/hyperlink" Target="javascript:void(window.open('/carcontent/uc/mazda/05b.jpg','','width=470,height=320'))" TargetMode="External"/><Relationship Id="rId17"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hyperlink" Target="javascript:void(window.open('/carcontent/uc/mazda/07b.jpg','','width=470,height=320'))" TargetMode="External"/><Relationship Id="rId20" Type="http://schemas.openxmlformats.org/officeDocument/2006/relationships/hyperlink" Target="javascript:void(window.open('/carcontent/uc/mazda/09b.jpg','','width=470,height=320'))" TargetMode="External"/><Relationship Id="rId1" Type="http://schemas.openxmlformats.org/officeDocument/2006/relationships/styles" Target="styles.xml"/><Relationship Id="rId6" Type="http://schemas.openxmlformats.org/officeDocument/2006/relationships/hyperlink" Target="javascript:void(window.open('/carcontent/uc/mazda/02b.jpg','','width=470,height=320'))"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hyperlink" Target="javascript:void(window.open('/carcontent/uc/mazda/04b.jpg','','width=470,height=320'))" TargetMode="External"/><Relationship Id="rId19" Type="http://schemas.openxmlformats.org/officeDocument/2006/relationships/image" Target="media/image8.jpeg"/><Relationship Id="rId4" Type="http://schemas.openxmlformats.org/officeDocument/2006/relationships/hyperlink" Target="javascript:void(window.open('/carcontent/uc/mazda/01b.jpg','','width=470,height=320'))" TargetMode="External"/><Relationship Id="rId9" Type="http://schemas.openxmlformats.org/officeDocument/2006/relationships/image" Target="media/image3.jpeg"/><Relationship Id="rId14" Type="http://schemas.openxmlformats.org/officeDocument/2006/relationships/hyperlink" Target="javascript:void(window.open('/carcontent/uc/mazda/06b.jpg','','width=470,height=32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1648</Words>
  <Characters>9394</Characters>
  <Application>Microsoft Office Word</Application>
  <DocSecurity>0</DocSecurity>
  <Lines>78</Lines>
  <Paragraphs>22</Paragraphs>
  <ScaleCrop>false</ScaleCrop>
  <Company/>
  <LinksUpToDate>false</LinksUpToDate>
  <CharactersWithSpaces>11020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 O'Donnell</dc:creator>
  <cp:keywords/>
  <dc:description/>
  <cp:lastModifiedBy>Stan O'Donnell</cp:lastModifiedBy>
  <cp:revision>1</cp:revision>
  <dcterms:created xsi:type="dcterms:W3CDTF">2007-09-09T10:25:00Z</dcterms:created>
  <dcterms:modified xsi:type="dcterms:W3CDTF">2007-09-09T10:28:00Z</dcterms:modified>
</cp:coreProperties>
</file>