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keepNext/>
        <w:keepLines/>
      </w:pPr>
      <w:r>
        <w:rPr>
          <w:rFonts w:ascii="Calibri" w:hAnsi="Calibri"/>
          <w:b/>
          <w:color w:val="0B2545"/>
          <w:sz w:val="48"/>
        </w:rPr>
        <w:t>Reduced-State and Tensor-Network World Models</w:t>
      </w:r>
    </w:p>
    <w:p>
      <w:pPr>
        <w:spacing w:after="320"/>
      </w:pPr>
      <w:r>
        <w:rPr>
          <w:rFonts w:ascii="Calibri" w:hAnsi="Calibri"/>
          <w:color w:val="5F6976"/>
          <w:sz w:val="25"/>
        </w:rPr>
        <w:t>A falsification-first map from process tensors and representability to practical learned dynamics</w:t>
      </w:r>
    </w:p>
    <w:p>
      <w:pPr>
        <w:spacing w:after="40"/>
      </w:pPr>
      <w:r>
        <w:rPr>
          <w:rFonts w:ascii="Calibri" w:hAnsi="Calibri"/>
          <w:b/>
          <w:color w:val="5F6976"/>
          <w:sz w:val="19"/>
        </w:rPr>
        <w:t>Audience:</w:t>
      </w:r>
      <w:r>
        <w:rPr>
          <w:rFonts w:ascii="Calibri" w:hAnsi="Calibri"/>
          <w:color w:val="5F6976"/>
          <w:sz w:val="19"/>
        </w:rPr>
        <w:t xml:space="preserve"> technically fluent researcher designing reproducible, publishable toy experiments</w:t>
      </w:r>
    </w:p>
    <w:p>
      <w:pPr>
        <w:spacing w:after="40"/>
      </w:pPr>
      <w:r>
        <w:rPr>
          <w:rFonts w:ascii="Calibri" w:hAnsi="Calibri"/>
          <w:b/>
          <w:color w:val="5F6976"/>
          <w:sz w:val="19"/>
        </w:rPr>
        <w:t>Date:</w:t>
      </w:r>
      <w:r>
        <w:rPr>
          <w:rFonts w:ascii="Calibri" w:hAnsi="Calibri"/>
          <w:color w:val="5F6976"/>
          <w:sz w:val="19"/>
        </w:rPr>
        <w:t xml:space="preserve"> 5 September 2026</w:t>
      </w:r>
    </w:p>
    <w:p>
      <w:pPr>
        <w:spacing w:after="40"/>
      </w:pPr>
      <w:r>
        <w:rPr>
          <w:rFonts w:ascii="Calibri" w:hAnsi="Calibri"/>
          <w:b/>
          <w:color w:val="5F6976"/>
          <w:sz w:val="19"/>
        </w:rPr>
        <w:t>Scope:</w:t>
      </w:r>
      <w:r>
        <w:rPr>
          <w:rFonts w:ascii="Calibri" w:hAnsi="Calibri"/>
          <w:color w:val="5F6976"/>
          <w:sz w:val="19"/>
        </w:rPr>
        <w:t xml:space="preserve"> reduced and auxiliary density matrices, N-representability, HOTRG, process tensors, learned quantum dynamics, public data, and falsification-first implementation.</w:t>
      </w:r>
    </w:p>
    <w:p>
      <w:pPr>
        <w:pStyle w:val="Heading1"/>
        <w:keepNext/>
        <w:keepLines/>
      </w:pPr>
      <w:r>
        <w:rPr>
          <w:rFonts w:ascii="Calibri" w:hAnsi="Calibri"/>
          <w:color w:val="2E74B5"/>
          <w:sz w:val="32"/>
        </w:rPr>
        <w:t>Direct answer</w:t>
      </w:r>
    </w:p>
    <w:p>
      <w:r>
        <w:rPr>
          <w:rFonts w:ascii="Calibri" w:hAnsi="Calibri"/>
          <w:color w:val="191F28"/>
          <w:sz w:val="22"/>
        </w:rPr>
        <w:t xml:space="preserve">There is a coherent research program here, but its most defensible form is narrower than “tensor networks as world models.” The right core object is a </w:t>
      </w:r>
      <w:r>
        <w:rPr>
          <w:rFonts w:ascii="Calibri" w:hAnsi="Calibri"/>
          <w:b/>
          <w:color w:val="191F28"/>
          <w:sz w:val="22"/>
        </w:rPr>
        <w:t>controlled process tensor</w:t>
      </w:r>
      <w:r>
        <w:rPr>
          <w:rFonts w:ascii="Calibri" w:hAnsi="Calibri"/>
          <w:color w:val="191F28"/>
          <w:sz w:val="22"/>
        </w:rPr>
        <w:t>: a map from a history of interventions to future reduced states and multi-time observables. A reduced density matrix (RDM) is the observable or belief state; HEOM auxiliary density operators (ADOs) or TEMPO's augmented density tensor are hidden memory coordinates; N-representability defines which reduced states can correspond to a physical many-body parent; and HOTRG is a candidate spatial abstraction or teacher, not by itself a temporal world model.</w:t>
      </w:r>
    </w:p>
    <w:p>
      <w:r>
        <w:rPr>
          <w:rFonts w:ascii="Calibri" w:hAnsi="Calibri"/>
          <w:color w:val="191F28"/>
          <w:sz w:val="22"/>
        </w:rPr>
        <w:t>The highest-information first experiment uses published superconducting-qubit data and asks whether a compact, constrained process-MPO predicts held-out controls, bias settings, and longer sequences better than a Markov channel and an ordinary recurrent model. This is days to roughly two weeks of work, not months. A second experiment tests whether representability constraints improve out-of-distribution and long-horizon RDM rollouts, rather than merely repairing matrices after the fact. HOTRG should enter as a negative-control and multiscale-abstraction study on Ising data before any expensive 2D dynamics project.</w:t>
      </w:r>
    </w:p>
    <w:p>
      <w:pPr>
        <w:pStyle w:val="Heading1"/>
        <w:keepNext/>
        <w:keepLines/>
      </w:pPr>
      <w:r>
        <w:rPr>
          <w:rFonts w:ascii="Calibri" w:hAnsi="Calibri"/>
          <w:color w:val="2E74B5"/>
          <w:sz w:val="32"/>
        </w:rPr>
        <w:t>1. One mathematical picture</w:t>
      </w:r>
    </w:p>
    <w:p>
      <w:r>
        <w:rPr>
          <w:rFonts w:ascii="Calibri" w:hAnsi="Calibri"/>
          <w:color w:val="191F28"/>
          <w:sz w:val="22"/>
        </w:rPr>
        <w:t>Let the experimentally accessible subsystem state be rho_t and the applied operation or control be a_t. A Markov model assumes rho_(t+1) = E_a(rho_t). Under environmental memory this is generally false. A useful learned world model instead maintains a compressed predictive state z_t:</w:t>
      </w:r>
    </w:p>
    <w:p>
      <w:r>
        <w:rPr>
          <w:rFonts w:ascii="Calibri" w:hAnsi="Calibri"/>
          <w:color w:val="191F28"/>
          <w:sz w:val="22"/>
        </w:rPr>
        <w:t>z_(t+1) = F(z_t, rho_t, a_t);   rho_hat_(t+1) = G(z_(t+1)).</w:t>
      </w:r>
    </w:p>
    <w:p>
      <w:r>
        <w:rPr>
          <w:rFonts w:ascii="Calibri" w:hAnsi="Calibri"/>
          <w:color w:val="191F28"/>
          <w:sz w:val="22"/>
        </w:rPr>
        <w:t>In the quantum formulation, the process tensor is the operational object mapping the intervention sequence (a_0,...,a_t) to future statistics. Its matrix-product-operator bond is a compressed temporal memory. HEOM ADOs and TEMPO augmented indices are alternative explicit coordinates for this memory. This is much more than an analogy: process tensors are reusable across control sequences and support counterfactual interventions, the defining capability of a world model.</w:t>
      </w:r>
    </w:p>
    <w:p>
      <w:r>
        <w:rPr>
          <w:rFonts w:ascii="Calibri" w:hAnsi="Calibri"/>
          <w:color w:val="191F28"/>
          <w:sz w:val="22"/>
        </w:rPr>
        <w:t>The four concepts have distinct jobs:</w:t>
      </w:r>
    </w:p>
    <w:p>
      <w:pPr>
        <w:numPr>
          <w:ilvl w:val="0"/>
          <w:numId w:val="10"/>
        </w:numPr>
      </w:pPr>
      <w:r>
        <w:rPr>
          <w:rFonts w:ascii="Calibri" w:hAnsi="Calibri"/>
          <w:b/>
          <w:color w:val="191F28"/>
          <w:sz w:val="22"/>
        </w:rPr>
        <w:t>RDM:</w:t>
      </w:r>
      <w:r>
        <w:rPr>
          <w:rFonts w:ascii="Calibri" w:hAnsi="Calibri"/>
          <w:color w:val="191F28"/>
          <w:sz w:val="22"/>
        </w:rPr>
        <w:t xml:space="preserve"> a lossy but observable-rich state representation. A 1-RDM supports one-body observables; a 2-RDM supports arbitrary one- and two-body observables and energy for two-body Hamiltonians. Static geometry-to-RDM learning is a state surrogate, not yet a world model.</w:t>
      </w:r>
    </w:p>
    <w:p>
      <w:pPr>
        <w:numPr>
          <w:ilvl w:val="0"/>
          <w:numId w:val="10"/>
        </w:numPr>
      </w:pPr>
      <w:r>
        <w:rPr>
          <w:rFonts w:ascii="Calibri" w:hAnsi="Calibri"/>
          <w:b/>
          <w:color w:val="191F28"/>
          <w:sz w:val="22"/>
        </w:rPr>
        <w:t>Auxiliary/augmented density objects:</w:t>
      </w:r>
      <w:r>
        <w:rPr>
          <w:rFonts w:ascii="Calibri" w:hAnsi="Calibri"/>
          <w:color w:val="191F28"/>
          <w:sz w:val="22"/>
        </w:rPr>
        <w:t xml:space="preserve"> hidden variables that close otherwise non-Markovian reduced dynamics. Individual HEOM auxiliaries need not themselves be physical density matrices; their value is predictive sufficiency.</w:t>
      </w:r>
    </w:p>
    <w:p>
      <w:pPr>
        <w:numPr>
          <w:ilvl w:val="0"/>
          <w:numId w:val="10"/>
        </w:numPr>
      </w:pPr>
      <w:r>
        <w:rPr>
          <w:rFonts w:ascii="Calibri" w:hAnsi="Calibri"/>
          <w:b/>
          <w:color w:val="191F28"/>
          <w:sz w:val="22"/>
        </w:rPr>
        <w:t>N-representability:</w:t>
      </w:r>
      <w:r>
        <w:rPr>
          <w:rFonts w:ascii="Calibri" w:hAnsi="Calibri"/>
          <w:color w:val="191F28"/>
          <w:sz w:val="22"/>
        </w:rPr>
        <w:t xml:space="preserve"> the feasible-set question: does a candidate p-RDM arise from some N-particle state? Exact general N-representability is QMA-complete, so useful learning work must exploit restricted systems, relaxations such as P/Q/G positivity, constructive parameterizations, or learned warm starts rather than claim a general solution.</w:t>
      </w:r>
    </w:p>
    <w:p>
      <w:pPr>
        <w:numPr>
          <w:ilvl w:val="0"/>
          <w:numId w:val="10"/>
        </w:numPr>
      </w:pPr>
      <w:r>
        <w:rPr>
          <w:rFonts w:ascii="Calibri" w:hAnsi="Calibri"/>
          <w:b/>
          <w:color w:val="191F28"/>
          <w:sz w:val="22"/>
        </w:rPr>
        <w:t>HOTRG:</w:t>
      </w:r>
      <w:r>
        <w:rPr>
          <w:rFonts w:ascii="Calibri" w:hAnsi="Calibri"/>
          <w:color w:val="191F28"/>
          <w:sz w:val="22"/>
        </w:rPr>
        <w:t xml:space="preserve"> a spatial coarse-graining and contraction algorithm for lattice tensor networks. It can supply multiscale latents, truncation spectra, and teacher targets. Accurate partition functions do not guarantee faithful local observables, scaling operators, or dynamics, especially near criticality.</w:t>
      </w:r>
    </w:p>
    <w:p>
      <w:pPr>
        <w:pStyle w:val="Heading1"/>
        <w:keepNext/>
        <w:keepLines/>
      </w:pPr>
      <w:r>
        <w:rPr>
          <w:rFonts w:ascii="Calibri" w:hAnsi="Calibri"/>
          <w:color w:val="2E74B5"/>
          <w:sz w:val="32"/>
        </w:rPr>
        <w:t>2. Research hypotheses worth testing</w:t>
      </w:r>
    </w:p>
    <w:p>
      <w:pPr>
        <w:pStyle w:val="Heading2"/>
        <w:keepNext/>
        <w:keepLines/>
      </w:pPr>
      <w:r>
        <w:rPr>
          <w:rFonts w:ascii="Calibri" w:hAnsi="Calibri"/>
          <w:color w:val="2E74B5"/>
          <w:sz w:val="26"/>
        </w:rPr>
        <w:t>H1 - Minimal predictive quantum memory</w:t>
      </w:r>
    </w:p>
    <w:p>
      <w:r>
        <w:rPr>
          <w:rFonts w:ascii="Calibri" w:hAnsi="Calibri"/>
          <w:b/>
          <w:color w:val="191F28"/>
          <w:sz w:val="22"/>
        </w:rPr>
        <w:t>Claim.</w:t>
      </w:r>
      <w:r>
        <w:rPr>
          <w:rFonts w:ascii="Calibri" w:hAnsi="Calibri"/>
          <w:color w:val="191F28"/>
          <w:sz w:val="22"/>
        </w:rPr>
        <w:t xml:space="preserve"> A low-bond process-MPO or learned auxiliary state provides better counterfactual and long-horizon prediction than a Markov channel or generic GRU at matched parameter count and training interventions.</w:t>
      </w:r>
    </w:p>
    <w:p>
      <w:r>
        <w:rPr>
          <w:rFonts w:ascii="Calibri" w:hAnsi="Calibri"/>
          <w:b/>
          <w:color w:val="191F28"/>
          <w:sz w:val="22"/>
        </w:rPr>
        <w:t>Why it matters.</w:t>
      </w:r>
      <w:r>
        <w:rPr>
          <w:rFonts w:ascii="Calibri" w:hAnsi="Calibri"/>
          <w:color w:val="191F28"/>
          <w:sz w:val="22"/>
        </w:rPr>
        <w:t xml:space="preserve"> This tests whether temporal tensor structure discovers a compact causal state, rather than merely interpolating trajectories.</w:t>
      </w:r>
    </w:p>
    <w:p>
      <w:r>
        <w:rPr>
          <w:rFonts w:ascii="Calibri" w:hAnsi="Calibri"/>
          <w:b/>
          <w:color w:val="191F28"/>
          <w:sz w:val="22"/>
        </w:rPr>
        <w:t>Falsify it if:</w:t>
      </w:r>
      <w:r>
        <w:rPr>
          <w:rFonts w:ascii="Calibri" w:hAnsi="Calibri"/>
          <w:color w:val="191F28"/>
          <w:sz w:val="22"/>
        </w:rPr>
        <w:t xml:space="preserve"> the process model loses its advantage under held-out control families; its bond dimension grows as fast as raw history length; or a generic recurrent model matches accuracy, causality, and compute.</w:t>
      </w:r>
    </w:p>
    <w:p>
      <w:pPr>
        <w:pStyle w:val="Heading2"/>
        <w:keepNext/>
        <w:keepLines/>
      </w:pPr>
      <w:r>
        <w:rPr>
          <w:rFonts w:ascii="Calibri" w:hAnsi="Calibri"/>
          <w:color w:val="2E74B5"/>
          <w:sz w:val="26"/>
        </w:rPr>
        <w:t>H2 - Representability is a rollout regularizer, not cosmetic repair</w:t>
      </w:r>
    </w:p>
    <w:p>
      <w:r>
        <w:rPr>
          <w:rFonts w:ascii="Calibri" w:hAnsi="Calibri"/>
          <w:b/>
          <w:color w:val="191F28"/>
          <w:sz w:val="22"/>
        </w:rPr>
        <w:t>Claim.</w:t>
      </w:r>
      <w:r>
        <w:rPr>
          <w:rFonts w:ascii="Calibri" w:hAnsi="Calibri"/>
          <w:color w:val="191F28"/>
          <w:sz w:val="22"/>
        </w:rPr>
        <w:t xml:space="preserve"> Encoding Hermiticity, trace, positivity, contractions, fermionic antisymmetry and tractable P/Q/G constraints during learning materially improves held-out observables and long rollouts.</w:t>
      </w:r>
    </w:p>
    <w:p>
      <w:r>
        <w:rPr>
          <w:rFonts w:ascii="Calibri" w:hAnsi="Calibri"/>
          <w:b/>
          <w:color w:val="191F28"/>
          <w:sz w:val="22"/>
        </w:rPr>
        <w:t>Falsify it if:</w:t>
      </w:r>
      <w:r>
        <w:rPr>
          <w:rFonts w:ascii="Calibri" w:hAnsi="Calibri"/>
          <w:color w:val="191F28"/>
          <w:sz w:val="22"/>
        </w:rPr>
        <w:t xml:space="preserve"> constrained models only reduce violation metrics while energy, forces, correlators or rollout stability do not improve; projection creates larger bias; or gains disappear with a better unconstrained parameterization.</w:t>
      </w:r>
    </w:p>
    <w:p>
      <w:pPr>
        <w:pStyle w:val="Heading2"/>
        <w:keepNext/>
        <w:keepLines/>
      </w:pPr>
      <w:r>
        <w:rPr>
          <w:rFonts w:ascii="Calibri" w:hAnsi="Calibri"/>
          <w:color w:val="2E74B5"/>
          <w:sz w:val="26"/>
        </w:rPr>
        <w:t>H3 - Auxiliary hierarchy can be learned and adaptively truncated</w:t>
      </w:r>
    </w:p>
    <w:p>
      <w:r>
        <w:rPr>
          <w:rFonts w:ascii="Calibri" w:hAnsi="Calibri"/>
          <w:b/>
          <w:color w:val="191F28"/>
          <w:sz w:val="22"/>
        </w:rPr>
        <w:t>Claim.</w:t>
      </w:r>
      <w:r>
        <w:rPr>
          <w:rFonts w:ascii="Calibri" w:hAnsi="Calibri"/>
          <w:color w:val="191F28"/>
          <w:sz w:val="22"/>
        </w:rPr>
        <w:t xml:space="preserve"> A small learned latent can replace a large fixed HEOM hierarchy over a family of bath parameters, with memory capacity increasing only where the process-tensor spectrum indicates long memory.</w:t>
      </w:r>
    </w:p>
    <w:p>
      <w:r>
        <w:rPr>
          <w:rFonts w:ascii="Calibri" w:hAnsi="Calibri"/>
          <w:b/>
          <w:color w:val="191F28"/>
          <w:sz w:val="22"/>
        </w:rPr>
        <w:t>Falsify it if:</w:t>
      </w:r>
      <w:r>
        <w:rPr>
          <w:rFonts w:ascii="Calibri" w:hAnsi="Calibri"/>
          <w:color w:val="191F28"/>
          <w:sz w:val="22"/>
        </w:rPr>
        <w:t xml:space="preserve"> latent size tracks the full hierarchy, long-time two-point functions fail despite good one-time populations, or training plus inference costs exceed reuse of HEOM/TEMPO.</w:t>
      </w:r>
    </w:p>
    <w:p>
      <w:pPr>
        <w:pStyle w:val="Heading2"/>
        <w:keepNext/>
        <w:keepLines/>
      </w:pPr>
      <w:r>
        <w:rPr>
          <w:rFonts w:ascii="Calibri" w:hAnsi="Calibri"/>
          <w:color w:val="2E74B5"/>
          <w:sz w:val="26"/>
        </w:rPr>
        <w:t>H4 - RG latents improve size/scale transfer</w:t>
      </w:r>
    </w:p>
    <w:p>
      <w:r>
        <w:rPr>
          <w:rFonts w:ascii="Calibri" w:hAnsi="Calibri"/>
          <w:b/>
          <w:color w:val="191F28"/>
          <w:sz w:val="22"/>
        </w:rPr>
        <w:t>Claim.</w:t>
      </w:r>
      <w:r>
        <w:rPr>
          <w:rFonts w:ascii="Calibri" w:hAnsi="Calibri"/>
          <w:color w:val="191F28"/>
          <w:sz w:val="22"/>
        </w:rPr>
        <w:t xml:space="preserve"> Canonicalized HOTRG- or snapshot-RG-derived latents improve transfer across lattice size, temperature/coupling and time compared with a similarly sized CNN/FNO/Transformer.</w:t>
      </w:r>
    </w:p>
    <w:p>
      <w:r>
        <w:rPr>
          <w:rFonts w:ascii="Calibri" w:hAnsi="Calibri"/>
          <w:b/>
          <w:color w:val="191F28"/>
          <w:sz w:val="22"/>
        </w:rPr>
        <w:t>Falsify it if:</w:t>
      </w:r>
      <w:r>
        <w:rPr>
          <w:rFonts w:ascii="Calibri" w:hAnsi="Calibri"/>
          <w:color w:val="191F28"/>
          <w:sz w:val="22"/>
        </w:rPr>
        <w:t xml:space="preserve"> results depend strongly on tensor gauge or initial tensor representation; only free energy improves while correlators/scaling dimensions fail; or a simpler Fourier neural operator matches transfer at lower cost.</w:t>
      </w:r>
    </w:p>
    <w:p>
      <w:pPr>
        <w:pStyle w:val="Heading2"/>
        <w:keepNext/>
        <w:keepLines/>
      </w:pPr>
      <w:r>
        <w:rPr>
          <w:rFonts w:ascii="Calibri" w:hAnsi="Calibri"/>
          <w:color w:val="2E74B5"/>
          <w:sz w:val="26"/>
        </w:rPr>
        <w:t>H5 - Adaptive bond dimension is calibrated uncertainty/computation</w:t>
      </w:r>
    </w:p>
    <w:p>
      <w:r>
        <w:rPr>
          <w:rFonts w:ascii="Calibri" w:hAnsi="Calibri"/>
          <w:b/>
          <w:color w:val="191F28"/>
          <w:sz w:val="22"/>
        </w:rPr>
        <w:t>Claim.</w:t>
      </w:r>
      <w:r>
        <w:rPr>
          <w:rFonts w:ascii="Calibri" w:hAnsi="Calibri"/>
          <w:color w:val="191F28"/>
          <w:sz w:val="22"/>
        </w:rPr>
        <w:t xml:space="preserve"> Singular spectra, operator entanglement or representability residuals can predict where additional bond dimension changes future observables, enabling compute allocation with controlled error.</w:t>
      </w:r>
    </w:p>
    <w:p>
      <w:r>
        <w:rPr>
          <w:rFonts w:ascii="Calibri" w:hAnsi="Calibri"/>
          <w:b/>
          <w:color w:val="191F28"/>
          <w:sz w:val="22"/>
        </w:rPr>
        <w:t>Falsify it if:</w:t>
      </w:r>
      <w:r>
        <w:rPr>
          <w:rFonts w:ascii="Calibri" w:hAnsi="Calibri"/>
          <w:color w:val="191F28"/>
          <w:sz w:val="22"/>
        </w:rPr>
        <w:t xml:space="preserve"> these signals are poorly calibrated against actual downstream error or a fixed schedule gives a better error-time Pareto frontier.</w:t>
      </w:r>
    </w:p>
    <w:p>
      <w:pPr>
        <w:pStyle w:val="Heading1"/>
        <w:keepNext/>
        <w:keepLines/>
      </w:pPr>
      <w:r>
        <w:rPr>
          <w:rFonts w:ascii="Calibri" w:hAnsi="Calibri"/>
          <w:color w:val="2E74B5"/>
          <w:sz w:val="32"/>
        </w:rPr>
        <w:t>3. Frontier assessment</w:t>
      </w:r>
    </w:p>
    <w:p>
      <w:r>
        <w:rPr>
          <w:rFonts w:ascii="Calibri" w:hAnsi="Calibri"/>
          <w:color w:val="191F28"/>
          <w:sz w:val="22"/>
        </w:rPr>
        <w:t xml:space="preserve">The mature frontier is already close to world modelling in open systems. </w:t>
      </w:r>
      <w:hyperlink r:id="rId11">
        <w:r>
          <w:rPr>
            <w:color w:val="2E74B5"/>
            <w:u w:val="single"/>
            <w:rFonts w:ascii="Calibri" w:hAnsi="Calibri"/>
            <w:sz w:val="22"/>
          </w:rPr>
          <w:t>OQuPy</w:t>
        </w:r>
      </w:hyperlink>
      <w:r>
        <w:rPr>
          <w:rFonts w:ascii="Calibri" w:hAnsi="Calibri"/>
          <w:color w:val="191F28"/>
          <w:sz w:val="22"/>
        </w:rPr>
        <w:t xml:space="preserve"> implements reusable process tensors and tensor-network methods for non-Markovian dynamics, multi-time correlations and control. </w:t>
      </w:r>
      <w:hyperlink r:id="rId12">
        <w:r>
          <w:rPr>
            <w:color w:val="2E74B5"/>
            <w:u w:val="single"/>
            <w:rFonts w:ascii="Calibri" w:hAnsi="Calibri"/>
            <w:sz w:val="22"/>
          </w:rPr>
          <w:t>Experimental work on correlated superconducting-qubit noise</w:t>
        </w:r>
      </w:hyperlink>
      <w:r>
        <w:rPr>
          <w:rFonts w:ascii="Calibri" w:hAnsi="Calibri"/>
          <w:color w:val="191F28"/>
          <w:sz w:val="22"/>
        </w:rPr>
        <w:t xml:space="preserve"> has learned and forecast dynamics, with </w:t>
      </w:r>
      <w:hyperlink r:id="rId13">
        <w:r>
          <w:rPr>
            <w:color w:val="2E74B5"/>
            <w:u w:val="single"/>
            <w:rFonts w:ascii="Calibri" w:hAnsi="Calibri"/>
            <w:sz w:val="22"/>
          </w:rPr>
          <w:t>raw data and reconstruction code</w:t>
        </w:r>
      </w:hyperlink>
      <w:r>
        <w:rPr>
          <w:rFonts w:ascii="Calibri" w:hAnsi="Calibri"/>
          <w:color w:val="191F28"/>
          <w:sz w:val="22"/>
        </w:rPr>
        <w:t xml:space="preserve"> public. </w:t>
      </w:r>
      <w:hyperlink r:id="rId14">
        <w:r>
          <w:rPr>
            <w:color w:val="2E74B5"/>
            <w:u w:val="single"/>
            <w:rFonts w:ascii="Calibri" w:hAnsi="Calibri"/>
            <w:sz w:val="22"/>
          </w:rPr>
          <w:t>Neural quantum propagators</w:t>
        </w:r>
      </w:hyperlink>
      <w:r>
        <w:rPr>
          <w:rFonts w:ascii="Calibri" w:hAnsi="Calibri"/>
          <w:color w:val="191F28"/>
          <w:sz w:val="22"/>
        </w:rPr>
        <w:t xml:space="preserve"> now learn operators rather than a single trajectory, allowing reuse across initial states and drives. </w:t>
      </w:r>
      <w:hyperlink r:id="rId15">
        <w:r>
          <w:rPr>
            <w:color w:val="2E74B5"/>
            <w:u w:val="single"/>
            <w:rFonts w:ascii="Calibri" w:hAnsi="Calibri"/>
            <w:sz w:val="22"/>
          </w:rPr>
          <w:t>Global-in-time neural Galerkin methods</w:t>
        </w:r>
      </w:hyperlink>
      <w:r>
        <w:rPr>
          <w:rFonts w:ascii="Calibri" w:hAnsi="Calibri"/>
          <w:color w:val="191F28"/>
          <w:sz w:val="22"/>
        </w:rPr>
        <w:t xml:space="preserve"> optimize an entire quantum trajectory and offer a residual-based diagnostic, although long horizons are still windowed in practice.</w:t>
      </w:r>
    </w:p>
    <w:p>
      <w:r>
        <w:rPr>
          <w:rFonts w:ascii="Calibri" w:hAnsi="Calibri"/>
          <w:color w:val="191F28"/>
          <w:sz w:val="22"/>
        </w:rPr>
        <w:t xml:space="preserve">Electronic-structure learning has advanced from </w:t>
      </w:r>
      <w:hyperlink r:id="rId16">
        <w:r>
          <w:rPr>
            <w:color w:val="2E74B5"/>
            <w:u w:val="single"/>
            <w:rFonts w:ascii="Calibri" w:hAnsi="Calibri"/>
            <w:sz w:val="22"/>
          </w:rPr>
          <w:t>1-RDM surrogates</w:t>
        </w:r>
      </w:hyperlink>
      <w:r>
        <w:rPr>
          <w:rFonts w:ascii="Calibri" w:hAnsi="Calibri"/>
          <w:color w:val="191F28"/>
          <w:sz w:val="22"/>
        </w:rPr>
        <w:t xml:space="preserve"> that expose multiple observables and drive molecular dynamics to </w:t>
      </w:r>
      <w:hyperlink r:id="rId17">
        <w:r>
          <w:rPr>
            <w:color w:val="2E74B5"/>
            <w:u w:val="single"/>
            <w:rFonts w:ascii="Calibri" w:hAnsi="Calibri"/>
            <w:sz w:val="22"/>
          </w:rPr>
          <w:t>direct learned 2-RDM/cumulant models</w:t>
        </w:r>
      </w:hyperlink>
      <w:r>
        <w:rPr>
          <w:rFonts w:ascii="Calibri" w:hAnsi="Calibri"/>
          <w:color w:val="191F28"/>
          <w:sz w:val="22"/>
        </w:rPr>
        <w:t xml:space="preserve"> for correlated methods and condensed phases. The main unresolved issue is not whether an RDM can be predicted; it is whether physical consistency, transfer to strongly correlated/OOD geometries, and storage/contraction scaling remain favorable. The </w:t>
      </w:r>
      <w:hyperlink r:id="rId18">
        <w:r>
          <w:rPr>
            <w:color w:val="2E74B5"/>
            <w:u w:val="single"/>
            <w:rFonts w:ascii="Calibri" w:hAnsi="Calibri"/>
            <w:sz w:val="22"/>
          </w:rPr>
          <w:t>general N-representability problem remains QMA-complete</w:t>
        </w:r>
      </w:hyperlink>
      <w:r>
        <w:rPr>
          <w:rFonts w:ascii="Calibri" w:hAnsi="Calibri"/>
          <w:color w:val="191F28"/>
          <w:sz w:val="22"/>
        </w:rPr>
        <w:t>.</w:t>
      </w:r>
    </w:p>
    <w:p>
      <w:r>
        <w:rPr>
          <w:rFonts w:ascii="Calibri" w:hAnsi="Calibri"/>
          <w:color w:val="191F28"/>
          <w:sz w:val="22"/>
        </w:rPr>
        <w:t xml:space="preserve">The tensor-network frontier is less forgiving. </w:t>
      </w:r>
      <w:hyperlink r:id="rId19">
        <w:r>
          <w:rPr>
            <w:color w:val="2E74B5"/>
            <w:u w:val="single"/>
            <w:rFonts w:ascii="Calibri" w:hAnsi="Calibri"/>
            <w:sz w:val="22"/>
          </w:rPr>
          <w:t>Differentiable isometric TNR</w:t>
        </w:r>
      </w:hyperlink>
      <w:r>
        <w:rPr>
          <w:rFonts w:ascii="Calibri" w:hAnsi="Calibri"/>
          <w:color w:val="191F28"/>
          <w:sz w:val="22"/>
        </w:rPr>
        <w:t xml:space="preserve"> makes learned coarse-graining technically feasible, and </w:t>
      </w:r>
      <w:hyperlink r:id="rId20">
        <w:r>
          <w:rPr>
            <w:color w:val="2E74B5"/>
            <w:u w:val="single"/>
            <w:rFonts w:ascii="Calibri" w:hAnsi="Calibri"/>
            <w:sz w:val="22"/>
          </w:rPr>
          <w:t>MPS-to-RNN equivalences</w:t>
        </w:r>
      </w:hyperlink>
      <w:r>
        <w:rPr>
          <w:rFonts w:ascii="Calibri" w:hAnsi="Calibri"/>
          <w:color w:val="191F28"/>
          <w:sz w:val="22"/>
        </w:rPr>
        <w:t xml:space="preserve"> make the recurrent-memory connection exact in restricted architectures. But real-time entanglement growth and 2D contraction remain core barriers; </w:t>
      </w:r>
      <w:hyperlink r:id="rId21">
        <w:r>
          <w:rPr>
            <w:color w:val="2E74B5"/>
            <w:u w:val="single"/>
            <w:rFonts w:ascii="Calibri" w:hAnsi="Calibri"/>
            <w:sz w:val="22"/>
          </w:rPr>
          <w:t>3D critical HOTRG can exhibit rapidly growing truncation error and drifting scaling data</w:t>
        </w:r>
      </w:hyperlink>
      <w:r>
        <w:rPr>
          <w:rFonts w:ascii="Calibri" w:hAnsi="Calibri"/>
          <w:color w:val="191F28"/>
          <w:sz w:val="22"/>
        </w:rPr>
        <w:t>. HOTRG is best used first to study gauge dependence, canonicalization and information loss, not as a headline replacement for a dynamical solver.</w:t>
      </w:r>
    </w:p>
    <w:p>
      <w:pPr>
        <w:pStyle w:val="Heading1"/>
        <w:keepNext/>
        <w:keepLines/>
      </w:pPr>
      <w:r>
        <w:rPr>
          <w:rFonts w:ascii="Calibri" w:hAnsi="Calibri"/>
          <w:color w:val="2E74B5"/>
          <w:sz w:val="32"/>
        </w:rPr>
        <w:t>4. Public-data experiment ladder</w:t>
      </w:r>
    </w:p>
    <w:p>
      <w:pPr>
        <w:pStyle w:val="Heading2"/>
        <w:keepNext/>
        <w:keepLines/>
      </w:pPr>
      <w:r>
        <w:rPr>
          <w:rFonts w:ascii="Calibri" w:hAnsi="Calibri"/>
          <w:color w:val="2E74B5"/>
          <w:sz w:val="26"/>
        </w:rPr>
        <w:t>Experiment A - Real-device process world model (best first project)</w:t>
      </w:r>
    </w:p>
    <w:p>
      <w:r>
        <w:rPr>
          <w:rFonts w:ascii="Calibri" w:hAnsi="Calibri"/>
          <w:b/>
          <w:color w:val="191F28"/>
          <w:sz w:val="22"/>
        </w:rPr>
        <w:t>Data/code.</w:t>
      </w:r>
      <w:r>
        <w:rPr>
          <w:rFonts w:ascii="Calibri" w:hAnsi="Calibri"/>
          <w:color w:val="191F28"/>
          <w:sz w:val="22"/>
        </w:rPr>
        <w:t xml:space="preserve"> </w:t>
      </w:r>
      <w:hyperlink r:id="rId13">
        <w:r>
          <w:rPr>
            <w:color w:val="2E74B5"/>
            <w:u w:val="single"/>
            <w:rFonts w:ascii="Calibri" w:hAnsi="Calibri"/>
            <w:sz w:val="22"/>
          </w:rPr>
          <w:t>`guochu/pt_recovery`</w:t>
        </w:r>
      </w:hyperlink>
      <w:r>
        <w:rPr>
          <w:rFonts w:ascii="Calibri" w:hAnsi="Calibri"/>
          <w:color w:val="191F28"/>
          <w:sz w:val="22"/>
        </w:rPr>
        <w:t xml:space="preserve"> contains raw experimental randomized-benchmarking-style sequences, recovered process tensors and Julia reconstruction code for correlated superconducting-qubit noise. </w:t>
      </w:r>
      <w:hyperlink r:id="rId22">
        <w:r>
          <w:rPr>
            <w:color w:val="2E74B5"/>
            <w:u w:val="single"/>
            <w:rFonts w:ascii="Calibri" w:hAnsi="Calibri"/>
            <w:sz w:val="22"/>
          </w:rPr>
          <w:t>`Christina-Giar/NMN-tomo`</w:t>
        </w:r>
      </w:hyperlink>
      <w:r>
        <w:rPr>
          <w:rFonts w:ascii="Calibri" w:hAnsi="Calibri"/>
          <w:color w:val="191F28"/>
          <w:sz w:val="22"/>
        </w:rPr>
        <w:t xml:space="preserve"> provides a second small experimental multi-time tomography dataset and reconstruction notebook.</w:t>
      </w:r>
    </w:p>
    <w:p>
      <w:r>
        <w:rPr>
          <w:rFonts w:ascii="Calibri" w:hAnsi="Calibri"/>
          <w:b/>
          <w:color w:val="191F28"/>
          <w:sz w:val="22"/>
        </w:rPr>
        <w:t>Models.</w:t>
      </w:r>
      <w:r>
        <w:rPr>
          <w:rFonts w:ascii="Calibri" w:hAnsi="Calibri"/>
          <w:color w:val="191F28"/>
          <w:sz w:val="22"/>
        </w:rPr>
        <w:t xml:space="preserve"> (1) time-homogeneous Markov channel; (2) transfer-tensor/linear autoregression; (3) GRU or small Transformer; (4) causality/CPTP-constrained process-MPO with bond dimension chi.</w:t>
      </w:r>
    </w:p>
    <w:p>
      <w:r>
        <w:rPr>
          <w:rFonts w:ascii="Calibri" w:hAnsi="Calibri"/>
          <w:b/>
          <w:color w:val="191F28"/>
          <w:sz w:val="22"/>
        </w:rPr>
        <w:t>Splits.</w:t>
      </w:r>
      <w:r>
        <w:rPr>
          <w:rFonts w:ascii="Calibri" w:hAnsi="Calibri"/>
          <w:color w:val="191F28"/>
          <w:sz w:val="22"/>
        </w:rPr>
        <w:t xml:space="preserve"> Train on sequence length &lt;=20 and a subset of bias/control settings. Test length 40 or 60, held-out bias, and held-out control families. Do not use random time-point splits, which leak the same physical trajectory.</w:t>
      </w:r>
    </w:p>
    <w:p>
      <w:r>
        <w:rPr>
          <w:rFonts w:ascii="Calibri" w:hAnsi="Calibri"/>
          <w:b/>
          <w:color w:val="191F28"/>
          <w:sz w:val="22"/>
        </w:rPr>
        <w:t>Metrics.</w:t>
      </w:r>
      <w:r>
        <w:rPr>
          <w:rFonts w:ascii="Calibri" w:hAnsi="Calibri"/>
          <w:color w:val="191F28"/>
          <w:sz w:val="22"/>
        </w:rPr>
        <w:t xml:space="preserve"> survival-probability and fidelity error; multi-time-correlator error; forecast horizon at fixed tolerance; causal/CPTP residual; calibration; parameter count; wall time and peak memory.</w:t>
      </w:r>
    </w:p>
    <w:p>
      <w:r>
        <w:rPr>
          <w:rFonts w:ascii="Calibri" w:hAnsi="Calibri"/>
          <w:b/>
          <w:color w:val="191F28"/>
          <w:sz w:val="22"/>
        </w:rPr>
        <w:t>Effort.</w:t>
      </w:r>
      <w:r>
        <w:rPr>
          <w:rFonts w:ascii="Calibri" w:hAnsi="Calibri"/>
          <w:color w:val="191F28"/>
          <w:sz w:val="22"/>
        </w:rPr>
        <w:t xml:space="preserve"> 3-5 days for ingestion and baselines; 1-2 weeks for a trustworthy constrained process-MPO study. CPU is sufficient for baselines; one ordinary GPU is ample for neural models.</w:t>
      </w:r>
    </w:p>
    <w:p>
      <w:r>
        <w:rPr>
          <w:rFonts w:ascii="Calibri" w:hAnsi="Calibri"/>
          <w:b/>
          <w:color w:val="191F28"/>
          <w:sz w:val="22"/>
        </w:rPr>
        <w:t>Go/no-go.</w:t>
      </w:r>
      <w:r>
        <w:rPr>
          <w:rFonts w:ascii="Calibri" w:hAnsi="Calibri"/>
          <w:color w:val="191F28"/>
          <w:sz w:val="22"/>
        </w:rPr>
        <w:t xml:space="preserve"> Continue only if the structured model wins on at least one genuinely counterfactual or extrapolative split and the gain is not explained solely by more parameters.</w:t>
      </w:r>
    </w:p>
    <w:p>
      <w:pPr>
        <w:pStyle w:val="Heading2"/>
        <w:keepNext/>
        <w:keepLines/>
      </w:pPr>
      <w:r>
        <w:rPr>
          <w:rFonts w:ascii="Calibri" w:hAnsi="Calibri"/>
          <w:color w:val="2E74B5"/>
          <w:sz w:val="26"/>
        </w:rPr>
        <w:t>Experiment B - Learned auxiliary memory on QD3SET-1</w:t>
      </w:r>
    </w:p>
    <w:p>
      <w:r>
        <w:rPr>
          <w:rFonts w:ascii="Calibri" w:hAnsi="Calibri"/>
          <w:b/>
          <w:color w:val="191F28"/>
          <w:sz w:val="22"/>
        </w:rPr>
        <w:t>Data/code.</w:t>
      </w:r>
      <w:r>
        <w:rPr>
          <w:rFonts w:ascii="Calibri" w:hAnsi="Calibri"/>
          <w:color w:val="191F28"/>
          <w:sz w:val="22"/>
        </w:rPr>
        <w:t xml:space="preserve"> </w:t>
      </w:r>
      <w:hyperlink r:id="rId23">
        <w:r>
          <w:rPr>
            <w:color w:val="2E74B5"/>
            <w:u w:val="single"/>
            <w:rFonts w:ascii="Calibri" w:hAnsi="Calibri"/>
            <w:sz w:val="22"/>
          </w:rPr>
          <w:t>QD3SET-1</w:t>
        </w:r>
      </w:hyperlink>
      <w:r>
        <w:rPr>
          <w:rFonts w:ascii="Calibri" w:hAnsi="Calibri"/>
          <w:color w:val="191F28"/>
          <w:sz w:val="22"/>
        </w:rPr>
        <w:t xml:space="preserve"> provides 1,000 full spin-boson RDM trajectories generated by HEOM plus FMO datasets; the authors provide NumPy files and an </w:t>
      </w:r>
      <w:hyperlink r:id="rId24">
        <w:r>
          <w:rPr>
            <w:color w:val="2E74B5"/>
            <w:u w:val="single"/>
            <w:rFonts w:ascii="Calibri" w:hAnsi="Calibri"/>
            <w:sz w:val="22"/>
          </w:rPr>
          <w:t>extraction package</w:t>
        </w:r>
      </w:hyperlink>
      <w:r>
        <w:rPr>
          <w:rFonts w:ascii="Calibri" w:hAnsi="Calibri"/>
          <w:color w:val="191F28"/>
          <w:sz w:val="22"/>
        </w:rPr>
        <w:t>. QuTiP, HierarchicalEOM.jl and OQuPy can generate targeted additions.</w:t>
      </w:r>
    </w:p>
    <w:p>
      <w:r>
        <w:rPr>
          <w:rFonts w:ascii="Calibri" w:hAnsi="Calibri"/>
          <w:b/>
          <w:color w:val="191F28"/>
          <w:sz w:val="22"/>
        </w:rPr>
        <w:t>Models.</w:t>
      </w:r>
      <w:r>
        <w:rPr>
          <w:rFonts w:ascii="Calibri" w:hAnsi="Calibri"/>
          <w:color w:val="191F28"/>
          <w:sz w:val="22"/>
        </w:rPr>
        <w:t xml:space="preserve"> one-step RDM MLP; history-window Transformer; GRU latent; explicit small auxiliary hierarchy; low-bond process-MPO. Parameterize physical outputs through a Cholesky factor or project only as an ablation.</w:t>
      </w:r>
    </w:p>
    <w:p>
      <w:r>
        <w:rPr>
          <w:rFonts w:ascii="Calibri" w:hAnsi="Calibri"/>
          <w:b/>
          <w:color w:val="191F28"/>
          <w:sz w:val="22"/>
        </w:rPr>
        <w:t>Sweeps.</w:t>
      </w:r>
      <w:r>
        <w:rPr>
          <w:rFonts w:ascii="Calibri" w:hAnsi="Calibri"/>
          <w:color w:val="191F28"/>
          <w:sz w:val="22"/>
        </w:rPr>
        <w:t xml:space="preserve"> temperature, reorganization energy, bath cutoff, memory length and train horizon. Hold out the low-temperature/strong-coupling corner rather than only random parameter combinations.</w:t>
      </w:r>
    </w:p>
    <w:p>
      <w:r>
        <w:rPr>
          <w:rFonts w:ascii="Calibri" w:hAnsi="Calibri"/>
          <w:b/>
          <w:color w:val="191F28"/>
          <w:sz w:val="22"/>
        </w:rPr>
        <w:t>Metrics.</w:t>
      </w:r>
      <w:r>
        <w:rPr>
          <w:rFonts w:ascii="Calibri" w:hAnsi="Calibri"/>
          <w:color w:val="191F28"/>
          <w:sz w:val="22"/>
        </w:rPr>
        <w:t xml:space="preserve"> trace distance/fidelity of rho; positivity and trace; populations and coherences; two-time response; horizon; compute. A population-only win is insufficient.</w:t>
      </w:r>
    </w:p>
    <w:p>
      <w:r>
        <w:rPr>
          <w:rFonts w:ascii="Calibri" w:hAnsi="Calibri"/>
          <w:b/>
          <w:color w:val="191F28"/>
          <w:sz w:val="22"/>
        </w:rPr>
        <w:t>Effort.</w:t>
      </w:r>
      <w:r>
        <w:rPr>
          <w:rFonts w:ascii="Calibri" w:hAnsi="Calibri"/>
          <w:color w:val="191F28"/>
          <w:sz w:val="22"/>
        </w:rPr>
        <w:t xml:space="preserve"> 2-4 days for a clean baseline; 1-3 weeks for auxiliary and process models. Laptop-scale using released trajectories.</w:t>
      </w:r>
    </w:p>
    <w:p>
      <w:pPr>
        <w:pStyle w:val="Heading2"/>
        <w:keepNext/>
        <w:keepLines/>
      </w:pPr>
      <w:r>
        <w:rPr>
          <w:rFonts w:ascii="Calibri" w:hAnsi="Calibri"/>
          <w:color w:val="2E74B5"/>
          <w:sz w:val="26"/>
        </w:rPr>
        <w:t>Experiment C - N-representable 2-RDM dynamics audit</w:t>
      </w:r>
    </w:p>
    <w:p>
      <w:r>
        <w:rPr>
          <w:rFonts w:ascii="Calibri" w:hAnsi="Calibri"/>
          <w:b/>
          <w:color w:val="191F28"/>
          <w:sz w:val="22"/>
        </w:rPr>
        <w:t>Data/code.</w:t>
      </w:r>
      <w:r>
        <w:rPr>
          <w:rFonts w:ascii="Calibri" w:hAnsi="Calibri"/>
          <w:color w:val="191F28"/>
          <w:sz w:val="22"/>
        </w:rPr>
        <w:t xml:space="preserve"> </w:t>
      </w:r>
      <w:hyperlink r:id="rId25">
        <w:r>
          <w:rPr>
            <w:color w:val="2E74B5"/>
            <w:u w:val="single"/>
            <w:rFonts w:ascii="Calibri" w:hAnsi="Calibri"/>
            <w:sz w:val="22"/>
          </w:rPr>
          <w:t>QMLearn</w:t>
        </w:r>
      </w:hyperlink>
      <w:r>
        <w:rPr>
          <w:rFonts w:ascii="Calibri" w:hAnsi="Calibri"/>
          <w:color w:val="191F28"/>
          <w:sz w:val="22"/>
        </w:rPr>
        <w:t xml:space="preserve"> supplies code and public data for learned 1-RDM and recent 2-RDM work. For a completely controlled starting point, generate 4-8 spin-orbital FCI trajectories with PySCF/OpenFermion and trace to 1-/2-RDMs.</w:t>
      </w:r>
    </w:p>
    <w:p>
      <w:r>
        <w:rPr>
          <w:rFonts w:ascii="Calibri" w:hAnsi="Calibri"/>
          <w:b/>
          <w:color w:val="191F28"/>
          <w:sz w:val="22"/>
        </w:rPr>
        <w:t>Task.</w:t>
      </w:r>
      <w:r>
        <w:rPr>
          <w:rFonts w:ascii="Calibri" w:hAnsi="Calibri"/>
          <w:color w:val="191F28"/>
          <w:sz w:val="22"/>
        </w:rPr>
        <w:t xml:space="preserve"> Predict the next 2-RDM under a quench, bond stretch or short molecular-dynamics segment. Compare raw regression, Cholesky/antisymmetry parameterization, P/Q/G penalty, post-hoc semidefinite projection and a parent-state/MPS decoder.</w:t>
      </w:r>
    </w:p>
    <w:p>
      <w:r>
        <w:rPr>
          <w:rFonts w:ascii="Calibri" w:hAnsi="Calibri"/>
          <w:b/>
          <w:color w:val="191F28"/>
          <w:sz w:val="22"/>
        </w:rPr>
        <w:t>Metrics.</w:t>
      </w:r>
      <w:r>
        <w:rPr>
          <w:rFonts w:ascii="Calibri" w:hAnsi="Calibri"/>
          <w:color w:val="191F28"/>
          <w:sz w:val="22"/>
        </w:rPr>
        <w:t xml:space="preserve"> negative eigenvalue mass in P/Q/G matrices; contraction inconsistency; particle number and energy drift; force/correlator errors; distance to exact 2-RDM; projection displacement.</w:t>
      </w:r>
    </w:p>
    <w:p>
      <w:r>
        <w:rPr>
          <w:rFonts w:ascii="Calibri" w:hAnsi="Calibri"/>
          <w:b/>
          <w:color w:val="191F28"/>
          <w:sz w:val="22"/>
        </w:rPr>
        <w:t>Effort.</w:t>
      </w:r>
      <w:r>
        <w:rPr>
          <w:rFonts w:ascii="Calibri" w:hAnsi="Calibri"/>
          <w:color w:val="191F28"/>
          <w:sz w:val="22"/>
        </w:rPr>
        <w:t xml:space="preserve"> 1 week for tiny exact systems; 2-4 weeks for chemically meaningful QMLearn reproduction. Semidefinite programs and basis bookkeeping, not neural training, dominate difficulty.</w:t>
      </w:r>
    </w:p>
    <w:p>
      <w:r>
        <w:rPr>
          <w:rFonts w:ascii="Calibri" w:hAnsi="Calibri"/>
          <w:b/>
          <w:color w:val="191F28"/>
          <w:sz w:val="22"/>
        </w:rPr>
        <w:t>Go/no-go.</w:t>
      </w:r>
      <w:r>
        <w:rPr>
          <w:rFonts w:ascii="Calibri" w:hAnsi="Calibri"/>
          <w:color w:val="191F28"/>
          <w:sz w:val="22"/>
        </w:rPr>
        <w:t xml:space="preserve"> Reject “constraint value” if energy improves but independent two-body observables, dissociation curves or long-rollout stability do not.</w:t>
      </w:r>
    </w:p>
    <w:p>
      <w:pPr>
        <w:pStyle w:val="Heading2"/>
        <w:keepNext/>
        <w:keepLines/>
      </w:pPr>
      <w:r>
        <w:rPr>
          <w:rFonts w:ascii="Calibri" w:hAnsi="Calibri"/>
          <w:color w:val="2E74B5"/>
          <w:sz w:val="26"/>
        </w:rPr>
        <w:t>Experiment D - HOTRG as a lossy world-state abstraction</w:t>
      </w:r>
    </w:p>
    <w:p>
      <w:r>
        <w:rPr>
          <w:rFonts w:ascii="Calibri" w:hAnsi="Calibri"/>
          <w:b/>
          <w:color w:val="191F28"/>
          <w:sz w:val="22"/>
        </w:rPr>
        <w:t>Data/code.</w:t>
      </w:r>
      <w:r>
        <w:rPr>
          <w:rFonts w:ascii="Calibri" w:hAnsi="Calibri"/>
          <w:color w:val="191F28"/>
          <w:sz w:val="22"/>
        </w:rPr>
        <w:t xml:space="preserve"> </w:t>
      </w:r>
      <w:hyperlink r:id="rId26">
        <w:r>
          <w:rPr>
            <w:color w:val="2E74B5"/>
            <w:u w:val="single"/>
            <w:rFonts w:ascii="Calibri" w:hAnsi="Calibri"/>
            <w:sz w:val="22"/>
          </w:rPr>
          <w:t>`smorita/TRG_Ising_2D`</w:t>
        </w:r>
      </w:hyperlink>
      <w:r>
        <w:rPr>
          <w:rFonts w:ascii="Calibri" w:hAnsi="Calibri"/>
          <w:color w:val="191F28"/>
          <w:sz w:val="22"/>
        </w:rPr>
        <w:t xml:space="preserve"> is a minimal NumPy HOTRG baseline; </w:t>
      </w:r>
      <w:hyperlink r:id="rId27">
        <w:r>
          <w:rPr>
            <w:color w:val="2E74B5"/>
            <w:u w:val="single"/>
            <w:rFonts w:ascii="Calibri" w:hAnsi="Calibri"/>
            <w:sz w:val="22"/>
          </w:rPr>
          <w:t>`tensorRGflow`</w:t>
        </w:r>
      </w:hyperlink>
      <w:r>
        <w:rPr>
          <w:rFonts w:ascii="Calibri" w:hAnsi="Calibri"/>
          <w:color w:val="191F28"/>
          <w:sz w:val="22"/>
        </w:rPr>
        <w:t xml:space="preserve"> provides differentiable, canonicalized GILT+HOTRG; TNRKit.jl supplies fast reference contractions.</w:t>
      </w:r>
    </w:p>
    <w:p>
      <w:r>
        <w:rPr>
          <w:rFonts w:ascii="Calibri" w:hAnsi="Calibri"/>
          <w:b/>
          <w:color w:val="191F28"/>
          <w:sz w:val="22"/>
        </w:rPr>
        <w:t>Task.</w:t>
      </w:r>
      <w:r>
        <w:rPr>
          <w:rFonts w:ascii="Calibri" w:hAnsi="Calibri"/>
          <w:color w:val="191F28"/>
          <w:sz w:val="22"/>
        </w:rPr>
        <w:t xml:space="preserve"> Create algebraically/gauge-equivalent initial tensors for 2D Ising. At chi in {4,8,16,24}, compare raw and canonicalized latents on free energy, magnetization, two-point functions and scaling dimensions. Then train the same small transition/predictor from each latent.</w:t>
      </w:r>
    </w:p>
    <w:p>
      <w:r>
        <w:rPr>
          <w:rFonts w:ascii="Calibri" w:hAnsi="Calibri"/>
          <w:b/>
          <w:color w:val="191F28"/>
          <w:sz w:val="22"/>
        </w:rPr>
        <w:t>Critical controls.</w:t>
      </w:r>
      <w:r>
        <w:rPr>
          <w:rFonts w:ascii="Calibri" w:hAnsi="Calibri"/>
          <w:color w:val="191F28"/>
          <w:sz w:val="22"/>
        </w:rPr>
        <w:t xml:space="preserve"> Gauge transformations, randomized blocking, shuffled spatial blocks, matched latent dimension, and a CNN/FNO baseline. Run 2D before 3D; 3D critical HOTRG is a deliberate negative control.</w:t>
      </w:r>
    </w:p>
    <w:p>
      <w:r>
        <w:rPr>
          <w:rFonts w:ascii="Calibri" w:hAnsi="Calibri"/>
          <w:b/>
          <w:color w:val="191F28"/>
          <w:sz w:val="22"/>
        </w:rPr>
        <w:t>Effort.</w:t>
      </w:r>
      <w:r>
        <w:rPr>
          <w:rFonts w:ascii="Calibri" w:hAnsi="Calibri"/>
          <w:color w:val="191F28"/>
          <w:sz w:val="22"/>
        </w:rPr>
        <w:t xml:space="preserve"> 1-3 days for scalar HOTRG; 1-2 weeks for canonicalization and learned-latent tests. The expensive part is scientifically valid observables, not the initial contraction.</w:t>
      </w:r>
    </w:p>
    <w:p>
      <w:pPr>
        <w:pStyle w:val="Heading2"/>
        <w:keepNext/>
        <w:keepLines/>
      </w:pPr>
      <w:r>
        <w:rPr>
          <w:rFonts w:ascii="Calibri" w:hAnsi="Calibri"/>
          <w:color w:val="2E74B5"/>
          <w:sz w:val="26"/>
        </w:rPr>
        <w:t>Experiment E - Tensorial recurrent dynamics and size transfer</w:t>
      </w:r>
    </w:p>
    <w:p>
      <w:r>
        <w:rPr>
          <w:rFonts w:ascii="Calibri" w:hAnsi="Calibri"/>
          <w:b/>
          <w:color w:val="191F28"/>
          <w:sz w:val="22"/>
        </w:rPr>
        <w:t>Data/code.</w:t>
      </w:r>
      <w:r>
        <w:rPr>
          <w:rFonts w:ascii="Calibri" w:hAnsi="Calibri"/>
          <w:color w:val="191F28"/>
          <w:sz w:val="22"/>
        </w:rPr>
        <w:t xml:space="preserve"> </w:t>
      </w:r>
      <w:hyperlink r:id="rId28">
        <w:r>
          <w:rPr>
            <w:color w:val="2E74B5"/>
            <w:u w:val="single"/>
            <w:rFonts w:ascii="Calibri" w:hAnsi="Calibri"/>
            <w:sz w:val="22"/>
          </w:rPr>
          <w:t>`cqsl/mps-rnn`</w:t>
        </w:r>
      </w:hyperlink>
      <w:r>
        <w:rPr>
          <w:rFonts w:ascii="Calibri" w:hAnsi="Calibri"/>
          <w:color w:val="191F28"/>
          <w:sz w:val="22"/>
        </w:rPr>
        <w:t xml:space="preserve"> maps MPS structure to tensorial recurrent networks. QuSpin, TeNPy, ITensor or quimb can generate 1D transverse-field Ising quenches. </w:t>
      </w:r>
      <w:hyperlink r:id="rId29">
        <w:r>
          <w:rPr>
            <w:color w:val="2E74B5"/>
            <w:u w:val="single"/>
            <w:rFonts w:ascii="Calibri" w:hAnsi="Calibri"/>
            <w:sz w:val="22"/>
          </w:rPr>
          <w:t>`cqsl/tnqg`</w:t>
        </w:r>
      </w:hyperlink>
      <w:r>
        <w:rPr>
          <w:rFonts w:ascii="Calibri" w:hAnsi="Calibri"/>
          <w:color w:val="191F28"/>
          <w:sz w:val="22"/>
        </w:rPr>
        <w:t xml:space="preserve"> is a global-in-time neural Galerkin comparator.</w:t>
      </w:r>
    </w:p>
    <w:p>
      <w:r>
        <w:rPr>
          <w:rFonts w:ascii="Calibri" w:hAnsi="Calibri"/>
          <w:b/>
          <w:color w:val="191F28"/>
          <w:sz w:val="22"/>
        </w:rPr>
        <w:t>Task.</w:t>
      </w:r>
      <w:r>
        <w:rPr>
          <w:rFonts w:ascii="Calibri" w:hAnsi="Calibri"/>
          <w:color w:val="191F28"/>
          <w:sz w:val="22"/>
        </w:rPr>
        <w:t xml:space="preserve"> Train on chains of length &lt;=20 and times &lt;=2; test L=32/48 and times to 6. Compare equal-parameter MPS-RNN, GRU, MPS/TDVP, observable-FNO and global-in-time t-NQG.</w:t>
      </w:r>
    </w:p>
    <w:p>
      <w:r>
        <w:rPr>
          <w:rFonts w:ascii="Calibri" w:hAnsi="Calibri"/>
          <w:b/>
          <w:color w:val="191F28"/>
          <w:sz w:val="22"/>
        </w:rPr>
        <w:t>Metrics.</w:t>
      </w:r>
      <w:r>
        <w:rPr>
          <w:rFonts w:ascii="Calibri" w:hAnsi="Calibri"/>
          <w:color w:val="191F28"/>
          <w:sz w:val="22"/>
        </w:rPr>
        <w:t xml:space="preserve"> local observable and correlator error; energy drift; light-cone error; state fidelity where exact; residual-error calibration; runtime and memory.</w:t>
      </w:r>
    </w:p>
    <w:p>
      <w:r>
        <w:rPr>
          <w:rFonts w:ascii="Calibri" w:hAnsi="Calibri"/>
          <w:b/>
          <w:color w:val="191F28"/>
          <w:sz w:val="22"/>
        </w:rPr>
        <w:t>Effort.</w:t>
      </w:r>
      <w:r>
        <w:rPr>
          <w:rFonts w:ascii="Calibri" w:hAnsi="Calibri"/>
          <w:color w:val="191F28"/>
          <w:sz w:val="22"/>
        </w:rPr>
        <w:t xml:space="preserve"> 1-2 weeks for a credible 1D study. A direct 2D real-time extension is a later project requiring substantially more engineering and compute.</w:t>
      </w:r>
    </w:p>
    <w:p>
      <w:pPr>
        <w:pStyle w:val="Heading1"/>
        <w:keepNext/>
        <w:keepLines/>
      </w:pPr>
      <w:r>
        <w:rPr>
          <w:rFonts w:ascii="Calibri" w:hAnsi="Calibri"/>
          <w:color w:val="2E74B5"/>
          <w:sz w:val="32"/>
        </w:rPr>
        <w:t>5. What counts as “real data”</w:t>
      </w:r>
    </w:p>
    <w:p>
      <w:r>
        <w:rPr>
          <w:rFonts w:ascii="Calibri" w:hAnsi="Calibri"/>
          <w:color w:val="191F28"/>
          <w:sz w:val="22"/>
        </w:rPr>
        <w:t>There are three evidence tiers and they should not be conflated:</w:t>
      </w:r>
    </w:p>
    <w:p>
      <w:pPr>
        <w:numPr>
          <w:ilvl w:val="0"/>
          <w:numId w:val="11"/>
        </w:numPr>
      </w:pPr>
      <w:r>
        <w:rPr>
          <w:rFonts w:ascii="Calibri" w:hAnsi="Calibri"/>
          <w:b/>
          <w:color w:val="191F28"/>
          <w:sz w:val="22"/>
        </w:rPr>
        <w:t>Experimental interventions:</w:t>
      </w:r>
      <w:r>
        <w:rPr>
          <w:rFonts w:ascii="Calibri" w:hAnsi="Calibri"/>
          <w:color w:val="191F28"/>
          <w:sz w:val="22"/>
        </w:rPr>
        <w:t xml:space="preserve"> superconducting process-tomography/RB data and quantum-gas/Rydberg snapshots. Best for validating noise, partial observability and counterfactual control, but small or apparatus-specific.</w:t>
      </w:r>
    </w:p>
    <w:p>
      <w:pPr>
        <w:numPr>
          <w:ilvl w:val="0"/>
          <w:numId w:val="11"/>
        </w:numPr>
      </w:pPr>
      <w:r>
        <w:rPr>
          <w:rFonts w:ascii="Calibri" w:hAnsi="Calibri"/>
          <w:b/>
          <w:color w:val="191F28"/>
          <w:sz w:val="22"/>
        </w:rPr>
        <w:t>Numerically exact or controlled teacher data:</w:t>
      </w:r>
      <w:r>
        <w:rPr>
          <w:rFonts w:ascii="Calibri" w:hAnsi="Calibri"/>
          <w:color w:val="191F28"/>
          <w:sz w:val="22"/>
        </w:rPr>
        <w:t xml:space="preserve"> HEOM/TEMPO, exact diagonalization, FCI and converged MPS. Best for causal ablations and ground truth; still model-generated.</w:t>
      </w:r>
    </w:p>
    <w:p>
      <w:pPr>
        <w:numPr>
          <w:ilvl w:val="0"/>
          <w:numId w:val="11"/>
        </w:numPr>
      </w:pPr>
      <w:r>
        <w:rPr>
          <w:rFonts w:ascii="Calibri" w:hAnsi="Calibri"/>
          <w:b/>
          <w:color w:val="191F28"/>
          <w:sz w:val="22"/>
        </w:rPr>
        <w:t>Realistic calculated chemistry/materials:</w:t>
      </w:r>
      <w:r>
        <w:rPr>
          <w:rFonts w:ascii="Calibri" w:hAnsi="Calibri"/>
          <w:color w:val="191F28"/>
          <w:sz w:val="22"/>
        </w:rPr>
        <w:t xml:space="preserve"> QMLearn RDM datasets and periodic v2RDM examples. Best for multi-observable utility and molecular dynamics; “realistic,” not experimentally measured dynamics.</w:t>
      </w:r>
    </w:p>
    <w:p>
      <w:r>
        <w:rPr>
          <w:rFonts w:ascii="Calibri" w:hAnsi="Calibri"/>
          <w:color w:val="191F28"/>
          <w:sz w:val="22"/>
        </w:rPr>
        <w:t>A convincing sequence is teacher-data mechanism discovery, then experimental stress testing. Starting only from experimental snapshots makes it difficult to distinguish model failure from tomography and readout error.</w:t>
      </w:r>
    </w:p>
    <w:p>
      <w:pPr>
        <w:pStyle w:val="Heading1"/>
        <w:keepNext/>
        <w:keepLines/>
      </w:pPr>
      <w:r>
        <w:rPr>
          <w:rFonts w:ascii="Calibri" w:hAnsi="Calibri"/>
          <w:color w:val="2E74B5"/>
          <w:sz w:val="32"/>
        </w:rPr>
        <w:t>6. Practical recommendation</w:t>
      </w:r>
    </w:p>
    <w:p>
      <w:r>
        <w:rPr>
          <w:rFonts w:ascii="Calibri" w:hAnsi="Calibri"/>
          <w:color w:val="191F28"/>
          <w:sz w:val="22"/>
        </w:rPr>
        <w:t>Build one small repository around a common interface:</w:t>
      </w:r>
    </w:p>
    <w:p>
      <w:pPr>
        <w:numPr>
          <w:ilvl w:val="0"/>
          <w:numId w:val="10"/>
        </w:numPr>
      </w:pPr>
      <w:r>
        <w:rPr>
          <w:rFonts w:ascii="Consolas" w:hAnsi="Consolas"/>
          <w:color w:val="1F4D78"/>
          <w:sz w:val="21"/>
        </w:rPr>
        <w:t>observe</w:t>
      </w:r>
      <w:r>
        <w:rPr>
          <w:rFonts w:ascii="Calibri" w:hAnsi="Calibri"/>
          <w:color w:val="191F28"/>
          <w:sz w:val="22"/>
        </w:rPr>
        <w:t>: density matrix, local marginals or measurement outcome;</w:t>
      </w:r>
    </w:p>
    <w:p>
      <w:pPr>
        <w:numPr>
          <w:ilvl w:val="0"/>
          <w:numId w:val="10"/>
        </w:numPr>
      </w:pPr>
      <w:r>
        <w:rPr>
          <w:rFonts w:ascii="Consolas" w:hAnsi="Consolas"/>
          <w:color w:val="1F4D78"/>
          <w:sz w:val="21"/>
        </w:rPr>
        <w:t>act</w:t>
      </w:r>
      <w:r>
        <w:rPr>
          <w:rFonts w:ascii="Calibri" w:hAnsi="Calibri"/>
          <w:color w:val="191F28"/>
          <w:sz w:val="22"/>
        </w:rPr>
        <w:t>: pulse, channel, Hamiltonian/quench parameter or geometry update;</w:t>
      </w:r>
    </w:p>
    <w:p>
      <w:pPr>
        <w:numPr>
          <w:ilvl w:val="0"/>
          <w:numId w:val="10"/>
        </w:numPr>
      </w:pPr>
      <w:r>
        <w:rPr>
          <w:rFonts w:ascii="Consolas" w:hAnsi="Consolas"/>
          <w:color w:val="1F4D78"/>
          <w:sz w:val="21"/>
        </w:rPr>
        <w:t>latent</w:t>
      </w:r>
      <w:r>
        <w:rPr>
          <w:rFonts w:ascii="Calibri" w:hAnsi="Calibri"/>
          <w:color w:val="191F28"/>
          <w:sz w:val="22"/>
        </w:rPr>
        <w:t>: recurrent vector, ADO stack or MPO bond;</w:t>
      </w:r>
    </w:p>
    <w:p>
      <w:pPr>
        <w:numPr>
          <w:ilvl w:val="0"/>
          <w:numId w:val="10"/>
        </w:numPr>
      </w:pPr>
      <w:r>
        <w:rPr>
          <w:rFonts w:ascii="Consolas" w:hAnsi="Consolas"/>
          <w:color w:val="1F4D78"/>
          <w:sz w:val="21"/>
        </w:rPr>
        <w:t>predict</w:t>
      </w:r>
      <w:r>
        <w:rPr>
          <w:rFonts w:ascii="Calibri" w:hAnsi="Calibri"/>
          <w:color w:val="191F28"/>
          <w:sz w:val="22"/>
        </w:rPr>
        <w:t>: next RDM plus selected multi-time observables;</w:t>
      </w:r>
    </w:p>
    <w:p>
      <w:pPr>
        <w:numPr>
          <w:ilvl w:val="0"/>
          <w:numId w:val="10"/>
        </w:numPr>
      </w:pPr>
      <w:r>
        <w:rPr>
          <w:rFonts w:ascii="Consolas" w:hAnsi="Consolas"/>
          <w:color w:val="1F4D78"/>
          <w:sz w:val="21"/>
        </w:rPr>
        <w:t>check</w:t>
      </w:r>
      <w:r>
        <w:rPr>
          <w:rFonts w:ascii="Calibri" w:hAnsi="Calibri"/>
          <w:color w:val="191F28"/>
          <w:sz w:val="22"/>
        </w:rPr>
        <w:t>: positivity, trace, causality, N-representability relaxations and conservation;</w:t>
      </w:r>
    </w:p>
    <w:p>
      <w:pPr>
        <w:numPr>
          <w:ilvl w:val="0"/>
          <w:numId w:val="10"/>
        </w:numPr>
      </w:pPr>
      <w:r>
        <w:rPr>
          <w:rFonts w:ascii="Consolas" w:hAnsi="Consolas"/>
          <w:color w:val="1F4D78"/>
          <w:sz w:val="21"/>
        </w:rPr>
        <w:t>budget</w:t>
      </w:r>
      <w:r>
        <w:rPr>
          <w:rFonts w:ascii="Calibri" w:hAnsi="Calibri"/>
          <w:color w:val="191F28"/>
          <w:sz w:val="22"/>
        </w:rPr>
        <w:t>: bond/latent dimension, runtime and peak memory.</w:t>
      </w:r>
    </w:p>
    <w:p>
      <w:r>
        <w:rPr>
          <w:rFonts w:ascii="Calibri" w:hAnsi="Calibri"/>
          <w:color w:val="191F28"/>
          <w:sz w:val="22"/>
        </w:rPr>
        <w:t>Start with Experiment A. If structured temporal memory fails there, do not scale to heavier tensor networks. If it succeeds, use Experiment B to determine whether the learned memory corresponds to bath-memory complexity and Experiment C to test physical feasible-set constraints. Run Experiment D in parallel only as a short negative-control blog: it will sharpen the claim that contraction accuracy is not predictive-state sufficiency.</w:t>
      </w:r>
    </w:p>
    <w:p>
      <w:r>
        <w:rPr>
          <w:rFonts w:ascii="Calibri" w:hAnsi="Calibri"/>
          <w:color w:val="191F28"/>
          <w:sz w:val="22"/>
        </w:rPr>
        <w:t>The most publishable narrow question is:</w:t>
      </w:r>
    </w:p>
    <w:p>
      <w:pPr>
        <w:spacing w:before="120" w:after="200"/>
        <w:ind w:left="403" w:right="216"/>
        <w:pBdr>
          <w:left w:val="single" w:sz="18" w:space="10" w:color="2E74B5"/>
        </w:pBdr>
      </w:pPr>
      <w:r>
        <w:rPr>
          <w:rFonts w:ascii="Calibri" w:hAnsi="Calibri"/>
          <w:color w:val="1F4D78"/>
          <w:sz w:val="23"/>
        </w:rPr>
        <w:t>When does the minimal bond dimension of a causally valid learned process tensor predict the memory and counterfactual forecast complexity of an open quantum system better than generic recurrent-state dimension?</w:t>
      </w:r>
    </w:p>
    <w:p>
      <w:r>
        <w:rPr>
          <w:rFonts w:ascii="Calibri" w:hAnsi="Calibri"/>
          <w:color w:val="191F28"/>
          <w:sz w:val="22"/>
        </w:rPr>
        <w:t>This question has a rigorous object, public experimental data, clear baselines, a compute-controlled answer, and an honest negative outcome.</w:t>
      </w:r>
    </w:p>
    <w:p>
      <w:pPr>
        <w:pStyle w:val="Heading1"/>
        <w:keepNext/>
        <w:keepLines/>
      </w:pPr>
      <w:r>
        <w:rPr>
          <w:rFonts w:ascii="Calibri" w:hAnsi="Calibri"/>
          <w:color w:val="2E74B5"/>
          <w:sz w:val="32"/>
        </w:rPr>
        <w:t>Limitations and disagreements</w:t>
      </w:r>
    </w:p>
    <w:p>
      <w:pPr>
        <w:numPr>
          <w:ilvl w:val="0"/>
          <w:numId w:val="10"/>
        </w:numPr>
      </w:pPr>
      <w:r>
        <w:rPr>
          <w:rFonts w:ascii="Calibri" w:hAnsi="Calibri"/>
          <w:color w:val="191F28"/>
          <w:sz w:val="22"/>
        </w:rPr>
        <w:t>“World model” is not a standard term in this literature. The mapping is an inference based on action-conditioned reuse, counterfactual prediction and compressed predictive state.</w:t>
      </w:r>
    </w:p>
    <w:p>
      <w:pPr>
        <w:numPr>
          <w:ilvl w:val="0"/>
          <w:numId w:val="10"/>
        </w:numPr>
      </w:pPr>
      <w:r>
        <w:rPr>
          <w:rFonts w:ascii="Calibri" w:hAnsi="Calibri"/>
          <w:color w:val="191F28"/>
          <w:sz w:val="22"/>
        </w:rPr>
        <w:t>Most recent 2-RDM and 2D real-time results are preprints or narrow demonstrations; claims of broad transfer need independent reproduction.</w:t>
      </w:r>
    </w:p>
    <w:p>
      <w:pPr>
        <w:numPr>
          <w:ilvl w:val="0"/>
          <w:numId w:val="10"/>
        </w:numPr>
      </w:pPr>
      <w:r>
        <w:rPr>
          <w:rFonts w:ascii="Calibri" w:hAnsi="Calibri"/>
          <w:color w:val="191F28"/>
          <w:sz w:val="22"/>
        </w:rPr>
        <w:t>Exact N-representability is intractable in general. Approximate constraints can be scientifically useful without certifying a global parent state.</w:t>
      </w:r>
    </w:p>
    <w:p>
      <w:pPr>
        <w:numPr>
          <w:ilvl w:val="0"/>
          <w:numId w:val="10"/>
        </w:numPr>
      </w:pPr>
      <w:r>
        <w:rPr>
          <w:rFonts w:ascii="Calibri" w:hAnsi="Calibri"/>
          <w:color w:val="191F28"/>
          <w:sz w:val="22"/>
        </w:rPr>
        <w:t>Tensor-network bond dimension is representation- and gauge-dependent. It should not be called an intrinsic memory measure without canonicalization and operational tests.</w:t>
      </w:r>
    </w:p>
    <w:p>
      <w:pPr>
        <w:numPr>
          <w:ilvl w:val="0"/>
          <w:numId w:val="10"/>
        </w:numPr>
      </w:pPr>
      <w:r>
        <w:rPr>
          <w:rFonts w:ascii="Calibri" w:hAnsi="Calibri"/>
          <w:color w:val="191F28"/>
          <w:sz w:val="22"/>
        </w:rPr>
        <w:t>Good scalar thermodynamics can coexist with poor local or dynamical predictions. Every HOTRG experiment must score multiple observables.</w:t>
      </w:r>
    </w:p>
    <w:p>
      <w:pPr>
        <w:pStyle w:val="Heading1"/>
        <w:keepNext/>
        <w:keepLines/>
      </w:pPr>
      <w:r>
        <w:rPr>
          <w:rFonts w:ascii="Calibri" w:hAnsi="Calibri"/>
          <w:color w:val="2E74B5"/>
          <w:sz w:val="32"/>
        </w:rPr>
        <w:t>Claim-to-source ledger</w:t>
      </w:r>
    </w:p>
    <w:p>
      <w:pPr>
        <w:numPr>
          <w:ilvl w:val="0"/>
          <w:numId w:val="10"/>
        </w:numPr>
        <w:spacing w:after="60" w:line="240" w:lineRule="auto"/>
      </w:pPr>
      <w:r>
        <w:rPr>
          <w:rFonts w:ascii="Calibri" w:hAnsi="Calibri"/>
          <w:color w:val="191F28"/>
          <w:sz w:val="19"/>
        </w:rPr>
        <w:t xml:space="preserve">Liu, Christandl and Verstraete, “Quantum computational complexity of the N-representability problem: QMA complete,” 2007. </w:t>
      </w:r>
      <w:hyperlink r:id="rId18">
        <w:r>
          <w:rPr>
            <w:color w:val="2E74B5"/>
            <w:u w:val="single"/>
            <w:rFonts w:ascii="Calibri" w:hAnsi="Calibri"/>
            <w:sz w:val="19"/>
          </w:rPr>
          <w:t>https://doi.org/10.1103/PhysRevLett.98.110503</w:t>
        </w:r>
      </w:hyperlink>
    </w:p>
    <w:p>
      <w:pPr>
        <w:numPr>
          <w:ilvl w:val="0"/>
          <w:numId w:val="10"/>
        </w:numPr>
        <w:spacing w:after="60" w:line="240" w:lineRule="auto"/>
      </w:pPr>
      <w:r>
        <w:rPr>
          <w:rFonts w:ascii="Calibri" w:hAnsi="Calibri"/>
          <w:color w:val="191F28"/>
          <w:sz w:val="19"/>
        </w:rPr>
        <w:t xml:space="preserve">Fux et al., “OQuPy: A Python package to efficiently simulate non-Markovian open quantum systems with process tensors,” 2024. </w:t>
      </w:r>
      <w:hyperlink r:id="rId11">
        <w:r>
          <w:rPr>
            <w:color w:val="2E74B5"/>
            <w:u w:val="single"/>
            <w:rFonts w:ascii="Calibri" w:hAnsi="Calibri"/>
            <w:sz w:val="19"/>
          </w:rPr>
          <w:t>https://arxiv.org/abs/2406.16650</w:t>
        </w:r>
      </w:hyperlink>
      <w:r>
        <w:rPr>
          <w:rFonts w:ascii="Calibri" w:hAnsi="Calibri"/>
          <w:color w:val="191F28"/>
          <w:sz w:val="19"/>
        </w:rPr>
        <w:t xml:space="preserve"> and </w:t>
      </w:r>
      <w:hyperlink r:id="rId30">
        <w:r>
          <w:rPr>
            <w:color w:val="2E74B5"/>
            <w:u w:val="single"/>
            <w:rFonts w:ascii="Calibri" w:hAnsi="Calibri"/>
            <w:sz w:val="19"/>
          </w:rPr>
          <w:t>https://github.com/tempoCollaboration/OQuPy</w:t>
        </w:r>
      </w:hyperlink>
    </w:p>
    <w:p>
      <w:pPr>
        <w:numPr>
          <w:ilvl w:val="0"/>
          <w:numId w:val="10"/>
        </w:numPr>
        <w:spacing w:after="60" w:line="240" w:lineRule="auto"/>
      </w:pPr>
      <w:r>
        <w:rPr>
          <w:rFonts w:ascii="Calibri" w:hAnsi="Calibri"/>
          <w:color w:val="191F28"/>
          <w:sz w:val="19"/>
        </w:rPr>
        <w:t xml:space="preserve">Zhang, Wu, White et al., “Learning and forecasting open quantum dynamics with correlated noise,” 2025. </w:t>
      </w:r>
      <w:hyperlink r:id="rId12">
        <w:r>
          <w:rPr>
            <w:color w:val="2E74B5"/>
            <w:u w:val="single"/>
            <w:rFonts w:ascii="Calibri" w:hAnsi="Calibri"/>
            <w:sz w:val="19"/>
          </w:rPr>
          <w:t>https://www.nature.com/articles/s42005-025-01944-2</w:t>
        </w:r>
      </w:hyperlink>
      <w:r>
        <w:rPr>
          <w:rFonts w:ascii="Calibri" w:hAnsi="Calibri"/>
          <w:color w:val="191F28"/>
          <w:sz w:val="19"/>
        </w:rPr>
        <w:t xml:space="preserve"> and </w:t>
      </w:r>
      <w:hyperlink r:id="rId13">
        <w:r>
          <w:rPr>
            <w:color w:val="2E74B5"/>
            <w:u w:val="single"/>
            <w:rFonts w:ascii="Calibri" w:hAnsi="Calibri"/>
            <w:sz w:val="19"/>
          </w:rPr>
          <w:t>https://github.com/guochu/pt_recovery</w:t>
        </w:r>
      </w:hyperlink>
    </w:p>
    <w:p>
      <w:pPr>
        <w:numPr>
          <w:ilvl w:val="0"/>
          <w:numId w:val="10"/>
        </w:numPr>
        <w:spacing w:after="60" w:line="240" w:lineRule="auto"/>
      </w:pPr>
      <w:r>
        <w:rPr>
          <w:rFonts w:ascii="Calibri" w:hAnsi="Calibri"/>
          <w:color w:val="191F28"/>
          <w:sz w:val="19"/>
        </w:rPr>
        <w:t xml:space="preserve">Giarmatzi et al., “Multi-time quantum process tomography on a superconducting qubit,” 2025. </w:t>
      </w:r>
      <w:hyperlink r:id="rId31">
        <w:r>
          <w:rPr>
            <w:color w:val="2E74B5"/>
            <w:u w:val="single"/>
            <w:rFonts w:ascii="Calibri" w:hAnsi="Calibri"/>
            <w:sz w:val="19"/>
          </w:rPr>
          <w:t>https://quantum-journal.org/papers/q-2025-12-18-1952/</w:t>
        </w:r>
      </w:hyperlink>
      <w:r>
        <w:rPr>
          <w:rFonts w:ascii="Calibri" w:hAnsi="Calibri"/>
          <w:color w:val="191F28"/>
          <w:sz w:val="19"/>
        </w:rPr>
        <w:t xml:space="preserve"> and </w:t>
      </w:r>
      <w:hyperlink r:id="rId22">
        <w:r>
          <w:rPr>
            <w:color w:val="2E74B5"/>
            <w:u w:val="single"/>
            <w:rFonts w:ascii="Calibri" w:hAnsi="Calibri"/>
            <w:sz w:val="19"/>
          </w:rPr>
          <w:t>https://github.com/Christina-Giar/NMN-tomo</w:t>
        </w:r>
      </w:hyperlink>
    </w:p>
    <w:p>
      <w:pPr>
        <w:numPr>
          <w:ilvl w:val="0"/>
          <w:numId w:val="10"/>
        </w:numPr>
        <w:spacing w:after="60" w:line="240" w:lineRule="auto"/>
      </w:pPr>
      <w:r>
        <w:rPr>
          <w:rFonts w:ascii="Calibri" w:hAnsi="Calibri"/>
          <w:color w:val="191F28"/>
          <w:sz w:val="19"/>
        </w:rPr>
        <w:t xml:space="preserve">Ullah et al., “QD3SET-1: a database with quantum dissipative dynamics datasets,” 2023. </w:t>
      </w:r>
      <w:hyperlink r:id="rId23">
        <w:r>
          <w:rPr>
            <w:color w:val="2E74B5"/>
            <w:u w:val="single"/>
            <w:rFonts w:ascii="Calibri" w:hAnsi="Calibri"/>
            <w:sz w:val="19"/>
          </w:rPr>
          <w:t>https://doi.org/10.3389/fphy.2023.1223973</w:t>
        </w:r>
      </w:hyperlink>
      <w:r>
        <w:rPr>
          <w:rFonts w:ascii="Calibri" w:hAnsi="Calibri"/>
          <w:color w:val="191F28"/>
          <w:sz w:val="19"/>
        </w:rPr>
        <w:t xml:space="preserve"> and </w:t>
      </w:r>
      <w:hyperlink r:id="rId24">
        <w:r>
          <w:rPr>
            <w:color w:val="2E74B5"/>
            <w:u w:val="single"/>
            <w:rFonts w:ascii="Calibri" w:hAnsi="Calibri"/>
            <w:sz w:val="19"/>
          </w:rPr>
          <w:t>https://github.com/Arif-PhyChem/QD3SET</w:t>
        </w:r>
      </w:hyperlink>
    </w:p>
    <w:p>
      <w:pPr>
        <w:numPr>
          <w:ilvl w:val="0"/>
          <w:numId w:val="10"/>
        </w:numPr>
        <w:spacing w:after="60" w:line="240" w:lineRule="auto"/>
      </w:pPr>
      <w:r>
        <w:rPr>
          <w:rFonts w:ascii="Calibri" w:hAnsi="Calibri"/>
          <w:color w:val="191F28"/>
          <w:sz w:val="19"/>
        </w:rPr>
        <w:t xml:space="preserve">Zhang, Benavides-Riveros and Chen, “Neural Quantum Propagators for Driven-Dissipative Quantum Dynamics,” 2025. </w:t>
      </w:r>
      <w:hyperlink r:id="rId14">
        <w:r>
          <w:rPr>
            <w:color w:val="2E74B5"/>
            <w:u w:val="single"/>
            <w:rFonts w:ascii="Calibri" w:hAnsi="Calibri"/>
            <w:sz w:val="19"/>
          </w:rPr>
          <w:t>https://arxiv.org/abs/2410.16091</w:t>
        </w:r>
      </w:hyperlink>
    </w:p>
    <w:p>
      <w:pPr>
        <w:numPr>
          <w:ilvl w:val="0"/>
          <w:numId w:val="10"/>
        </w:numPr>
        <w:spacing w:after="60" w:line="240" w:lineRule="auto"/>
      </w:pPr>
      <w:r>
        <w:rPr>
          <w:rFonts w:ascii="Calibri" w:hAnsi="Calibri"/>
          <w:color w:val="191F28"/>
          <w:sz w:val="19"/>
        </w:rPr>
        <w:t xml:space="preserve">Shao et al., “Machine learning electronic structure methods based on the one-electron reduced density matrix,” 2023. </w:t>
      </w:r>
      <w:hyperlink r:id="rId16">
        <w:r>
          <w:rPr>
            <w:color w:val="2E74B5"/>
            <w:u w:val="single"/>
            <w:rFonts w:ascii="Calibri" w:hAnsi="Calibri"/>
            <w:sz w:val="19"/>
          </w:rPr>
          <w:t>https://www.nature.com/articles/s41467-023-41953-9</w:t>
        </w:r>
      </w:hyperlink>
      <w:r>
        <w:rPr>
          <w:rFonts w:ascii="Calibri" w:hAnsi="Calibri"/>
          <w:color w:val="191F28"/>
          <w:sz w:val="19"/>
        </w:rPr>
        <w:t xml:space="preserve"> and </w:t>
      </w:r>
      <w:hyperlink r:id="rId25">
        <w:r>
          <w:rPr>
            <w:color w:val="2E74B5"/>
            <w:u w:val="single"/>
            <w:rFonts w:ascii="Calibri" w:hAnsi="Calibri"/>
            <w:sz w:val="19"/>
          </w:rPr>
          <w:t>https://github.com/Quantum-MultiScale/QMLearn</w:t>
        </w:r>
      </w:hyperlink>
    </w:p>
    <w:p>
      <w:pPr>
        <w:numPr>
          <w:ilvl w:val="0"/>
          <w:numId w:val="10"/>
        </w:numPr>
        <w:spacing w:after="60" w:line="240" w:lineRule="auto"/>
      </w:pPr>
      <w:r>
        <w:rPr>
          <w:rFonts w:ascii="Calibri" w:hAnsi="Calibri"/>
          <w:color w:val="191F28"/>
          <w:sz w:val="19"/>
        </w:rPr>
        <w:t xml:space="preserve">Martinez B et al., “Machine learning the two-electron reduced density matrix in molecules and condensed phases,” 2026. </w:t>
      </w:r>
      <w:hyperlink r:id="rId17">
        <w:r>
          <w:rPr>
            <w:color w:val="2E74B5"/>
            <w:u w:val="single"/>
            <w:rFonts w:ascii="Calibri" w:hAnsi="Calibri"/>
            <w:sz w:val="19"/>
          </w:rPr>
          <w:t>https://arxiv.org/abs/2603.06882</w:t>
        </w:r>
      </w:hyperlink>
      <w:r>
        <w:rPr>
          <w:rFonts w:ascii="Calibri" w:hAnsi="Calibri"/>
          <w:color w:val="191F28"/>
          <w:sz w:val="19"/>
        </w:rPr>
        <w:t xml:space="preserve"> and </w:t>
      </w:r>
      <w:hyperlink r:id="rId32">
        <w:r>
          <w:rPr>
            <w:color w:val="2E74B5"/>
            <w:u w:val="single"/>
            <w:rFonts w:ascii="Calibri" w:hAnsi="Calibri"/>
            <w:sz w:val="19"/>
          </w:rPr>
          <w:t>https://doi.org/10.5281/zenodo.18894170</w:t>
        </w:r>
      </w:hyperlink>
    </w:p>
    <w:p>
      <w:pPr>
        <w:numPr>
          <w:ilvl w:val="0"/>
          <w:numId w:val="10"/>
        </w:numPr>
        <w:spacing w:after="60" w:line="240" w:lineRule="auto"/>
      </w:pPr>
      <w:r>
        <w:rPr>
          <w:rFonts w:ascii="Calibri" w:hAnsi="Calibri"/>
          <w:color w:val="191F28"/>
          <w:sz w:val="19"/>
        </w:rPr>
        <w:t xml:space="preserve">Massaccesi et al., “Determining the N-representability of a reduced density matrix via unitary evolution and stochastic sampling,” 2024/2025. </w:t>
      </w:r>
      <w:hyperlink r:id="rId33">
        <w:r>
          <w:rPr>
            <w:color w:val="2E74B5"/>
            <w:u w:val="single"/>
            <w:rFonts w:ascii="Calibri" w:hAnsi="Calibri"/>
            <w:sz w:val="19"/>
          </w:rPr>
          <w:t>https://arxiv.org/abs/2503.17303</w:t>
        </w:r>
      </w:hyperlink>
    </w:p>
    <w:p>
      <w:pPr>
        <w:numPr>
          <w:ilvl w:val="0"/>
          <w:numId w:val="10"/>
        </w:numPr>
        <w:spacing w:after="60" w:line="240" w:lineRule="auto"/>
      </w:pPr>
      <w:r>
        <w:rPr>
          <w:rFonts w:ascii="Calibri" w:hAnsi="Calibri"/>
          <w:color w:val="191F28"/>
          <w:sz w:val="19"/>
        </w:rPr>
        <w:t xml:space="preserve">Uzcategui-Contreras et al., “Machine Learning approach to reconstruct Density Matrices from Quantum Marginals,” 2025. </w:t>
      </w:r>
      <w:hyperlink r:id="rId34">
        <w:r>
          <w:rPr>
            <w:color w:val="2E74B5"/>
            <w:u w:val="single"/>
            <w:rFonts w:ascii="Calibri" w:hAnsi="Calibri"/>
            <w:sz w:val="19"/>
          </w:rPr>
          <w:t>https://arxiv.org/abs/2410.11145</w:t>
        </w:r>
      </w:hyperlink>
      <w:r>
        <w:rPr>
          <w:rFonts w:ascii="Calibri" w:hAnsi="Calibri"/>
          <w:color w:val="191F28"/>
          <w:sz w:val="19"/>
        </w:rPr>
        <w:t xml:space="preserve"> and </w:t>
      </w:r>
      <w:hyperlink r:id="rId35">
        <w:r>
          <w:rPr>
            <w:color w:val="2E74B5"/>
            <w:u w:val="single"/>
            <w:rFonts w:ascii="Calibri" w:hAnsi="Calibri"/>
            <w:sz w:val="19"/>
          </w:rPr>
          <w:t>https://github.com/guerra-antonio/Learning-QM</w:t>
        </w:r>
      </w:hyperlink>
    </w:p>
    <w:p>
      <w:pPr>
        <w:numPr>
          <w:ilvl w:val="0"/>
          <w:numId w:val="10"/>
        </w:numPr>
        <w:spacing w:after="60" w:line="240" w:lineRule="auto"/>
      </w:pPr>
      <w:r>
        <w:rPr>
          <w:rFonts w:ascii="Calibri" w:hAnsi="Calibri"/>
          <w:color w:val="191F28"/>
          <w:sz w:val="19"/>
        </w:rPr>
        <w:t xml:space="preserve">Morita, minimal 2D Ising TRG/HOTRG/BWTRG implementation. </w:t>
      </w:r>
      <w:hyperlink r:id="rId26">
        <w:r>
          <w:rPr>
            <w:color w:val="2E74B5"/>
            <w:u w:val="single"/>
            <w:rFonts w:ascii="Calibri" w:hAnsi="Calibri"/>
            <w:sz w:val="19"/>
          </w:rPr>
          <w:t>https://github.com/smorita/TRG_Ising_2D</w:t>
        </w:r>
      </w:hyperlink>
    </w:p>
    <w:p>
      <w:pPr>
        <w:numPr>
          <w:ilvl w:val="0"/>
          <w:numId w:val="10"/>
        </w:numPr>
        <w:spacing w:after="60" w:line="240" w:lineRule="auto"/>
      </w:pPr>
      <w:r>
        <w:rPr>
          <w:rFonts w:ascii="Calibri" w:hAnsi="Calibri"/>
          <w:color w:val="191F28"/>
          <w:sz w:val="19"/>
        </w:rPr>
        <w:t xml:space="preserve">Geng et al., “Differentiable Programming of Isometric Tensor Networks,” revised 2026. </w:t>
      </w:r>
      <w:hyperlink r:id="rId19">
        <w:r>
          <w:rPr>
            <w:color w:val="2E74B5"/>
            <w:u w:val="single"/>
            <w:rFonts w:ascii="Calibri" w:hAnsi="Calibri"/>
            <w:sz w:val="19"/>
          </w:rPr>
          <w:t>https://arxiv.org/abs/2110.03898</w:t>
        </w:r>
      </w:hyperlink>
      <w:r>
        <w:rPr>
          <w:rFonts w:ascii="Calibri" w:hAnsi="Calibri"/>
          <w:color w:val="191F28"/>
          <w:sz w:val="19"/>
        </w:rPr>
        <w:t xml:space="preserve"> and </w:t>
      </w:r>
      <w:hyperlink r:id="rId36">
        <w:r>
          <w:rPr>
            <w:color w:val="2E74B5"/>
            <w:u w:val="single"/>
            <w:rFonts w:ascii="Calibri" w:hAnsi="Calibri"/>
            <w:sz w:val="19"/>
          </w:rPr>
          <w:t>https://github.com/xwkgch/IsoTensor</w:t>
        </w:r>
      </w:hyperlink>
    </w:p>
    <w:p>
      <w:pPr>
        <w:numPr>
          <w:ilvl w:val="0"/>
          <w:numId w:val="10"/>
        </w:numPr>
        <w:spacing w:after="60" w:line="240" w:lineRule="auto"/>
      </w:pPr>
      <w:r>
        <w:rPr>
          <w:rFonts w:ascii="Calibri" w:hAnsi="Calibri"/>
          <w:color w:val="191F28"/>
          <w:sz w:val="19"/>
        </w:rPr>
        <w:t xml:space="preserve">Wu et al., “From Tensor Network Quantum States to Tensorial Recurrent Neural Networks,” 2022/2023. </w:t>
      </w:r>
      <w:hyperlink r:id="rId20">
        <w:r>
          <w:rPr>
            <w:color w:val="2E74B5"/>
            <w:u w:val="single"/>
            <w:rFonts w:ascii="Calibri" w:hAnsi="Calibri"/>
            <w:sz w:val="19"/>
          </w:rPr>
          <w:t>https://arxiv.org/abs/2206.12363</w:t>
        </w:r>
      </w:hyperlink>
      <w:r>
        <w:rPr>
          <w:rFonts w:ascii="Calibri" w:hAnsi="Calibri"/>
          <w:color w:val="191F28"/>
          <w:sz w:val="19"/>
        </w:rPr>
        <w:t xml:space="preserve"> and </w:t>
      </w:r>
      <w:hyperlink r:id="rId28">
        <w:r>
          <w:rPr>
            <w:color w:val="2E74B5"/>
            <w:u w:val="single"/>
            <w:rFonts w:ascii="Calibri" w:hAnsi="Calibri"/>
            <w:sz w:val="19"/>
          </w:rPr>
          <w:t>https://github.com/cqsl/mps-rnn</w:t>
        </w:r>
      </w:hyperlink>
    </w:p>
    <w:p>
      <w:pPr>
        <w:numPr>
          <w:ilvl w:val="0"/>
          <w:numId w:val="10"/>
        </w:numPr>
        <w:spacing w:after="60" w:line="240" w:lineRule="auto"/>
      </w:pPr>
      <w:r>
        <w:rPr>
          <w:rFonts w:ascii="Calibri" w:hAnsi="Calibri"/>
          <w:color w:val="191F28"/>
          <w:sz w:val="19"/>
        </w:rPr>
        <w:t xml:space="preserve">Sinibaldi et al., “Time-dependent Neural Galerkin Methods for Quantum Dynamics,” 2024/2026. </w:t>
      </w:r>
      <w:hyperlink r:id="rId15">
        <w:r>
          <w:rPr>
            <w:color w:val="2E74B5"/>
            <w:u w:val="single"/>
            <w:rFonts w:ascii="Calibri" w:hAnsi="Calibri"/>
            <w:sz w:val="19"/>
          </w:rPr>
          <w:t>https://arxiv.org/abs/2412.11778</w:t>
        </w:r>
      </w:hyperlink>
      <w:r>
        <w:rPr>
          <w:rFonts w:ascii="Calibri" w:hAnsi="Calibri"/>
          <w:color w:val="191F28"/>
          <w:sz w:val="19"/>
        </w:rPr>
        <w:t xml:space="preserve"> and </w:t>
      </w:r>
      <w:hyperlink r:id="rId29">
        <w:r>
          <w:rPr>
            <w:color w:val="2E74B5"/>
            <w:u w:val="single"/>
            <w:rFonts w:ascii="Calibri" w:hAnsi="Calibri"/>
            <w:sz w:val="19"/>
          </w:rPr>
          <w:t>https://github.com/cqsl/tnqg</w:t>
        </w:r>
      </w:hyperlink>
    </w:p>
    <w:p>
      <w:pPr>
        <w:numPr>
          <w:ilvl w:val="0"/>
          <w:numId w:val="10"/>
        </w:numPr>
        <w:spacing w:after="60" w:line="240" w:lineRule="auto"/>
      </w:pPr>
      <w:r>
        <w:rPr>
          <w:rFonts w:ascii="Calibri" w:hAnsi="Calibri"/>
          <w:color w:val="191F28"/>
          <w:sz w:val="19"/>
        </w:rPr>
        <w:t xml:space="preserve">Shah et al., “Fourier Neural Operators for Learning Dynamics in Quantum Spin Systems,” 2024/2026. </w:t>
      </w:r>
      <w:hyperlink r:id="rId37">
        <w:r>
          <w:rPr>
            <w:color w:val="2E74B5"/>
            <w:u w:val="single"/>
            <w:rFonts w:ascii="Calibri" w:hAnsi="Calibri"/>
            <w:sz w:val="19"/>
          </w:rPr>
          <w:t>https://arxiv.org/abs/2409.03302</w:t>
        </w:r>
      </w:hyperlink>
    </w:p>
    <w:p>
      <w:pPr>
        <w:numPr>
          <w:ilvl w:val="0"/>
          <w:numId w:val="10"/>
        </w:numPr>
        <w:spacing w:after="60" w:line="240" w:lineRule="auto"/>
      </w:pPr>
      <w:r>
        <w:rPr>
          <w:rFonts w:ascii="Calibri" w:hAnsi="Calibri"/>
          <w:color w:val="191F28"/>
          <w:sz w:val="19"/>
        </w:rPr>
        <w:t xml:space="preserve">Lyu and Kawashima, “Essential difference between 2D and 3D from the perspective of real-space renormalization group,” 2023. </w:t>
      </w:r>
      <w:hyperlink r:id="rId21">
        <w:r>
          <w:rPr>
            <w:color w:val="2E74B5"/>
            <w:u w:val="single"/>
            <w:rFonts w:ascii="Calibri" w:hAnsi="Calibri"/>
            <w:sz w:val="19"/>
          </w:rPr>
          <w:t>https://arxiv.org/abs/2311.05891</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97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976"/>
        <w:sz w:val="17"/>
      </w:rPr>
      <w:t>TECHNICAL RESEARCH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91F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06.16650" TargetMode="External"/><Relationship Id="rId12" Type="http://schemas.openxmlformats.org/officeDocument/2006/relationships/hyperlink" Target="https://www.nature.com/articles/s42005-025-01944-2" TargetMode="External"/><Relationship Id="rId13" Type="http://schemas.openxmlformats.org/officeDocument/2006/relationships/hyperlink" Target="https://github.com/guochu/pt_recovery" TargetMode="External"/><Relationship Id="rId14" Type="http://schemas.openxmlformats.org/officeDocument/2006/relationships/hyperlink" Target="https://arxiv.org/abs/2410.16091" TargetMode="External"/><Relationship Id="rId15" Type="http://schemas.openxmlformats.org/officeDocument/2006/relationships/hyperlink" Target="https://arxiv.org/abs/2412.11778" TargetMode="External"/><Relationship Id="rId16" Type="http://schemas.openxmlformats.org/officeDocument/2006/relationships/hyperlink" Target="https://www.nature.com/articles/s41467-023-41953-9" TargetMode="External"/><Relationship Id="rId17" Type="http://schemas.openxmlformats.org/officeDocument/2006/relationships/hyperlink" Target="https://arxiv.org/abs/2603.06882" TargetMode="External"/><Relationship Id="rId18" Type="http://schemas.openxmlformats.org/officeDocument/2006/relationships/hyperlink" Target="https://doi.org/10.1103/PhysRevLett.98.110503" TargetMode="External"/><Relationship Id="rId19" Type="http://schemas.openxmlformats.org/officeDocument/2006/relationships/hyperlink" Target="https://arxiv.org/abs/2110.03898" TargetMode="External"/><Relationship Id="rId20" Type="http://schemas.openxmlformats.org/officeDocument/2006/relationships/hyperlink" Target="https://arxiv.org/abs/2206.12363" TargetMode="External"/><Relationship Id="rId21" Type="http://schemas.openxmlformats.org/officeDocument/2006/relationships/hyperlink" Target="https://arxiv.org/abs/2311.05891" TargetMode="External"/><Relationship Id="rId22" Type="http://schemas.openxmlformats.org/officeDocument/2006/relationships/hyperlink" Target="https://github.com/Christina-Giar/NMN-tomo" TargetMode="External"/><Relationship Id="rId23" Type="http://schemas.openxmlformats.org/officeDocument/2006/relationships/hyperlink" Target="https://doi.org/10.3389/fphy.2023.1223973" TargetMode="External"/><Relationship Id="rId24" Type="http://schemas.openxmlformats.org/officeDocument/2006/relationships/hyperlink" Target="https://github.com/Arif-PhyChem/QD3SET" TargetMode="External"/><Relationship Id="rId25" Type="http://schemas.openxmlformats.org/officeDocument/2006/relationships/hyperlink" Target="https://github.com/Quantum-MultiScale/QMLearn" TargetMode="External"/><Relationship Id="rId26" Type="http://schemas.openxmlformats.org/officeDocument/2006/relationships/hyperlink" Target="https://github.com/smorita/TRG_Ising_2D" TargetMode="External"/><Relationship Id="rId27" Type="http://schemas.openxmlformats.org/officeDocument/2006/relationships/hyperlink" Target="https://github.com/brucelyu/tensorRGflow" TargetMode="External"/><Relationship Id="rId28" Type="http://schemas.openxmlformats.org/officeDocument/2006/relationships/hyperlink" Target="https://github.com/cqsl/mps-rnn" TargetMode="External"/><Relationship Id="rId29" Type="http://schemas.openxmlformats.org/officeDocument/2006/relationships/hyperlink" Target="https://github.com/cqsl/tnqg" TargetMode="External"/><Relationship Id="rId30" Type="http://schemas.openxmlformats.org/officeDocument/2006/relationships/hyperlink" Target="https://github.com/tempoCollaboration/OQuPy" TargetMode="External"/><Relationship Id="rId31" Type="http://schemas.openxmlformats.org/officeDocument/2006/relationships/hyperlink" Target="https://quantum-journal.org/papers/q-2025-12-18-1952/" TargetMode="External"/><Relationship Id="rId32" Type="http://schemas.openxmlformats.org/officeDocument/2006/relationships/hyperlink" Target="https://doi.org/10.5281/zenodo.18894170" TargetMode="External"/><Relationship Id="rId33" Type="http://schemas.openxmlformats.org/officeDocument/2006/relationships/hyperlink" Target="https://arxiv.org/abs/2503.17303" TargetMode="External"/><Relationship Id="rId34" Type="http://schemas.openxmlformats.org/officeDocument/2006/relationships/hyperlink" Target="https://arxiv.org/abs/2410.11145" TargetMode="External"/><Relationship Id="rId35" Type="http://schemas.openxmlformats.org/officeDocument/2006/relationships/hyperlink" Target="https://github.com/guerra-antonio/Learning-QM" TargetMode="External"/><Relationship Id="rId36" Type="http://schemas.openxmlformats.org/officeDocument/2006/relationships/hyperlink" Target="https://github.com/xwkgch/IsoTensor" TargetMode="External"/><Relationship Id="rId37" Type="http://schemas.openxmlformats.org/officeDocument/2006/relationships/hyperlink" Target="https://arxiv.org/abs/2409.03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Reduced-State and Tensor-Network World Models</dc:title>
  <dc:subject>Reduced density matrices, process tensors, N-representability, HOTRG and learned quantum dynamics</dc:subject>
  <dc:creator>OpenAI</dc:creator>
  <cp:keywords>density matrix, process tensor, HOTRG, N-representability, world model</cp:keywords>
  <dc:description>generated by python-docx</dc:description>
  <cp:lastModifiedBy/>
  <cp:revision>1</cp:revision>
  <dcterms:created xsi:type="dcterms:W3CDTF">2013-12-23T23:15:00Z</dcterms:created>
  <dcterms:modified xsi:type="dcterms:W3CDTF">2013-12-23T23:15:00Z</dcterms:modified>
  <cp:category/>
</cp:coreProperties>
</file>