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83067" w14:textId="77777777" w:rsidR="00907972" w:rsidRPr="00FB707F" w:rsidRDefault="00907972" w:rsidP="00907972">
      <w:pPr>
        <w:rPr>
          <w:b/>
          <w:bCs/>
        </w:rPr>
      </w:pPr>
      <w:r w:rsidRPr="00FB707F">
        <w:rPr>
          <w:b/>
          <w:bCs/>
        </w:rPr>
        <w:t>List of Abbreviations</w:t>
      </w:r>
    </w:p>
    <w:p w14:paraId="72A5C6BE" w14:textId="77777777" w:rsidR="00907972" w:rsidRDefault="00907972" w:rsidP="00907972">
      <w:r>
        <w:t>ANOVA – Analysis of Variance</w:t>
      </w:r>
    </w:p>
    <w:p w14:paraId="5CC6535E" w14:textId="77777777" w:rsidR="00907972" w:rsidRDefault="00907972" w:rsidP="00907972">
      <w:r>
        <w:t>ANCOVA – Analysis of Covariance</w:t>
      </w:r>
    </w:p>
    <w:p w14:paraId="3F79302A" w14:textId="77777777" w:rsidR="00907972" w:rsidRDefault="00907972" w:rsidP="00907972">
      <w:r>
        <w:t>VLT – Vocabulary Levels Test</w:t>
      </w:r>
    </w:p>
    <w:p w14:paraId="27398E21" w14:textId="77777777" w:rsidR="00907972" w:rsidRDefault="00907972" w:rsidP="00907972">
      <w:r>
        <w:t>XP – Experience Points</w:t>
      </w:r>
    </w:p>
    <w:p w14:paraId="660E5DC7" w14:textId="77777777" w:rsidR="00907972" w:rsidRDefault="00907972" w:rsidP="00907972">
      <w:r>
        <w:t>M – Mean</w:t>
      </w:r>
    </w:p>
    <w:p w14:paraId="50309AAC" w14:textId="77777777" w:rsidR="00907972" w:rsidRDefault="00907972" w:rsidP="00907972">
      <w:r>
        <w:t>SD – Standard Deviation</w:t>
      </w:r>
    </w:p>
    <w:p w14:paraId="73AA8A3A" w14:textId="77777777" w:rsidR="00907972" w:rsidRDefault="00907972" w:rsidP="00907972">
      <w:r>
        <w:t>SE – Standard Error</w:t>
      </w:r>
    </w:p>
    <w:p w14:paraId="7085D9CA" w14:textId="77777777" w:rsidR="00907972" w:rsidRDefault="00907972" w:rsidP="00907972">
      <w:r>
        <w:t>d – Cohen’s d</w:t>
      </w:r>
    </w:p>
    <w:p w14:paraId="4804FD6B" w14:textId="5A010B00" w:rsidR="00907972" w:rsidRDefault="00907972" w:rsidP="00907972">
      <w:r>
        <w:t>η² – Eta squared</w:t>
      </w:r>
    </w:p>
    <w:p w14:paraId="36733BB9" w14:textId="77777777" w:rsidR="00136F2D" w:rsidRDefault="00136F2D" w:rsidP="00907972"/>
    <w:p w14:paraId="51BF0D59" w14:textId="77777777" w:rsidR="00C813BC" w:rsidRPr="00FB707F" w:rsidRDefault="00C813BC" w:rsidP="00C813BC">
      <w:pPr>
        <w:rPr>
          <w:b/>
          <w:bCs/>
        </w:rPr>
      </w:pPr>
      <w:r w:rsidRPr="00FB707F">
        <w:rPr>
          <w:b/>
          <w:bCs/>
        </w:rPr>
        <w:t>List of Formulas</w:t>
      </w:r>
    </w:p>
    <w:p w14:paraId="159B8CE3" w14:textId="7DC7081D" w:rsidR="00C813BC" w:rsidRDefault="00C813BC" w:rsidP="00136F2D">
      <w:pPr>
        <w:pStyle w:val="ListParagraph"/>
        <w:numPr>
          <w:ilvl w:val="0"/>
          <w:numId w:val="1"/>
        </w:numPr>
      </w:pPr>
      <w:proofErr w:type="spellStart"/>
      <w:r>
        <w:t>VLT_i</w:t>
      </w:r>
      <w:proofErr w:type="spellEnd"/>
      <w:r>
        <w:t xml:space="preserve"> = </w:t>
      </w:r>
      <w:proofErr w:type="spellStart"/>
      <w:r>
        <w:t>PostVLT_i</w:t>
      </w:r>
      <w:proofErr w:type="spellEnd"/>
      <w:r>
        <w:t xml:space="preserve"> – </w:t>
      </w:r>
      <w:proofErr w:type="spellStart"/>
      <w:r>
        <w:t>PreVLT_i</w:t>
      </w:r>
      <w:proofErr w:type="spellEnd"/>
    </w:p>
    <w:p w14:paraId="713778C8" w14:textId="77777777" w:rsidR="00136F2D" w:rsidRDefault="00136F2D" w:rsidP="00136F2D">
      <w:pPr>
        <w:pStyle w:val="ListParagraph"/>
      </w:pPr>
    </w:p>
    <w:p w14:paraId="2C34F1B3" w14:textId="77777777" w:rsidR="00C813BC" w:rsidRDefault="00C813BC" w:rsidP="00136F2D">
      <w:pPr>
        <w:pStyle w:val="ListParagraph"/>
        <w:numPr>
          <w:ilvl w:val="0"/>
          <w:numId w:val="1"/>
        </w:numPr>
      </w:pPr>
      <w:r>
        <w:t xml:space="preserve">Mean Difference = </w:t>
      </w:r>
      <w:proofErr w:type="spellStart"/>
      <w:r>
        <w:t>M_post</w:t>
      </w:r>
      <w:proofErr w:type="spellEnd"/>
      <w:r>
        <w:t xml:space="preserve"> – </w:t>
      </w:r>
      <w:proofErr w:type="spellStart"/>
      <w:r>
        <w:t>M_pre</w:t>
      </w:r>
      <w:proofErr w:type="spellEnd"/>
    </w:p>
    <w:p w14:paraId="1509CFB7" w14:textId="77777777" w:rsidR="00136F2D" w:rsidRDefault="00136F2D" w:rsidP="00136F2D">
      <w:pPr>
        <w:pStyle w:val="ListParagraph"/>
      </w:pPr>
    </w:p>
    <w:p w14:paraId="3BC1CE08" w14:textId="77777777" w:rsidR="00136F2D" w:rsidRDefault="00136F2D" w:rsidP="00136F2D">
      <w:pPr>
        <w:pStyle w:val="ListParagraph"/>
      </w:pPr>
    </w:p>
    <w:p w14:paraId="722E5E67" w14:textId="77777777" w:rsidR="00C813BC" w:rsidRDefault="00C813BC" w:rsidP="00136F2D">
      <w:pPr>
        <w:pStyle w:val="ListParagraph"/>
        <w:numPr>
          <w:ilvl w:val="0"/>
          <w:numId w:val="1"/>
        </w:numPr>
      </w:pPr>
      <w:r>
        <w:t xml:space="preserve">Cohen’s d = (M1 – M2) / </w:t>
      </w:r>
      <w:proofErr w:type="spellStart"/>
      <w:r>
        <w:t>SD_pooled</w:t>
      </w:r>
      <w:proofErr w:type="spellEnd"/>
      <w:r>
        <w:t>,</w:t>
      </w:r>
    </w:p>
    <w:p w14:paraId="2D6B0CFF" w14:textId="6C590C65" w:rsidR="00C813BC" w:rsidRDefault="00C813BC" w:rsidP="00C813BC">
      <w:r>
        <w:t xml:space="preserve"> </w:t>
      </w:r>
      <w:r w:rsidR="00136F2D">
        <w:tab/>
      </w:r>
      <w:r>
        <w:t xml:space="preserve">where </w:t>
      </w:r>
      <w:proofErr w:type="spellStart"/>
      <w:r>
        <w:t>SD_pooled</w:t>
      </w:r>
      <w:proofErr w:type="spellEnd"/>
      <w:r>
        <w:t xml:space="preserve"> = </w:t>
      </w:r>
      <w:proofErr w:type="gramStart"/>
      <w:r>
        <w:t>√[</w:t>
      </w:r>
      <w:proofErr w:type="gramEnd"/>
      <w:r>
        <w:t>(SD1² + SD2²) / 2]</w:t>
      </w:r>
    </w:p>
    <w:p w14:paraId="52CD5DBB" w14:textId="77777777" w:rsidR="00136F2D" w:rsidRDefault="00136F2D" w:rsidP="00FB707F"/>
    <w:p w14:paraId="6CA949E8" w14:textId="77777777" w:rsidR="00C813BC" w:rsidRDefault="00C813BC" w:rsidP="00136F2D">
      <w:pPr>
        <w:pStyle w:val="ListParagraph"/>
        <w:numPr>
          <w:ilvl w:val="0"/>
          <w:numId w:val="2"/>
        </w:numPr>
      </w:pPr>
      <w:r>
        <w:t xml:space="preserve">Adjusted Mean_{Group} = Raw Mean_{Group} – </w:t>
      </w:r>
      <w:proofErr w:type="gramStart"/>
      <w:r>
        <w:t>b(</w:t>
      </w:r>
      <w:proofErr w:type="spellStart"/>
      <w:proofErr w:type="gramEnd"/>
      <w:r>
        <w:t>PreCovariate</w:t>
      </w:r>
      <w:proofErr w:type="spellEnd"/>
      <w:r>
        <w:t xml:space="preserve"> – Overall Mean_{Pre}),</w:t>
      </w:r>
    </w:p>
    <w:p w14:paraId="3BB22495" w14:textId="35853434" w:rsidR="00907972" w:rsidRDefault="00C813BC" w:rsidP="00136F2D">
      <w:pPr>
        <w:ind w:firstLine="720"/>
      </w:pPr>
      <w:r>
        <w:t>where b = regression coefficient</w:t>
      </w:r>
    </w:p>
    <w:p w14:paraId="0CE74CAB" w14:textId="77777777" w:rsidR="00C813BC" w:rsidRDefault="00C813BC" w:rsidP="00907972"/>
    <w:p w14:paraId="28EE648E" w14:textId="027ACA5E" w:rsidR="00907972" w:rsidRPr="00FB707F" w:rsidRDefault="00907972" w:rsidP="00907972">
      <w:pPr>
        <w:rPr>
          <w:b/>
          <w:bCs/>
        </w:rPr>
      </w:pPr>
      <w:r w:rsidRPr="00FB707F">
        <w:rPr>
          <w:b/>
          <w:bCs/>
        </w:rPr>
        <w:t>Chapter 4: Findings</w:t>
      </w:r>
    </w:p>
    <w:p w14:paraId="70FC9A50" w14:textId="0E80E0B7" w:rsidR="00907972" w:rsidRDefault="007F7E4A" w:rsidP="00907972">
      <w:r w:rsidRPr="007F7E4A">
        <w:t>This chapter presents the findings of the mixed</w:t>
      </w:r>
      <w:r w:rsidRPr="007F7E4A">
        <w:rPr>
          <w:rFonts w:ascii="Cambria Math" w:hAnsi="Cambria Math" w:cs="Cambria Math"/>
        </w:rPr>
        <w:t>‑</w:t>
      </w:r>
      <w:r w:rsidRPr="007F7E4A">
        <w:t>methods study that assessed mobile</w:t>
      </w:r>
      <w:r w:rsidRPr="007F7E4A">
        <w:rPr>
          <w:rFonts w:ascii="Cambria Math" w:hAnsi="Cambria Math" w:cs="Cambria Math"/>
        </w:rPr>
        <w:t>‑</w:t>
      </w:r>
      <w:r w:rsidRPr="007F7E4A">
        <w:t xml:space="preserve">app teaching and traditional classroom instruction </w:t>
      </w:r>
      <w:r>
        <w:t>for</w:t>
      </w:r>
      <w:r w:rsidRPr="007F7E4A">
        <w:t xml:space="preserve"> Spanish </w:t>
      </w:r>
      <w:r>
        <w:t xml:space="preserve">language learning </w:t>
      </w:r>
      <w:r w:rsidRPr="007F7E4A">
        <w:t>(Creswell &amp; Plano Clark, 2018). The procedures mentioned in Chapter 3 are carried out for the analyses. Section 4.1 contains numerical information about vocabulary, proficiency in speaking and student involvement. Section 4.2 provides a list of main themes and interesting quotes shared in interviews</w:t>
      </w:r>
      <w:r w:rsidR="00D47B65">
        <w:t xml:space="preserve"> transcripts and survey answers</w:t>
      </w:r>
      <w:r w:rsidRPr="007F7E4A">
        <w:t>. The section shows how qualitative and quantitative findings can be connected</w:t>
      </w:r>
      <w:r>
        <w:t xml:space="preserve"> along</w:t>
      </w:r>
      <w:r w:rsidRPr="007F7E4A">
        <w:t xml:space="preserve"> with a list of key findings.</w:t>
      </w:r>
    </w:p>
    <w:p w14:paraId="6B365E53" w14:textId="77777777" w:rsidR="00FB707F" w:rsidRDefault="00FB707F" w:rsidP="00907972">
      <w:pPr>
        <w:rPr>
          <w:b/>
          <w:bCs/>
        </w:rPr>
      </w:pPr>
    </w:p>
    <w:p w14:paraId="25B8D245" w14:textId="0C386990" w:rsidR="00907972" w:rsidRPr="00FB707F" w:rsidRDefault="00907972" w:rsidP="00907972">
      <w:pPr>
        <w:rPr>
          <w:b/>
          <w:bCs/>
        </w:rPr>
      </w:pPr>
      <w:r w:rsidRPr="00FB707F">
        <w:rPr>
          <w:b/>
          <w:bCs/>
        </w:rPr>
        <w:t>4.1 Quantitative Findings</w:t>
      </w:r>
    </w:p>
    <w:p w14:paraId="6317EAEE" w14:textId="0FF6C17C" w:rsidR="007F7E4A" w:rsidRDefault="007F7E4A" w:rsidP="0007697F">
      <w:r>
        <w:t>As described i</w:t>
      </w:r>
      <w:r w:rsidRPr="007F7E4A">
        <w:t xml:space="preserve">n Chapter 3, </w:t>
      </w:r>
      <w:r w:rsidR="00D47B65">
        <w:t>100</w:t>
      </w:r>
      <w:r w:rsidRPr="007F7E4A">
        <w:t xml:space="preserve"> participants, equally divided into two groups</w:t>
      </w:r>
      <w:r w:rsidR="00C75D13">
        <w:t xml:space="preserve"> according to instruction method as described in chapter 3</w:t>
      </w:r>
      <w:r w:rsidRPr="007F7E4A">
        <w:t xml:space="preserve">. </w:t>
      </w:r>
      <w:r>
        <w:t>The</w:t>
      </w:r>
      <w:r w:rsidRPr="007F7E4A">
        <w:t xml:space="preserve"> data showed no missing values, both skewness and kurtosis were within acceptable bounds and there was no problem with the variance of the data (Levene’s test results were p &gt;</w:t>
      </w:r>
      <w:r>
        <w:t>0</w:t>
      </w:r>
      <w:r w:rsidRPr="007F7E4A">
        <w:t>.05). All analysis processes were carried out using SPSS v28 with the alpha level set at 0.05 (IBM Corp, 2021).</w:t>
      </w:r>
    </w:p>
    <w:p w14:paraId="2B8144A7" w14:textId="77777777" w:rsidR="00FB707F" w:rsidRDefault="00FB707F" w:rsidP="0007697F">
      <w:pPr>
        <w:rPr>
          <w:b/>
          <w:bCs/>
        </w:rPr>
      </w:pPr>
    </w:p>
    <w:p w14:paraId="4B49B13A" w14:textId="1FCD8C04" w:rsidR="0007697F" w:rsidRPr="00FB707F" w:rsidRDefault="00907972" w:rsidP="0007697F">
      <w:pPr>
        <w:rPr>
          <w:b/>
          <w:bCs/>
        </w:rPr>
      </w:pPr>
      <w:r w:rsidRPr="00FB707F">
        <w:rPr>
          <w:b/>
          <w:bCs/>
        </w:rPr>
        <w:t>4.1.1 Vocabulary Growth (VLT)</w:t>
      </w:r>
    </w:p>
    <w:p w14:paraId="0488115B" w14:textId="035881E1" w:rsidR="00372815" w:rsidRDefault="00372815" w:rsidP="00C75D13">
      <w:pPr>
        <w:pStyle w:val="ListParagraph"/>
        <w:numPr>
          <w:ilvl w:val="0"/>
          <w:numId w:val="2"/>
        </w:numPr>
      </w:pPr>
      <w:r>
        <w:t>The research used a two-way ANOVA to assess whether the method used, students’ age and levels of experience affected results in the VLT. Th</w:t>
      </w:r>
      <w:r w:rsidR="00CA28F5">
        <w:t>e</w:t>
      </w:r>
      <w:r w:rsidR="00C75D13">
        <w:t xml:space="preserve"> </w:t>
      </w:r>
      <w:r>
        <w:t xml:space="preserve">instructional method </w:t>
      </w:r>
      <w:r w:rsidR="00C75D13">
        <w:t>had</w:t>
      </w:r>
      <w:r>
        <w:t xml:space="preserve"> the strongest influence on students’ performance, </w:t>
      </w:r>
      <w:proofErr w:type="gramStart"/>
      <w:r>
        <w:t>F(</w:t>
      </w:r>
      <w:proofErr w:type="gramEnd"/>
      <w:r>
        <w:t xml:space="preserve">1,196) = 74.53, p &lt; </w:t>
      </w:r>
      <w:r w:rsidR="00156248">
        <w:t>0</w:t>
      </w:r>
      <w:r>
        <w:t xml:space="preserve">.001, η² = </w:t>
      </w:r>
      <w:r w:rsidR="00CA28F5">
        <w:t>0</w:t>
      </w:r>
      <w:r>
        <w:t xml:space="preserve">.28. </w:t>
      </w:r>
    </w:p>
    <w:p w14:paraId="730E78E4" w14:textId="5E434C01" w:rsidR="00372815" w:rsidRDefault="00CA28F5" w:rsidP="00372815">
      <w:pPr>
        <w:pStyle w:val="ListParagraph"/>
        <w:numPr>
          <w:ilvl w:val="0"/>
          <w:numId w:val="2"/>
        </w:numPr>
      </w:pPr>
      <w:r w:rsidRPr="00CA28F5">
        <w:t>For the classroom students, the Mean Vocabulary Level Test (M = 18.74, SD = 6.23) was higher than that of the App group (M = 12.82, SD = 4.73).</w:t>
      </w:r>
    </w:p>
    <w:p w14:paraId="0D40C2CF" w14:textId="77777777" w:rsidR="00372815" w:rsidRDefault="00372815" w:rsidP="00372815">
      <w:pPr>
        <w:pStyle w:val="ListParagraph"/>
        <w:numPr>
          <w:ilvl w:val="0"/>
          <w:numId w:val="2"/>
        </w:numPr>
      </w:pPr>
      <w:r>
        <w:t xml:space="preserve">None of the interactions between age groups and learning methods or between learning experience levels and interaction methods, reached statistical significance, as described in Chapter 3. </w:t>
      </w:r>
    </w:p>
    <w:p w14:paraId="0EE78948" w14:textId="087E3BF8" w:rsidR="00372815" w:rsidRDefault="00372815" w:rsidP="00372815">
      <w:pPr>
        <w:pStyle w:val="ListParagraph"/>
        <w:numPr>
          <w:ilvl w:val="0"/>
          <w:numId w:val="2"/>
        </w:numPr>
      </w:pPr>
      <w:r>
        <w:t>At Week 6, the mid</w:t>
      </w:r>
      <w:r>
        <w:rPr>
          <w:rFonts w:ascii="Cambria Math" w:hAnsi="Cambria Math" w:cs="Cambria Math"/>
        </w:rPr>
        <w:t>‑</w:t>
      </w:r>
      <w:r>
        <w:t>test results showed treatment was continuing to work as before.</w:t>
      </w:r>
    </w:p>
    <w:p w14:paraId="6ACC7149" w14:textId="77777777" w:rsidR="00FB707F" w:rsidRDefault="00FB707F" w:rsidP="00907972">
      <w:pPr>
        <w:rPr>
          <w:b/>
          <w:bCs/>
        </w:rPr>
      </w:pPr>
    </w:p>
    <w:p w14:paraId="113F60BF" w14:textId="19339449" w:rsidR="00907972" w:rsidRPr="00FB707F" w:rsidRDefault="00907972" w:rsidP="00907972">
      <w:pPr>
        <w:rPr>
          <w:b/>
          <w:bCs/>
        </w:rPr>
      </w:pPr>
      <w:r w:rsidRPr="00FB707F">
        <w:rPr>
          <w:b/>
          <w:bCs/>
        </w:rPr>
        <w:t>4.1.2 Oral Proficiency (</w:t>
      </w:r>
      <w:proofErr w:type="spellStart"/>
      <w:r w:rsidRPr="00FB707F">
        <w:rPr>
          <w:b/>
          <w:bCs/>
        </w:rPr>
        <w:t>PostOral</w:t>
      </w:r>
      <w:proofErr w:type="spellEnd"/>
      <w:r w:rsidRPr="00FB707F">
        <w:rPr>
          <w:b/>
          <w:bCs/>
        </w:rPr>
        <w:t>)</w:t>
      </w:r>
    </w:p>
    <w:p w14:paraId="0124186B" w14:textId="77777777" w:rsidR="00156248" w:rsidRDefault="00156248" w:rsidP="00C75D13">
      <w:pPr>
        <w:pStyle w:val="ListParagraph"/>
        <w:numPr>
          <w:ilvl w:val="0"/>
          <w:numId w:val="7"/>
        </w:numPr>
      </w:pPr>
      <w:r w:rsidRPr="00156248">
        <w:t xml:space="preserve">The ANCOVA examined how well students spoke after the lessons, as this was compared with their scores at the beginning of the course. </w:t>
      </w:r>
    </w:p>
    <w:p w14:paraId="552EE108" w14:textId="77777777" w:rsidR="00905A38" w:rsidRDefault="00156248" w:rsidP="00C75D13">
      <w:pPr>
        <w:pStyle w:val="ListParagraph"/>
        <w:numPr>
          <w:ilvl w:val="0"/>
          <w:numId w:val="7"/>
        </w:numPr>
      </w:pPr>
      <w:r w:rsidRPr="00156248">
        <w:t xml:space="preserve">The overall assumptions required for regression are fulfilled. </w:t>
      </w:r>
    </w:p>
    <w:p w14:paraId="58A905D2" w14:textId="0943C402" w:rsidR="00905A38" w:rsidRDefault="00156248" w:rsidP="00C75D13">
      <w:pPr>
        <w:pStyle w:val="ListParagraph"/>
        <w:numPr>
          <w:ilvl w:val="0"/>
          <w:numId w:val="7"/>
        </w:numPr>
      </w:pPr>
      <w:r w:rsidRPr="00156248">
        <w:t xml:space="preserve">The </w:t>
      </w:r>
      <w:r w:rsidR="00905A38">
        <w:t>method through which</w:t>
      </w:r>
      <w:r w:rsidRPr="00156248">
        <w:t xml:space="preserve"> lessons were taught had an important impact, </w:t>
      </w:r>
      <w:proofErr w:type="gramStart"/>
      <w:r w:rsidRPr="00156248">
        <w:t>F(</w:t>
      </w:r>
      <w:proofErr w:type="gramEnd"/>
      <w:r w:rsidRPr="00156248">
        <w:t>1,197) = 36.27, p &lt; 0.001, η² = 0</w:t>
      </w:r>
      <w:r w:rsidR="005D3348">
        <w:t>.</w:t>
      </w:r>
      <w:r w:rsidRPr="00156248">
        <w:t xml:space="preserve">16. </w:t>
      </w:r>
    </w:p>
    <w:p w14:paraId="331E8839" w14:textId="77777777" w:rsidR="00905A38" w:rsidRDefault="00156248" w:rsidP="00C75D13">
      <w:pPr>
        <w:pStyle w:val="ListParagraph"/>
        <w:numPr>
          <w:ilvl w:val="0"/>
          <w:numId w:val="7"/>
        </w:numPr>
      </w:pPr>
      <w:r w:rsidRPr="00156248">
        <w:t xml:space="preserve">The </w:t>
      </w:r>
      <w:r>
        <w:t>adjusted means</w:t>
      </w:r>
      <w:r w:rsidRPr="00156248">
        <w:t xml:space="preserve"> w</w:t>
      </w:r>
      <w:r>
        <w:t>ere</w:t>
      </w:r>
      <w:r w:rsidRPr="00156248">
        <w:t xml:space="preserve"> </w:t>
      </w:r>
      <w:r>
        <w:t xml:space="preserve">generally </w:t>
      </w:r>
      <w:r w:rsidRPr="00156248">
        <w:t>in favo</w:t>
      </w:r>
      <w:r>
        <w:t>u</w:t>
      </w:r>
      <w:r w:rsidRPr="00156248">
        <w:t xml:space="preserve">r of Classroom learners </w:t>
      </w:r>
      <w:r>
        <w:t>(M</w:t>
      </w:r>
      <w:r w:rsidRPr="00C75D13">
        <w:rPr>
          <w:rFonts w:ascii="Calibri" w:hAnsi="Calibri" w:cs="Calibri"/>
        </w:rPr>
        <w:t> </w:t>
      </w:r>
      <w:r>
        <w:t>=</w:t>
      </w:r>
      <w:r w:rsidRPr="00C75D13">
        <w:rPr>
          <w:rFonts w:ascii="Calibri" w:hAnsi="Calibri" w:cs="Calibri"/>
        </w:rPr>
        <w:t> </w:t>
      </w:r>
      <w:r>
        <w:t>11.12, SE</w:t>
      </w:r>
      <w:r w:rsidRPr="00C75D13">
        <w:rPr>
          <w:rFonts w:ascii="Calibri" w:hAnsi="Calibri" w:cs="Calibri"/>
        </w:rPr>
        <w:t> </w:t>
      </w:r>
      <w:r>
        <w:t>=</w:t>
      </w:r>
      <w:r w:rsidRPr="00C75D13">
        <w:rPr>
          <w:rFonts w:ascii="Calibri" w:hAnsi="Calibri" w:cs="Calibri"/>
        </w:rPr>
        <w:t> </w:t>
      </w:r>
      <w:r>
        <w:t xml:space="preserve">0.23) </w:t>
      </w:r>
      <w:r w:rsidRPr="00156248">
        <w:t>compared to those who learned through the app</w:t>
      </w:r>
      <w:r>
        <w:t xml:space="preserve"> (M</w:t>
      </w:r>
      <w:r w:rsidRPr="00C75D13">
        <w:rPr>
          <w:rFonts w:ascii="Calibri" w:hAnsi="Calibri" w:cs="Calibri"/>
        </w:rPr>
        <w:t> </w:t>
      </w:r>
      <w:r>
        <w:t>=</w:t>
      </w:r>
      <w:r w:rsidRPr="00C75D13">
        <w:rPr>
          <w:rFonts w:ascii="Calibri" w:hAnsi="Calibri" w:cs="Calibri"/>
        </w:rPr>
        <w:t> </w:t>
      </w:r>
      <w:r>
        <w:t>9.80, SE</w:t>
      </w:r>
      <w:r w:rsidRPr="00C75D13">
        <w:rPr>
          <w:rFonts w:ascii="Calibri" w:hAnsi="Calibri" w:cs="Calibri"/>
        </w:rPr>
        <w:t> </w:t>
      </w:r>
      <w:r>
        <w:t>=</w:t>
      </w:r>
      <w:r w:rsidRPr="00C75D13">
        <w:rPr>
          <w:rFonts w:ascii="Calibri" w:hAnsi="Calibri" w:cs="Calibri"/>
        </w:rPr>
        <w:t> </w:t>
      </w:r>
      <w:r>
        <w:t>0.24)</w:t>
      </w:r>
      <w:r w:rsidRPr="00156248">
        <w:t xml:space="preserve">. </w:t>
      </w:r>
    </w:p>
    <w:p w14:paraId="11216CE6" w14:textId="67514059" w:rsidR="00907972" w:rsidRDefault="00156248" w:rsidP="00C75D13">
      <w:pPr>
        <w:pStyle w:val="ListParagraph"/>
        <w:numPr>
          <w:ilvl w:val="0"/>
          <w:numId w:val="7"/>
        </w:numPr>
      </w:pPr>
      <w:r w:rsidRPr="00156248">
        <w:t>The medium</w:t>
      </w:r>
      <w:r w:rsidRPr="00C75D13">
        <w:rPr>
          <w:rFonts w:ascii="Cambria Math" w:hAnsi="Cambria Math" w:cs="Cambria Math"/>
        </w:rPr>
        <w:t>‑</w:t>
      </w:r>
      <w:r w:rsidRPr="00156248">
        <w:t>to</w:t>
      </w:r>
      <w:r w:rsidRPr="00C75D13">
        <w:rPr>
          <w:rFonts w:ascii="Cambria Math" w:hAnsi="Cambria Math" w:cs="Cambria Math"/>
        </w:rPr>
        <w:t>‑</w:t>
      </w:r>
      <w:r w:rsidRPr="00156248">
        <w:t>large effect was associated with a Cohen</w:t>
      </w:r>
      <w:r w:rsidRPr="00C75D13">
        <w:rPr>
          <w:rFonts w:ascii="Calibri" w:hAnsi="Calibri" w:cs="Calibri"/>
        </w:rPr>
        <w:t>’</w:t>
      </w:r>
      <w:r w:rsidRPr="00156248">
        <w:t>s d of 0.68.</w:t>
      </w:r>
    </w:p>
    <w:p w14:paraId="44A9E253" w14:textId="77777777" w:rsidR="00905A38" w:rsidRDefault="00905A38" w:rsidP="00907972"/>
    <w:p w14:paraId="4A5B6C5A" w14:textId="77777777" w:rsidR="00907972" w:rsidRPr="00FB707F" w:rsidRDefault="00907972" w:rsidP="00907972">
      <w:pPr>
        <w:rPr>
          <w:b/>
          <w:bCs/>
        </w:rPr>
      </w:pPr>
      <w:r w:rsidRPr="00FB707F">
        <w:rPr>
          <w:b/>
          <w:bCs/>
        </w:rPr>
        <w:t>4.1.3 Engagement and Motivation</w:t>
      </w:r>
    </w:p>
    <w:p w14:paraId="6C149EC4" w14:textId="730D7A12" w:rsidR="00905A38" w:rsidRDefault="00905A38" w:rsidP="00905A38">
      <w:r>
        <w:t>Scores on the surveys of engagement and motivation were analysed with an independent</w:t>
      </w:r>
      <w:r>
        <w:rPr>
          <w:rFonts w:ascii="Cambria Math" w:hAnsi="Cambria Math" w:cs="Cambria Math"/>
        </w:rPr>
        <w:t>‑</w:t>
      </w:r>
      <w:r>
        <w:t>samples t</w:t>
      </w:r>
      <w:r>
        <w:rPr>
          <w:rFonts w:ascii="Cambria Math" w:hAnsi="Cambria Math" w:cs="Cambria Math"/>
        </w:rPr>
        <w:t>‑</w:t>
      </w:r>
      <w:r>
        <w:t xml:space="preserve">test. </w:t>
      </w:r>
    </w:p>
    <w:p w14:paraId="6E1BABDA" w14:textId="10BF37EB" w:rsidR="00905A38" w:rsidRDefault="00905A38" w:rsidP="00905A38">
      <w:pPr>
        <w:pStyle w:val="ListParagraph"/>
        <w:numPr>
          <w:ilvl w:val="0"/>
          <w:numId w:val="4"/>
        </w:numPr>
      </w:pPr>
      <w:r>
        <w:lastRenderedPageBreak/>
        <w:t xml:space="preserve">The students in the classroom group reported greater engagement (M = 4.51, SD =0 .50) than those in the App group (M = 3.97, SD = 0.73), </w:t>
      </w:r>
      <w:proofErr w:type="gramStart"/>
      <w:r>
        <w:t>t(</w:t>
      </w:r>
      <w:proofErr w:type="gramEnd"/>
      <w:r>
        <w:t xml:space="preserve">198) = 5.34, p &lt; 0.001, d = 0.76. </w:t>
      </w:r>
    </w:p>
    <w:p w14:paraId="369CC4B4" w14:textId="77777777" w:rsidR="00905A38" w:rsidRDefault="00905A38" w:rsidP="00905A38">
      <w:pPr>
        <w:pStyle w:val="ListParagraph"/>
        <w:numPr>
          <w:ilvl w:val="0"/>
          <w:numId w:val="4"/>
        </w:numPr>
      </w:pPr>
      <w:r>
        <w:t xml:space="preserve">Classroom score for motivation was higher than App score (M = 4.27, SD = 0.62 </w:t>
      </w:r>
      <w:proofErr w:type="spellStart"/>
      <w:r>
        <w:t>v.s</w:t>
      </w:r>
      <w:proofErr w:type="spellEnd"/>
      <w:r>
        <w:t xml:space="preserve">. M = 3.88, SD = 0.84), </w:t>
      </w:r>
      <w:proofErr w:type="gramStart"/>
      <w:r>
        <w:t>t(</w:t>
      </w:r>
      <w:proofErr w:type="gramEnd"/>
      <w:r>
        <w:t xml:space="preserve">198) = 3.61, p &lt; .001, d = 0.52. </w:t>
      </w:r>
    </w:p>
    <w:p w14:paraId="17035F6E" w14:textId="7313B784" w:rsidR="00907972" w:rsidRDefault="00905A38" w:rsidP="00905A38">
      <w:pPr>
        <w:pStyle w:val="ListParagraph"/>
        <w:numPr>
          <w:ilvl w:val="0"/>
          <w:numId w:val="4"/>
        </w:numPr>
      </w:pPr>
      <w:r>
        <w:t>Average app use data was 344.22 XP per day (SD = 100.09) and record a streak over 42.38 days (SD = 14.60), classroom users did not have any interaction with the app, meeting the necessary requirements</w:t>
      </w:r>
    </w:p>
    <w:p w14:paraId="3C5FE2FE" w14:textId="41617F5C" w:rsidR="00907972" w:rsidRPr="00FB707F" w:rsidRDefault="00907972" w:rsidP="00907972">
      <w:pPr>
        <w:rPr>
          <w:b/>
          <w:bCs/>
          <w:i/>
          <w:iCs/>
        </w:rPr>
      </w:pPr>
      <w:r w:rsidRPr="00FB707F">
        <w:rPr>
          <w:b/>
          <w:bCs/>
          <w:i/>
          <w:iCs/>
        </w:rPr>
        <w:t>Table 4.1</w:t>
      </w:r>
      <w:r w:rsidR="00905A38" w:rsidRPr="00FB707F">
        <w:rPr>
          <w:b/>
          <w:bCs/>
          <w:i/>
          <w:iCs/>
        </w:rPr>
        <w:t xml:space="preserve"> </w:t>
      </w:r>
      <w:r w:rsidRPr="00FB707F">
        <w:rPr>
          <w:b/>
          <w:bCs/>
          <w:i/>
          <w:iCs/>
        </w:rPr>
        <w:t>Descriptive Statistics for Quantitative Measures by Instructional Method</w:t>
      </w:r>
    </w:p>
    <w:p w14:paraId="45940E9A" w14:textId="77777777" w:rsidR="00907972" w:rsidRDefault="00907972" w:rsidP="00907972"/>
    <w:tbl>
      <w:tblPr>
        <w:tblStyle w:val="PlainTable1"/>
        <w:tblW w:w="9890" w:type="dxa"/>
        <w:tblLook w:val="04A0" w:firstRow="1" w:lastRow="0" w:firstColumn="1" w:lastColumn="0" w:noHBand="0" w:noVBand="1"/>
      </w:tblPr>
      <w:tblGrid>
        <w:gridCol w:w="3965"/>
        <w:gridCol w:w="2401"/>
        <w:gridCol w:w="1762"/>
        <w:gridCol w:w="1762"/>
      </w:tblGrid>
      <w:tr w:rsidR="00907972" w:rsidRPr="00907972" w14:paraId="1926656B" w14:textId="77777777" w:rsidTr="009B105E">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tcPr>
          <w:p w14:paraId="77B9E61E" w14:textId="77777777" w:rsidR="00907972" w:rsidRPr="00907972" w:rsidRDefault="00907972" w:rsidP="00DE7320">
            <w:r w:rsidRPr="00907972">
              <w:t xml:space="preserve"> Measure           </w:t>
            </w:r>
          </w:p>
        </w:tc>
        <w:tc>
          <w:tcPr>
            <w:tcW w:w="0" w:type="auto"/>
          </w:tcPr>
          <w:p w14:paraId="31BE0981" w14:textId="77777777" w:rsidR="00907972" w:rsidRPr="00907972" w:rsidRDefault="00907972" w:rsidP="00DE7320">
            <w:pPr>
              <w:cnfStyle w:val="100000000000" w:firstRow="1" w:lastRow="0" w:firstColumn="0" w:lastColumn="0" w:oddVBand="0" w:evenVBand="0" w:oddHBand="0" w:evenHBand="0" w:firstRowFirstColumn="0" w:firstRowLastColumn="0" w:lastRowFirstColumn="0" w:lastRowLastColumn="0"/>
            </w:pPr>
            <w:r w:rsidRPr="00907972">
              <w:t xml:space="preserve"> Group     </w:t>
            </w:r>
          </w:p>
        </w:tc>
        <w:tc>
          <w:tcPr>
            <w:tcW w:w="0" w:type="auto"/>
          </w:tcPr>
          <w:p w14:paraId="627F7666" w14:textId="77777777" w:rsidR="00907972" w:rsidRPr="00907972" w:rsidRDefault="00907972" w:rsidP="00DE7320">
            <w:pPr>
              <w:cnfStyle w:val="100000000000" w:firstRow="1" w:lastRow="0" w:firstColumn="0" w:lastColumn="0" w:oddVBand="0" w:evenVBand="0" w:oddHBand="0" w:evenHBand="0" w:firstRowFirstColumn="0" w:firstRowLastColumn="0" w:lastRowFirstColumn="0" w:lastRowLastColumn="0"/>
            </w:pPr>
            <w:r w:rsidRPr="00907972">
              <w:t xml:space="preserve"> M      </w:t>
            </w:r>
          </w:p>
        </w:tc>
        <w:tc>
          <w:tcPr>
            <w:tcW w:w="0" w:type="auto"/>
          </w:tcPr>
          <w:p w14:paraId="4EEE0D68" w14:textId="77777777" w:rsidR="00907972" w:rsidRPr="00907972" w:rsidRDefault="00907972" w:rsidP="00DE7320">
            <w:pPr>
              <w:cnfStyle w:val="100000000000" w:firstRow="1" w:lastRow="0" w:firstColumn="0" w:lastColumn="0" w:oddVBand="0" w:evenVBand="0" w:oddHBand="0" w:evenHBand="0" w:firstRowFirstColumn="0" w:firstRowLastColumn="0" w:lastRowFirstColumn="0" w:lastRowLastColumn="0"/>
            </w:pPr>
            <w:r w:rsidRPr="00907972">
              <w:t xml:space="preserve"> SD     </w:t>
            </w:r>
          </w:p>
        </w:tc>
      </w:tr>
      <w:tr w:rsidR="00907972" w:rsidRPr="00907972" w14:paraId="0EBC0C6C" w14:textId="77777777" w:rsidTr="009B105E">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tcPr>
          <w:p w14:paraId="1D1D3FF2" w14:textId="77777777" w:rsidR="00907972" w:rsidRPr="00907972" w:rsidRDefault="00907972" w:rsidP="00DE7320">
            <w:r w:rsidRPr="00907972">
              <w:t xml:space="preserve"> </w:t>
            </w:r>
            <w:proofErr w:type="spellStart"/>
            <w:r w:rsidRPr="00907972">
              <w:t>PreVLT</w:t>
            </w:r>
            <w:proofErr w:type="spellEnd"/>
            <w:r w:rsidRPr="00907972">
              <w:t xml:space="preserve">            </w:t>
            </w:r>
          </w:p>
        </w:tc>
        <w:tc>
          <w:tcPr>
            <w:tcW w:w="0" w:type="auto"/>
          </w:tcPr>
          <w:p w14:paraId="062AF25F"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App       </w:t>
            </w:r>
          </w:p>
        </w:tc>
        <w:tc>
          <w:tcPr>
            <w:tcW w:w="0" w:type="auto"/>
          </w:tcPr>
          <w:p w14:paraId="38A0D69E"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39.44  </w:t>
            </w:r>
          </w:p>
        </w:tc>
        <w:tc>
          <w:tcPr>
            <w:tcW w:w="0" w:type="auto"/>
          </w:tcPr>
          <w:p w14:paraId="0D563668"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6.41   </w:t>
            </w:r>
          </w:p>
        </w:tc>
      </w:tr>
      <w:tr w:rsidR="00907972" w:rsidRPr="00907972" w14:paraId="2ABEF513" w14:textId="77777777" w:rsidTr="009B105E">
        <w:trPr>
          <w:trHeight w:val="352"/>
        </w:trPr>
        <w:tc>
          <w:tcPr>
            <w:cnfStyle w:val="001000000000" w:firstRow="0" w:lastRow="0" w:firstColumn="1" w:lastColumn="0" w:oddVBand="0" w:evenVBand="0" w:oddHBand="0" w:evenHBand="0" w:firstRowFirstColumn="0" w:firstRowLastColumn="0" w:lastRowFirstColumn="0" w:lastRowLastColumn="0"/>
            <w:tcW w:w="0" w:type="auto"/>
          </w:tcPr>
          <w:p w14:paraId="1757CD71" w14:textId="77777777" w:rsidR="00907972" w:rsidRPr="00907972" w:rsidRDefault="00907972" w:rsidP="00DE7320">
            <w:r w:rsidRPr="00907972">
              <w:t xml:space="preserve">                   </w:t>
            </w:r>
          </w:p>
        </w:tc>
        <w:tc>
          <w:tcPr>
            <w:tcW w:w="0" w:type="auto"/>
          </w:tcPr>
          <w:p w14:paraId="1E711B01"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Classroom </w:t>
            </w:r>
          </w:p>
        </w:tc>
        <w:tc>
          <w:tcPr>
            <w:tcW w:w="0" w:type="auto"/>
          </w:tcPr>
          <w:p w14:paraId="7425BC9E"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40.84  </w:t>
            </w:r>
          </w:p>
        </w:tc>
        <w:tc>
          <w:tcPr>
            <w:tcW w:w="0" w:type="auto"/>
          </w:tcPr>
          <w:p w14:paraId="66C1EFA2"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7.55   </w:t>
            </w:r>
          </w:p>
        </w:tc>
      </w:tr>
      <w:tr w:rsidR="00907972" w:rsidRPr="00907972" w14:paraId="4DAF353D" w14:textId="77777777" w:rsidTr="009B105E">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tcPr>
          <w:p w14:paraId="1566C7C2" w14:textId="77777777" w:rsidR="00907972" w:rsidRPr="00907972" w:rsidRDefault="00907972" w:rsidP="00DE7320">
            <w:r w:rsidRPr="00907972">
              <w:t xml:space="preserve"> </w:t>
            </w:r>
            <w:proofErr w:type="spellStart"/>
            <w:r w:rsidRPr="00907972">
              <w:t>PostVLT</w:t>
            </w:r>
            <w:proofErr w:type="spellEnd"/>
            <w:r w:rsidRPr="00907972">
              <w:t xml:space="preserve">           </w:t>
            </w:r>
          </w:p>
        </w:tc>
        <w:tc>
          <w:tcPr>
            <w:tcW w:w="0" w:type="auto"/>
          </w:tcPr>
          <w:p w14:paraId="230A0CC2"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App       </w:t>
            </w:r>
          </w:p>
        </w:tc>
        <w:tc>
          <w:tcPr>
            <w:tcW w:w="0" w:type="auto"/>
          </w:tcPr>
          <w:p w14:paraId="5398398E"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52.25  </w:t>
            </w:r>
          </w:p>
        </w:tc>
        <w:tc>
          <w:tcPr>
            <w:tcW w:w="0" w:type="auto"/>
          </w:tcPr>
          <w:p w14:paraId="11E4D694"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7.89   </w:t>
            </w:r>
          </w:p>
        </w:tc>
      </w:tr>
      <w:tr w:rsidR="00907972" w:rsidRPr="00907972" w14:paraId="4D98C2BD" w14:textId="77777777" w:rsidTr="009B105E">
        <w:trPr>
          <w:trHeight w:val="352"/>
        </w:trPr>
        <w:tc>
          <w:tcPr>
            <w:cnfStyle w:val="001000000000" w:firstRow="0" w:lastRow="0" w:firstColumn="1" w:lastColumn="0" w:oddVBand="0" w:evenVBand="0" w:oddHBand="0" w:evenHBand="0" w:firstRowFirstColumn="0" w:firstRowLastColumn="0" w:lastRowFirstColumn="0" w:lastRowLastColumn="0"/>
            <w:tcW w:w="0" w:type="auto"/>
          </w:tcPr>
          <w:p w14:paraId="17CEE76D" w14:textId="77777777" w:rsidR="00907972" w:rsidRPr="00907972" w:rsidRDefault="00907972" w:rsidP="00DE7320">
            <w:r w:rsidRPr="00907972">
              <w:t xml:space="preserve">                   </w:t>
            </w:r>
          </w:p>
        </w:tc>
        <w:tc>
          <w:tcPr>
            <w:tcW w:w="0" w:type="auto"/>
          </w:tcPr>
          <w:p w14:paraId="779109B9"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Classroom </w:t>
            </w:r>
          </w:p>
        </w:tc>
        <w:tc>
          <w:tcPr>
            <w:tcW w:w="0" w:type="auto"/>
          </w:tcPr>
          <w:p w14:paraId="122F0934"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59.57  </w:t>
            </w:r>
          </w:p>
        </w:tc>
        <w:tc>
          <w:tcPr>
            <w:tcW w:w="0" w:type="auto"/>
          </w:tcPr>
          <w:p w14:paraId="3180C145"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8.81   </w:t>
            </w:r>
          </w:p>
        </w:tc>
      </w:tr>
      <w:tr w:rsidR="00907972" w:rsidRPr="00907972" w14:paraId="1EAAD76A" w14:textId="77777777" w:rsidTr="009B105E">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tcPr>
          <w:p w14:paraId="0A37121D" w14:textId="77777777" w:rsidR="00907972" w:rsidRPr="00907972" w:rsidRDefault="00907972" w:rsidP="00DE7320">
            <w:r w:rsidRPr="00907972">
              <w:t xml:space="preserve"> ΔVLT              </w:t>
            </w:r>
          </w:p>
        </w:tc>
        <w:tc>
          <w:tcPr>
            <w:tcW w:w="0" w:type="auto"/>
          </w:tcPr>
          <w:p w14:paraId="7DBE89B8"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App       </w:t>
            </w:r>
          </w:p>
        </w:tc>
        <w:tc>
          <w:tcPr>
            <w:tcW w:w="0" w:type="auto"/>
          </w:tcPr>
          <w:p w14:paraId="11B657F9"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12.82  </w:t>
            </w:r>
          </w:p>
        </w:tc>
        <w:tc>
          <w:tcPr>
            <w:tcW w:w="0" w:type="auto"/>
          </w:tcPr>
          <w:p w14:paraId="1B59B650"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4.73   </w:t>
            </w:r>
          </w:p>
        </w:tc>
      </w:tr>
      <w:tr w:rsidR="00907972" w:rsidRPr="00907972" w14:paraId="1FEB7599" w14:textId="77777777" w:rsidTr="009B105E">
        <w:trPr>
          <w:trHeight w:val="352"/>
        </w:trPr>
        <w:tc>
          <w:tcPr>
            <w:cnfStyle w:val="001000000000" w:firstRow="0" w:lastRow="0" w:firstColumn="1" w:lastColumn="0" w:oddVBand="0" w:evenVBand="0" w:oddHBand="0" w:evenHBand="0" w:firstRowFirstColumn="0" w:firstRowLastColumn="0" w:lastRowFirstColumn="0" w:lastRowLastColumn="0"/>
            <w:tcW w:w="0" w:type="auto"/>
          </w:tcPr>
          <w:p w14:paraId="54D7B3F2" w14:textId="77777777" w:rsidR="00907972" w:rsidRPr="00907972" w:rsidRDefault="00907972" w:rsidP="00DE7320">
            <w:r w:rsidRPr="00907972">
              <w:t xml:space="preserve">                   </w:t>
            </w:r>
          </w:p>
        </w:tc>
        <w:tc>
          <w:tcPr>
            <w:tcW w:w="0" w:type="auto"/>
          </w:tcPr>
          <w:p w14:paraId="721F2713"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Classroom </w:t>
            </w:r>
          </w:p>
        </w:tc>
        <w:tc>
          <w:tcPr>
            <w:tcW w:w="0" w:type="auto"/>
          </w:tcPr>
          <w:p w14:paraId="302AEDC7"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18.74  </w:t>
            </w:r>
          </w:p>
        </w:tc>
        <w:tc>
          <w:tcPr>
            <w:tcW w:w="0" w:type="auto"/>
          </w:tcPr>
          <w:p w14:paraId="79F0B817"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6.23   </w:t>
            </w:r>
          </w:p>
        </w:tc>
      </w:tr>
      <w:tr w:rsidR="00907972" w:rsidRPr="00907972" w14:paraId="20923573" w14:textId="77777777" w:rsidTr="009B105E">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tcPr>
          <w:p w14:paraId="71238B3F" w14:textId="77777777" w:rsidR="00907972" w:rsidRPr="00907972" w:rsidRDefault="00907972" w:rsidP="00DE7320">
            <w:r w:rsidRPr="00907972">
              <w:t xml:space="preserve"> </w:t>
            </w:r>
            <w:proofErr w:type="spellStart"/>
            <w:r w:rsidRPr="00907972">
              <w:t>PreOral</w:t>
            </w:r>
            <w:proofErr w:type="spellEnd"/>
            <w:r w:rsidRPr="00907972">
              <w:t xml:space="preserve">           </w:t>
            </w:r>
          </w:p>
        </w:tc>
        <w:tc>
          <w:tcPr>
            <w:tcW w:w="0" w:type="auto"/>
          </w:tcPr>
          <w:p w14:paraId="7BA1F3C2"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App       </w:t>
            </w:r>
          </w:p>
        </w:tc>
        <w:tc>
          <w:tcPr>
            <w:tcW w:w="0" w:type="auto"/>
          </w:tcPr>
          <w:p w14:paraId="0F114DB2"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7.25   </w:t>
            </w:r>
          </w:p>
        </w:tc>
        <w:tc>
          <w:tcPr>
            <w:tcW w:w="0" w:type="auto"/>
          </w:tcPr>
          <w:p w14:paraId="25DE4EA7"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2.03   </w:t>
            </w:r>
          </w:p>
        </w:tc>
      </w:tr>
      <w:tr w:rsidR="00907972" w:rsidRPr="00907972" w14:paraId="4E8E091A" w14:textId="77777777" w:rsidTr="009B105E">
        <w:trPr>
          <w:trHeight w:val="371"/>
        </w:trPr>
        <w:tc>
          <w:tcPr>
            <w:cnfStyle w:val="001000000000" w:firstRow="0" w:lastRow="0" w:firstColumn="1" w:lastColumn="0" w:oddVBand="0" w:evenVBand="0" w:oddHBand="0" w:evenHBand="0" w:firstRowFirstColumn="0" w:firstRowLastColumn="0" w:lastRowFirstColumn="0" w:lastRowLastColumn="0"/>
            <w:tcW w:w="0" w:type="auto"/>
          </w:tcPr>
          <w:p w14:paraId="7742C96D" w14:textId="77777777" w:rsidR="00907972" w:rsidRPr="00907972" w:rsidRDefault="00907972" w:rsidP="00DE7320">
            <w:r w:rsidRPr="00907972">
              <w:t xml:space="preserve">                   </w:t>
            </w:r>
          </w:p>
        </w:tc>
        <w:tc>
          <w:tcPr>
            <w:tcW w:w="0" w:type="auto"/>
          </w:tcPr>
          <w:p w14:paraId="5836546E"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Classroom </w:t>
            </w:r>
          </w:p>
        </w:tc>
        <w:tc>
          <w:tcPr>
            <w:tcW w:w="0" w:type="auto"/>
          </w:tcPr>
          <w:p w14:paraId="3751E74A"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7.23   </w:t>
            </w:r>
          </w:p>
        </w:tc>
        <w:tc>
          <w:tcPr>
            <w:tcW w:w="0" w:type="auto"/>
          </w:tcPr>
          <w:p w14:paraId="5C22C7DD"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1.96   </w:t>
            </w:r>
          </w:p>
        </w:tc>
      </w:tr>
      <w:tr w:rsidR="00907972" w:rsidRPr="00907972" w14:paraId="2BC5CC2D" w14:textId="77777777" w:rsidTr="009B105E">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tcPr>
          <w:p w14:paraId="2E522EF3" w14:textId="77777777" w:rsidR="00907972" w:rsidRPr="00907972" w:rsidRDefault="00907972" w:rsidP="00DE7320">
            <w:r w:rsidRPr="00907972">
              <w:t xml:space="preserve"> </w:t>
            </w:r>
            <w:proofErr w:type="spellStart"/>
            <w:r w:rsidRPr="00907972">
              <w:t>PostOral</w:t>
            </w:r>
            <w:proofErr w:type="spellEnd"/>
            <w:r w:rsidRPr="00907972">
              <w:t xml:space="preserve">          </w:t>
            </w:r>
          </w:p>
        </w:tc>
        <w:tc>
          <w:tcPr>
            <w:tcW w:w="0" w:type="auto"/>
          </w:tcPr>
          <w:p w14:paraId="21DFF912"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App       </w:t>
            </w:r>
          </w:p>
        </w:tc>
        <w:tc>
          <w:tcPr>
            <w:tcW w:w="0" w:type="auto"/>
          </w:tcPr>
          <w:p w14:paraId="2862E462"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9.83   </w:t>
            </w:r>
          </w:p>
        </w:tc>
        <w:tc>
          <w:tcPr>
            <w:tcW w:w="0" w:type="auto"/>
          </w:tcPr>
          <w:p w14:paraId="74E049F5"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2.03   </w:t>
            </w:r>
          </w:p>
        </w:tc>
      </w:tr>
      <w:tr w:rsidR="00907972" w:rsidRPr="00907972" w14:paraId="63A5BB17" w14:textId="77777777" w:rsidTr="009B105E">
        <w:trPr>
          <w:trHeight w:val="352"/>
        </w:trPr>
        <w:tc>
          <w:tcPr>
            <w:cnfStyle w:val="001000000000" w:firstRow="0" w:lastRow="0" w:firstColumn="1" w:lastColumn="0" w:oddVBand="0" w:evenVBand="0" w:oddHBand="0" w:evenHBand="0" w:firstRowFirstColumn="0" w:firstRowLastColumn="0" w:lastRowFirstColumn="0" w:lastRowLastColumn="0"/>
            <w:tcW w:w="0" w:type="auto"/>
          </w:tcPr>
          <w:p w14:paraId="70EB26CB" w14:textId="77777777" w:rsidR="00907972" w:rsidRPr="00907972" w:rsidRDefault="00907972" w:rsidP="00DE7320">
            <w:r w:rsidRPr="00907972">
              <w:t xml:space="preserve">                   </w:t>
            </w:r>
          </w:p>
        </w:tc>
        <w:tc>
          <w:tcPr>
            <w:tcW w:w="0" w:type="auto"/>
          </w:tcPr>
          <w:p w14:paraId="083C1F5A"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Classroom </w:t>
            </w:r>
          </w:p>
        </w:tc>
        <w:tc>
          <w:tcPr>
            <w:tcW w:w="0" w:type="auto"/>
          </w:tcPr>
          <w:p w14:paraId="058B7EDD"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11.18  </w:t>
            </w:r>
          </w:p>
        </w:tc>
        <w:tc>
          <w:tcPr>
            <w:tcW w:w="0" w:type="auto"/>
          </w:tcPr>
          <w:p w14:paraId="538E9C7B"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1.96   </w:t>
            </w:r>
          </w:p>
        </w:tc>
      </w:tr>
      <w:tr w:rsidR="00907972" w:rsidRPr="00907972" w14:paraId="3DDED90B" w14:textId="77777777" w:rsidTr="009B105E">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tcPr>
          <w:p w14:paraId="7A42AA24" w14:textId="77777777" w:rsidR="00907972" w:rsidRPr="00907972" w:rsidRDefault="00907972" w:rsidP="00DE7320">
            <w:r w:rsidRPr="00907972">
              <w:t xml:space="preserve"> </w:t>
            </w:r>
            <w:proofErr w:type="spellStart"/>
            <w:r w:rsidRPr="00907972">
              <w:t>AvgXPperDay</w:t>
            </w:r>
            <w:proofErr w:type="spellEnd"/>
            <w:r w:rsidRPr="00907972">
              <w:t xml:space="preserve">       </w:t>
            </w:r>
          </w:p>
        </w:tc>
        <w:tc>
          <w:tcPr>
            <w:tcW w:w="0" w:type="auto"/>
          </w:tcPr>
          <w:p w14:paraId="6A861FA3"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App       </w:t>
            </w:r>
          </w:p>
        </w:tc>
        <w:tc>
          <w:tcPr>
            <w:tcW w:w="0" w:type="auto"/>
          </w:tcPr>
          <w:p w14:paraId="36789418"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344.22 </w:t>
            </w:r>
          </w:p>
        </w:tc>
        <w:tc>
          <w:tcPr>
            <w:tcW w:w="0" w:type="auto"/>
          </w:tcPr>
          <w:p w14:paraId="4AD63B6E"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100.09 </w:t>
            </w:r>
          </w:p>
        </w:tc>
      </w:tr>
      <w:tr w:rsidR="00907972" w:rsidRPr="00907972" w14:paraId="1E4FCB67" w14:textId="77777777" w:rsidTr="009B105E">
        <w:trPr>
          <w:trHeight w:val="352"/>
        </w:trPr>
        <w:tc>
          <w:tcPr>
            <w:cnfStyle w:val="001000000000" w:firstRow="0" w:lastRow="0" w:firstColumn="1" w:lastColumn="0" w:oddVBand="0" w:evenVBand="0" w:oddHBand="0" w:evenHBand="0" w:firstRowFirstColumn="0" w:firstRowLastColumn="0" w:lastRowFirstColumn="0" w:lastRowLastColumn="0"/>
            <w:tcW w:w="0" w:type="auto"/>
          </w:tcPr>
          <w:p w14:paraId="1961116E" w14:textId="77777777" w:rsidR="00907972" w:rsidRPr="00907972" w:rsidRDefault="00907972" w:rsidP="00DE7320">
            <w:r w:rsidRPr="00907972">
              <w:t xml:space="preserve"> </w:t>
            </w:r>
            <w:proofErr w:type="spellStart"/>
            <w:r w:rsidRPr="00907972">
              <w:t>StreakLength</w:t>
            </w:r>
            <w:proofErr w:type="spellEnd"/>
            <w:r w:rsidRPr="00907972">
              <w:t xml:space="preserve">      </w:t>
            </w:r>
          </w:p>
        </w:tc>
        <w:tc>
          <w:tcPr>
            <w:tcW w:w="0" w:type="auto"/>
          </w:tcPr>
          <w:p w14:paraId="3BE67850"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App       </w:t>
            </w:r>
          </w:p>
        </w:tc>
        <w:tc>
          <w:tcPr>
            <w:tcW w:w="0" w:type="auto"/>
          </w:tcPr>
          <w:p w14:paraId="13A25641"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42.38  </w:t>
            </w:r>
          </w:p>
        </w:tc>
        <w:tc>
          <w:tcPr>
            <w:tcW w:w="0" w:type="auto"/>
          </w:tcPr>
          <w:p w14:paraId="55D3B023"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14.60  </w:t>
            </w:r>
          </w:p>
        </w:tc>
      </w:tr>
      <w:tr w:rsidR="00907972" w:rsidRPr="00907972" w14:paraId="39538115" w14:textId="77777777" w:rsidTr="009B105E">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tcPr>
          <w:p w14:paraId="50C448A4" w14:textId="77777777" w:rsidR="00907972" w:rsidRPr="00907972" w:rsidRDefault="00907972" w:rsidP="00DE7320">
            <w:r w:rsidRPr="00907972">
              <w:t xml:space="preserve"> Likert Engagement </w:t>
            </w:r>
          </w:p>
        </w:tc>
        <w:tc>
          <w:tcPr>
            <w:tcW w:w="0" w:type="auto"/>
          </w:tcPr>
          <w:p w14:paraId="15239A11"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App       </w:t>
            </w:r>
          </w:p>
        </w:tc>
        <w:tc>
          <w:tcPr>
            <w:tcW w:w="0" w:type="auto"/>
          </w:tcPr>
          <w:p w14:paraId="11DA3387"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3.97   </w:t>
            </w:r>
          </w:p>
        </w:tc>
        <w:tc>
          <w:tcPr>
            <w:tcW w:w="0" w:type="auto"/>
          </w:tcPr>
          <w:p w14:paraId="7AF7821A"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0.73   </w:t>
            </w:r>
          </w:p>
        </w:tc>
      </w:tr>
      <w:tr w:rsidR="00907972" w:rsidRPr="00907972" w14:paraId="128E3856" w14:textId="77777777" w:rsidTr="009B105E">
        <w:trPr>
          <w:trHeight w:val="352"/>
        </w:trPr>
        <w:tc>
          <w:tcPr>
            <w:cnfStyle w:val="001000000000" w:firstRow="0" w:lastRow="0" w:firstColumn="1" w:lastColumn="0" w:oddVBand="0" w:evenVBand="0" w:oddHBand="0" w:evenHBand="0" w:firstRowFirstColumn="0" w:firstRowLastColumn="0" w:lastRowFirstColumn="0" w:lastRowLastColumn="0"/>
            <w:tcW w:w="0" w:type="auto"/>
          </w:tcPr>
          <w:p w14:paraId="35DDED0E" w14:textId="77777777" w:rsidR="00907972" w:rsidRPr="00907972" w:rsidRDefault="00907972" w:rsidP="00DE7320">
            <w:r w:rsidRPr="00907972">
              <w:t xml:space="preserve">                   </w:t>
            </w:r>
          </w:p>
        </w:tc>
        <w:tc>
          <w:tcPr>
            <w:tcW w:w="0" w:type="auto"/>
          </w:tcPr>
          <w:p w14:paraId="1DDBF5D3"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Classroom </w:t>
            </w:r>
          </w:p>
        </w:tc>
        <w:tc>
          <w:tcPr>
            <w:tcW w:w="0" w:type="auto"/>
          </w:tcPr>
          <w:p w14:paraId="1A725AEC"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4.51   </w:t>
            </w:r>
          </w:p>
        </w:tc>
        <w:tc>
          <w:tcPr>
            <w:tcW w:w="0" w:type="auto"/>
          </w:tcPr>
          <w:p w14:paraId="3016DD36"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0.50   </w:t>
            </w:r>
          </w:p>
        </w:tc>
      </w:tr>
      <w:tr w:rsidR="00907972" w:rsidRPr="00907972" w14:paraId="27258DC0" w14:textId="77777777" w:rsidTr="009B105E">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tcPr>
          <w:p w14:paraId="193854D4" w14:textId="77777777" w:rsidR="00907972" w:rsidRPr="00907972" w:rsidRDefault="00907972" w:rsidP="00DE7320">
            <w:r w:rsidRPr="00907972">
              <w:t xml:space="preserve"> Likert Motivation </w:t>
            </w:r>
          </w:p>
        </w:tc>
        <w:tc>
          <w:tcPr>
            <w:tcW w:w="0" w:type="auto"/>
          </w:tcPr>
          <w:p w14:paraId="211B06AF"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App       </w:t>
            </w:r>
          </w:p>
        </w:tc>
        <w:tc>
          <w:tcPr>
            <w:tcW w:w="0" w:type="auto"/>
          </w:tcPr>
          <w:p w14:paraId="24DC2DDC"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3.88   </w:t>
            </w:r>
          </w:p>
        </w:tc>
        <w:tc>
          <w:tcPr>
            <w:tcW w:w="0" w:type="auto"/>
          </w:tcPr>
          <w:p w14:paraId="2DD812EF" w14:textId="77777777" w:rsidR="00907972" w:rsidRPr="00907972" w:rsidRDefault="00907972" w:rsidP="00DE7320">
            <w:pPr>
              <w:cnfStyle w:val="000000100000" w:firstRow="0" w:lastRow="0" w:firstColumn="0" w:lastColumn="0" w:oddVBand="0" w:evenVBand="0" w:oddHBand="1" w:evenHBand="0" w:firstRowFirstColumn="0" w:firstRowLastColumn="0" w:lastRowFirstColumn="0" w:lastRowLastColumn="0"/>
            </w:pPr>
            <w:r w:rsidRPr="00907972">
              <w:t xml:space="preserve"> 0.84   </w:t>
            </w:r>
          </w:p>
        </w:tc>
      </w:tr>
      <w:tr w:rsidR="00907972" w:rsidRPr="00907972" w14:paraId="32A80D19" w14:textId="77777777" w:rsidTr="009B105E">
        <w:trPr>
          <w:trHeight w:val="352"/>
        </w:trPr>
        <w:tc>
          <w:tcPr>
            <w:cnfStyle w:val="001000000000" w:firstRow="0" w:lastRow="0" w:firstColumn="1" w:lastColumn="0" w:oddVBand="0" w:evenVBand="0" w:oddHBand="0" w:evenHBand="0" w:firstRowFirstColumn="0" w:firstRowLastColumn="0" w:lastRowFirstColumn="0" w:lastRowLastColumn="0"/>
            <w:tcW w:w="0" w:type="auto"/>
          </w:tcPr>
          <w:p w14:paraId="4D18258E" w14:textId="77777777" w:rsidR="00907972" w:rsidRPr="00907972" w:rsidRDefault="00907972" w:rsidP="00DE7320">
            <w:r w:rsidRPr="00907972">
              <w:t xml:space="preserve">                   </w:t>
            </w:r>
          </w:p>
        </w:tc>
        <w:tc>
          <w:tcPr>
            <w:tcW w:w="0" w:type="auto"/>
          </w:tcPr>
          <w:p w14:paraId="3265A349"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Classroom </w:t>
            </w:r>
          </w:p>
        </w:tc>
        <w:tc>
          <w:tcPr>
            <w:tcW w:w="0" w:type="auto"/>
          </w:tcPr>
          <w:p w14:paraId="0035F42D"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4.27   </w:t>
            </w:r>
          </w:p>
        </w:tc>
        <w:tc>
          <w:tcPr>
            <w:tcW w:w="0" w:type="auto"/>
          </w:tcPr>
          <w:p w14:paraId="30E50EDB" w14:textId="77777777" w:rsidR="00907972" w:rsidRPr="00907972" w:rsidRDefault="00907972" w:rsidP="00DE7320">
            <w:pPr>
              <w:cnfStyle w:val="000000000000" w:firstRow="0" w:lastRow="0" w:firstColumn="0" w:lastColumn="0" w:oddVBand="0" w:evenVBand="0" w:oddHBand="0" w:evenHBand="0" w:firstRowFirstColumn="0" w:firstRowLastColumn="0" w:lastRowFirstColumn="0" w:lastRowLastColumn="0"/>
            </w:pPr>
            <w:r w:rsidRPr="00907972">
              <w:t xml:space="preserve"> 0.62   </w:t>
            </w:r>
          </w:p>
        </w:tc>
      </w:tr>
    </w:tbl>
    <w:p w14:paraId="76E6F732" w14:textId="77777777" w:rsidR="00907972" w:rsidRDefault="00907972" w:rsidP="00907972"/>
    <w:p w14:paraId="61941477" w14:textId="77777777" w:rsidR="00FB707F" w:rsidRDefault="00907972" w:rsidP="00907972">
      <w:pPr>
        <w:rPr>
          <w:b/>
          <w:bCs/>
        </w:rPr>
      </w:pPr>
      <w:r w:rsidRPr="00FB707F">
        <w:rPr>
          <w:b/>
          <w:bCs/>
        </w:rPr>
        <w:t>4.2 Qualitative Findings</w:t>
      </w:r>
    </w:p>
    <w:p w14:paraId="52F8DEDA" w14:textId="1575C1AF" w:rsidR="008F31E9" w:rsidRDefault="009A764B" w:rsidP="00907972">
      <w:r>
        <w:t>O</w:t>
      </w:r>
      <w:r w:rsidRPr="009A764B">
        <w:t>pen-ended responses were obtained through the Week 12 online questionnaire (</w:t>
      </w:r>
      <w:r w:rsidR="00D47B65">
        <w:t>100</w:t>
      </w:r>
      <w:r w:rsidRPr="009A764B">
        <w:t xml:space="preserve"> responses) and through semi-structured interviews conducted on Zoom and in person (collection of 50 interview excerpts). The answers were transcribed and moved into NVivo 14, where Braun and Clarke’s (2006) method of inductive thematic analysis</w:t>
      </w:r>
      <w:r>
        <w:t xml:space="preserve"> was </w:t>
      </w:r>
      <w:r w:rsidRPr="009A764B">
        <w:t xml:space="preserve">implemented. </w:t>
      </w:r>
      <w:r>
        <w:t>Independent c</w:t>
      </w:r>
      <w:r w:rsidRPr="009A764B">
        <w:t>oders were given the entire dataset, set up initial categories and later organised them into</w:t>
      </w:r>
      <w:r w:rsidR="00D57416">
        <w:t xml:space="preserve"> 5</w:t>
      </w:r>
      <w:r w:rsidRPr="009A764B">
        <w:t xml:space="preserve"> </w:t>
      </w:r>
      <w:r>
        <w:t>main</w:t>
      </w:r>
      <w:r w:rsidR="00D57416">
        <w:t xml:space="preserve"> redundant</w:t>
      </w:r>
      <w:r>
        <w:t xml:space="preserve"> themes</w:t>
      </w:r>
      <w:r w:rsidRPr="009A764B">
        <w:t>. The coding applied by each person was found to be very similar (</w:t>
      </w:r>
      <w:r w:rsidR="00D57416">
        <w:t xml:space="preserve">Cohen’s </w:t>
      </w:r>
      <w:r w:rsidRPr="009A764B">
        <w:t xml:space="preserve">κ = </w:t>
      </w:r>
      <w:r>
        <w:t>0</w:t>
      </w:r>
      <w:r w:rsidRPr="009A764B">
        <w:t xml:space="preserve">.82). The researchers compared the main themes </w:t>
      </w:r>
      <w:r w:rsidRPr="009A764B">
        <w:lastRenderedPageBreak/>
        <w:t>with both the scores related to involvement and participants’ increase in skills to ensure agreement among the different approaches.</w:t>
      </w:r>
    </w:p>
    <w:p w14:paraId="0E029946" w14:textId="77777777" w:rsidR="009A764B" w:rsidRDefault="009A764B" w:rsidP="00907972"/>
    <w:p w14:paraId="25BB137F" w14:textId="77777777" w:rsidR="00907972" w:rsidRPr="00FB707F" w:rsidRDefault="00907972" w:rsidP="00907972">
      <w:pPr>
        <w:rPr>
          <w:b/>
          <w:bCs/>
        </w:rPr>
      </w:pPr>
      <w:r w:rsidRPr="00FB707F">
        <w:rPr>
          <w:b/>
          <w:bCs/>
        </w:rPr>
        <w:t>4.2.1 Theme Frequency</w:t>
      </w:r>
    </w:p>
    <w:p w14:paraId="17FC9430" w14:textId="6923D925" w:rsidR="00907972" w:rsidRDefault="00907972" w:rsidP="00907972">
      <w:r>
        <w:t xml:space="preserve">Five themes emerged, summarized in </w:t>
      </w:r>
      <w:r w:rsidR="00D57416">
        <w:t xml:space="preserve">the table </w:t>
      </w:r>
      <w:r w:rsidR="004F6BE0">
        <w:t>below.</w:t>
      </w:r>
    </w:p>
    <w:p w14:paraId="237F0086" w14:textId="1768F9BE" w:rsidR="00907972" w:rsidRPr="00FB707F" w:rsidRDefault="00907972" w:rsidP="00907972">
      <w:pPr>
        <w:rPr>
          <w:b/>
          <w:bCs/>
          <w:i/>
          <w:iCs/>
        </w:rPr>
      </w:pPr>
      <w:r w:rsidRPr="00FB707F">
        <w:rPr>
          <w:b/>
          <w:bCs/>
          <w:i/>
          <w:iCs/>
        </w:rPr>
        <w:t>Table 4.2</w:t>
      </w:r>
      <w:r w:rsidR="00D57416" w:rsidRPr="00FB707F">
        <w:rPr>
          <w:b/>
          <w:bCs/>
          <w:i/>
          <w:iCs/>
        </w:rPr>
        <w:t xml:space="preserve"> </w:t>
      </w:r>
      <w:r w:rsidRPr="00FB707F">
        <w:rPr>
          <w:b/>
          <w:bCs/>
          <w:i/>
          <w:iCs/>
        </w:rPr>
        <w:t xml:space="preserve">Frequency of Emergent Themes in Learner </w:t>
      </w:r>
      <w:r w:rsidR="00D57416" w:rsidRPr="00FB707F">
        <w:rPr>
          <w:b/>
          <w:bCs/>
          <w:i/>
          <w:iCs/>
        </w:rPr>
        <w:t>Feedback</w:t>
      </w:r>
    </w:p>
    <w:p w14:paraId="5A43C6F5" w14:textId="77777777" w:rsidR="00907972" w:rsidRDefault="00907972" w:rsidP="00907972"/>
    <w:tbl>
      <w:tblPr>
        <w:tblStyle w:val="GridTable1Light-Accent3"/>
        <w:tblW w:w="9198" w:type="dxa"/>
        <w:tblLook w:val="04A0" w:firstRow="1" w:lastRow="0" w:firstColumn="1" w:lastColumn="0" w:noHBand="0" w:noVBand="1"/>
      </w:tblPr>
      <w:tblGrid>
        <w:gridCol w:w="3066"/>
        <w:gridCol w:w="3066"/>
        <w:gridCol w:w="3066"/>
      </w:tblGrid>
      <w:tr w:rsidR="004F6BE0" w:rsidRPr="004F6BE0" w14:paraId="021E5C03" w14:textId="77777777" w:rsidTr="009B105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066" w:type="dxa"/>
          </w:tcPr>
          <w:p w14:paraId="725FFC8A" w14:textId="77777777" w:rsidR="004F6BE0" w:rsidRPr="004F6BE0" w:rsidRDefault="004F6BE0" w:rsidP="00854E8B">
            <w:r w:rsidRPr="004F6BE0">
              <w:t xml:space="preserve"> Theme                   </w:t>
            </w:r>
          </w:p>
        </w:tc>
        <w:tc>
          <w:tcPr>
            <w:tcW w:w="3066" w:type="dxa"/>
          </w:tcPr>
          <w:p w14:paraId="67683B62" w14:textId="77777777" w:rsidR="004F6BE0" w:rsidRPr="004F6BE0" w:rsidRDefault="004F6BE0" w:rsidP="00854E8B">
            <w:pPr>
              <w:cnfStyle w:val="100000000000" w:firstRow="1" w:lastRow="0" w:firstColumn="0" w:lastColumn="0" w:oddVBand="0" w:evenVBand="0" w:oddHBand="0" w:evenHBand="0" w:firstRowFirstColumn="0" w:firstRowLastColumn="0" w:lastRowFirstColumn="0" w:lastRowLastColumn="0"/>
            </w:pPr>
            <w:r w:rsidRPr="004F6BE0">
              <w:t xml:space="preserve"> Count </w:t>
            </w:r>
          </w:p>
        </w:tc>
        <w:tc>
          <w:tcPr>
            <w:tcW w:w="3066" w:type="dxa"/>
          </w:tcPr>
          <w:p w14:paraId="24BB052E" w14:textId="77777777" w:rsidR="004F6BE0" w:rsidRPr="004F6BE0" w:rsidRDefault="004F6BE0" w:rsidP="00854E8B">
            <w:pPr>
              <w:cnfStyle w:val="100000000000" w:firstRow="1" w:lastRow="0" w:firstColumn="0" w:lastColumn="0" w:oddVBand="0" w:evenVBand="0" w:oddHBand="0" w:evenHBand="0" w:firstRowFirstColumn="0" w:firstRowLastColumn="0" w:lastRowFirstColumn="0" w:lastRowLastColumn="0"/>
            </w:pPr>
            <w:r w:rsidRPr="004F6BE0">
              <w:t xml:space="preserve"> Percentage </w:t>
            </w:r>
          </w:p>
        </w:tc>
      </w:tr>
      <w:tr w:rsidR="004F6BE0" w:rsidRPr="004F6BE0" w14:paraId="6DDFA3AF" w14:textId="77777777" w:rsidTr="009B105E">
        <w:trPr>
          <w:trHeight w:val="609"/>
        </w:trPr>
        <w:tc>
          <w:tcPr>
            <w:cnfStyle w:val="001000000000" w:firstRow="0" w:lastRow="0" w:firstColumn="1" w:lastColumn="0" w:oddVBand="0" w:evenVBand="0" w:oddHBand="0" w:evenHBand="0" w:firstRowFirstColumn="0" w:firstRowLastColumn="0" w:lastRowFirstColumn="0" w:lastRowLastColumn="0"/>
            <w:tcW w:w="3066" w:type="dxa"/>
          </w:tcPr>
          <w:p w14:paraId="0BF9CB96" w14:textId="77777777" w:rsidR="004F6BE0" w:rsidRPr="004F6BE0" w:rsidRDefault="004F6BE0" w:rsidP="00854E8B">
            <w:r w:rsidRPr="004F6BE0">
              <w:t xml:space="preserve"> Gamification Motivation </w:t>
            </w:r>
          </w:p>
        </w:tc>
        <w:tc>
          <w:tcPr>
            <w:tcW w:w="3066" w:type="dxa"/>
          </w:tcPr>
          <w:p w14:paraId="0903DDE9" w14:textId="57520097" w:rsidR="004F6BE0" w:rsidRPr="004F6BE0" w:rsidRDefault="004F6BE0" w:rsidP="00854E8B">
            <w:pPr>
              <w:cnfStyle w:val="000000000000" w:firstRow="0" w:lastRow="0" w:firstColumn="0" w:lastColumn="0" w:oddVBand="0" w:evenVBand="0" w:oddHBand="0" w:evenHBand="0" w:firstRowFirstColumn="0" w:firstRowLastColumn="0" w:lastRowFirstColumn="0" w:lastRowLastColumn="0"/>
            </w:pPr>
            <w:r w:rsidRPr="004F6BE0">
              <w:t xml:space="preserve"> </w:t>
            </w:r>
            <w:r w:rsidR="00D47B65">
              <w:t>13</w:t>
            </w:r>
            <w:r w:rsidRPr="004F6BE0">
              <w:t xml:space="preserve">    </w:t>
            </w:r>
          </w:p>
        </w:tc>
        <w:tc>
          <w:tcPr>
            <w:tcW w:w="3066" w:type="dxa"/>
          </w:tcPr>
          <w:p w14:paraId="7464F1C2" w14:textId="77777777" w:rsidR="004F6BE0" w:rsidRPr="004F6BE0" w:rsidRDefault="004F6BE0" w:rsidP="00854E8B">
            <w:pPr>
              <w:cnfStyle w:val="000000000000" w:firstRow="0" w:lastRow="0" w:firstColumn="0" w:lastColumn="0" w:oddVBand="0" w:evenVBand="0" w:oddHBand="0" w:evenHBand="0" w:firstRowFirstColumn="0" w:firstRowLastColumn="0" w:lastRowFirstColumn="0" w:lastRowLastColumn="0"/>
            </w:pPr>
            <w:r w:rsidRPr="004F6BE0">
              <w:t xml:space="preserve"> 25.7%      </w:t>
            </w:r>
          </w:p>
        </w:tc>
      </w:tr>
      <w:tr w:rsidR="004F6BE0" w:rsidRPr="004F6BE0" w14:paraId="70126CF3" w14:textId="77777777" w:rsidTr="009B105E">
        <w:trPr>
          <w:trHeight w:val="609"/>
        </w:trPr>
        <w:tc>
          <w:tcPr>
            <w:cnfStyle w:val="001000000000" w:firstRow="0" w:lastRow="0" w:firstColumn="1" w:lastColumn="0" w:oddVBand="0" w:evenVBand="0" w:oddHBand="0" w:evenHBand="0" w:firstRowFirstColumn="0" w:firstRowLastColumn="0" w:lastRowFirstColumn="0" w:lastRowLastColumn="0"/>
            <w:tcW w:w="3066" w:type="dxa"/>
          </w:tcPr>
          <w:p w14:paraId="4849EE8E" w14:textId="77777777" w:rsidR="004F6BE0" w:rsidRPr="004F6BE0" w:rsidRDefault="004F6BE0" w:rsidP="00854E8B">
            <w:r w:rsidRPr="004F6BE0">
              <w:t xml:space="preserve"> Isolation Frustration   </w:t>
            </w:r>
          </w:p>
        </w:tc>
        <w:tc>
          <w:tcPr>
            <w:tcW w:w="3066" w:type="dxa"/>
          </w:tcPr>
          <w:p w14:paraId="57518D29" w14:textId="2BB236A0" w:rsidR="004F6BE0" w:rsidRPr="004F6BE0" w:rsidRDefault="004F6BE0" w:rsidP="00854E8B">
            <w:pPr>
              <w:cnfStyle w:val="000000000000" w:firstRow="0" w:lastRow="0" w:firstColumn="0" w:lastColumn="0" w:oddVBand="0" w:evenVBand="0" w:oddHBand="0" w:evenHBand="0" w:firstRowFirstColumn="0" w:firstRowLastColumn="0" w:lastRowFirstColumn="0" w:lastRowLastColumn="0"/>
            </w:pPr>
            <w:r w:rsidRPr="004F6BE0">
              <w:t xml:space="preserve"> </w:t>
            </w:r>
            <w:r w:rsidR="00D47B65">
              <w:t>11</w:t>
            </w:r>
          </w:p>
        </w:tc>
        <w:tc>
          <w:tcPr>
            <w:tcW w:w="3066" w:type="dxa"/>
          </w:tcPr>
          <w:p w14:paraId="6EA133FC" w14:textId="77777777" w:rsidR="004F6BE0" w:rsidRPr="004F6BE0" w:rsidRDefault="004F6BE0" w:rsidP="00854E8B">
            <w:pPr>
              <w:cnfStyle w:val="000000000000" w:firstRow="0" w:lastRow="0" w:firstColumn="0" w:lastColumn="0" w:oddVBand="0" w:evenVBand="0" w:oddHBand="0" w:evenHBand="0" w:firstRowFirstColumn="0" w:firstRowLastColumn="0" w:lastRowFirstColumn="0" w:lastRowLastColumn="0"/>
            </w:pPr>
            <w:r w:rsidRPr="004F6BE0">
              <w:t xml:space="preserve"> 22.9%      </w:t>
            </w:r>
          </w:p>
        </w:tc>
      </w:tr>
      <w:tr w:rsidR="004F6BE0" w:rsidRPr="004F6BE0" w14:paraId="547B1249" w14:textId="77777777" w:rsidTr="009B105E">
        <w:trPr>
          <w:trHeight w:val="906"/>
        </w:trPr>
        <w:tc>
          <w:tcPr>
            <w:cnfStyle w:val="001000000000" w:firstRow="0" w:lastRow="0" w:firstColumn="1" w:lastColumn="0" w:oddVBand="0" w:evenVBand="0" w:oddHBand="0" w:evenHBand="0" w:firstRowFirstColumn="0" w:firstRowLastColumn="0" w:lastRowFirstColumn="0" w:lastRowLastColumn="0"/>
            <w:tcW w:w="3066" w:type="dxa"/>
          </w:tcPr>
          <w:p w14:paraId="797562E1" w14:textId="77777777" w:rsidR="004F6BE0" w:rsidRPr="004F6BE0" w:rsidRDefault="004F6BE0" w:rsidP="00854E8B">
            <w:r w:rsidRPr="004F6BE0">
              <w:t xml:space="preserve"> Peer Interaction Value  </w:t>
            </w:r>
          </w:p>
        </w:tc>
        <w:tc>
          <w:tcPr>
            <w:tcW w:w="3066" w:type="dxa"/>
          </w:tcPr>
          <w:p w14:paraId="275F4C79" w14:textId="3211402D" w:rsidR="004F6BE0" w:rsidRPr="004F6BE0" w:rsidRDefault="004F6BE0" w:rsidP="00854E8B">
            <w:pPr>
              <w:cnfStyle w:val="000000000000" w:firstRow="0" w:lastRow="0" w:firstColumn="0" w:lastColumn="0" w:oddVBand="0" w:evenVBand="0" w:oddHBand="0" w:evenHBand="0" w:firstRowFirstColumn="0" w:firstRowLastColumn="0" w:lastRowFirstColumn="0" w:lastRowLastColumn="0"/>
            </w:pPr>
            <w:r w:rsidRPr="004F6BE0">
              <w:t xml:space="preserve"> </w:t>
            </w:r>
            <w:r w:rsidR="00D47B65">
              <w:t>1</w:t>
            </w:r>
            <w:r w:rsidRPr="004F6BE0">
              <w:t xml:space="preserve">0    </w:t>
            </w:r>
          </w:p>
        </w:tc>
        <w:tc>
          <w:tcPr>
            <w:tcW w:w="3066" w:type="dxa"/>
          </w:tcPr>
          <w:p w14:paraId="0E0585D1" w14:textId="77777777" w:rsidR="004F6BE0" w:rsidRPr="004F6BE0" w:rsidRDefault="004F6BE0" w:rsidP="00854E8B">
            <w:pPr>
              <w:cnfStyle w:val="000000000000" w:firstRow="0" w:lastRow="0" w:firstColumn="0" w:lastColumn="0" w:oddVBand="0" w:evenVBand="0" w:oddHBand="0" w:evenHBand="0" w:firstRowFirstColumn="0" w:firstRowLastColumn="0" w:lastRowFirstColumn="0" w:lastRowLastColumn="0"/>
            </w:pPr>
            <w:r w:rsidRPr="004F6BE0">
              <w:t xml:space="preserve"> 20.0%      </w:t>
            </w:r>
          </w:p>
        </w:tc>
      </w:tr>
      <w:tr w:rsidR="004F6BE0" w:rsidRPr="004F6BE0" w14:paraId="1A77EC3F" w14:textId="77777777" w:rsidTr="009B105E">
        <w:trPr>
          <w:trHeight w:val="609"/>
        </w:trPr>
        <w:tc>
          <w:tcPr>
            <w:cnfStyle w:val="001000000000" w:firstRow="0" w:lastRow="0" w:firstColumn="1" w:lastColumn="0" w:oddVBand="0" w:evenVBand="0" w:oddHBand="0" w:evenHBand="0" w:firstRowFirstColumn="0" w:firstRowLastColumn="0" w:lastRowFirstColumn="0" w:lastRowLastColumn="0"/>
            <w:tcW w:w="3066" w:type="dxa"/>
          </w:tcPr>
          <w:p w14:paraId="1BAE67B0" w14:textId="77777777" w:rsidR="004F6BE0" w:rsidRPr="004F6BE0" w:rsidRDefault="004F6BE0" w:rsidP="00854E8B">
            <w:r w:rsidRPr="004F6BE0">
              <w:t xml:space="preserve"> Technical Usability     </w:t>
            </w:r>
          </w:p>
        </w:tc>
        <w:tc>
          <w:tcPr>
            <w:tcW w:w="3066" w:type="dxa"/>
          </w:tcPr>
          <w:p w14:paraId="0CCC9352" w14:textId="3D483856" w:rsidR="004F6BE0" w:rsidRPr="004F6BE0" w:rsidRDefault="004F6BE0" w:rsidP="00854E8B">
            <w:pPr>
              <w:cnfStyle w:val="000000000000" w:firstRow="0" w:lastRow="0" w:firstColumn="0" w:lastColumn="0" w:oddVBand="0" w:evenVBand="0" w:oddHBand="0" w:evenHBand="0" w:firstRowFirstColumn="0" w:firstRowLastColumn="0" w:lastRowFirstColumn="0" w:lastRowLastColumn="0"/>
            </w:pPr>
            <w:r w:rsidRPr="004F6BE0">
              <w:t xml:space="preserve"> </w:t>
            </w:r>
            <w:r w:rsidR="00D47B65">
              <w:t>9</w:t>
            </w:r>
            <w:r w:rsidRPr="004F6BE0">
              <w:t xml:space="preserve">    </w:t>
            </w:r>
          </w:p>
        </w:tc>
        <w:tc>
          <w:tcPr>
            <w:tcW w:w="3066" w:type="dxa"/>
          </w:tcPr>
          <w:p w14:paraId="1F3C761A" w14:textId="77777777" w:rsidR="004F6BE0" w:rsidRPr="004F6BE0" w:rsidRDefault="004F6BE0" w:rsidP="00854E8B">
            <w:pPr>
              <w:cnfStyle w:val="000000000000" w:firstRow="0" w:lastRow="0" w:firstColumn="0" w:lastColumn="0" w:oddVBand="0" w:evenVBand="0" w:oddHBand="0" w:evenHBand="0" w:firstRowFirstColumn="0" w:firstRowLastColumn="0" w:lastRowFirstColumn="0" w:lastRowLastColumn="0"/>
            </w:pPr>
            <w:r w:rsidRPr="004F6BE0">
              <w:t xml:space="preserve"> 17.1%      </w:t>
            </w:r>
          </w:p>
        </w:tc>
      </w:tr>
      <w:tr w:rsidR="004F6BE0" w:rsidRPr="004F6BE0" w14:paraId="0E0719FC" w14:textId="77777777" w:rsidTr="009B105E">
        <w:trPr>
          <w:trHeight w:val="593"/>
        </w:trPr>
        <w:tc>
          <w:tcPr>
            <w:cnfStyle w:val="001000000000" w:firstRow="0" w:lastRow="0" w:firstColumn="1" w:lastColumn="0" w:oddVBand="0" w:evenVBand="0" w:oddHBand="0" w:evenHBand="0" w:firstRowFirstColumn="0" w:firstRowLastColumn="0" w:lastRowFirstColumn="0" w:lastRowLastColumn="0"/>
            <w:tcW w:w="3066" w:type="dxa"/>
          </w:tcPr>
          <w:p w14:paraId="21049FE8" w14:textId="77777777" w:rsidR="004F6BE0" w:rsidRPr="004F6BE0" w:rsidRDefault="004F6BE0" w:rsidP="00854E8B">
            <w:r w:rsidRPr="004F6BE0">
              <w:t xml:space="preserve"> Feedback Appreciation   </w:t>
            </w:r>
          </w:p>
        </w:tc>
        <w:tc>
          <w:tcPr>
            <w:tcW w:w="3066" w:type="dxa"/>
          </w:tcPr>
          <w:p w14:paraId="49775595" w14:textId="0EB0774A" w:rsidR="004F6BE0" w:rsidRPr="004F6BE0" w:rsidRDefault="004F6BE0" w:rsidP="00854E8B">
            <w:pPr>
              <w:cnfStyle w:val="000000000000" w:firstRow="0" w:lastRow="0" w:firstColumn="0" w:lastColumn="0" w:oddVBand="0" w:evenVBand="0" w:oddHBand="0" w:evenHBand="0" w:firstRowFirstColumn="0" w:firstRowLastColumn="0" w:lastRowFirstColumn="0" w:lastRowLastColumn="0"/>
            </w:pPr>
            <w:r w:rsidRPr="004F6BE0">
              <w:t xml:space="preserve"> </w:t>
            </w:r>
            <w:r w:rsidR="00D47B65">
              <w:t>7</w:t>
            </w:r>
            <w:r w:rsidRPr="004F6BE0">
              <w:t xml:space="preserve">    </w:t>
            </w:r>
          </w:p>
        </w:tc>
        <w:tc>
          <w:tcPr>
            <w:tcW w:w="3066" w:type="dxa"/>
          </w:tcPr>
          <w:p w14:paraId="021B07DB" w14:textId="77777777" w:rsidR="004F6BE0" w:rsidRPr="004F6BE0" w:rsidRDefault="004F6BE0" w:rsidP="00854E8B">
            <w:pPr>
              <w:cnfStyle w:val="000000000000" w:firstRow="0" w:lastRow="0" w:firstColumn="0" w:lastColumn="0" w:oddVBand="0" w:evenVBand="0" w:oddHBand="0" w:evenHBand="0" w:firstRowFirstColumn="0" w:firstRowLastColumn="0" w:lastRowFirstColumn="0" w:lastRowLastColumn="0"/>
            </w:pPr>
            <w:r w:rsidRPr="004F6BE0">
              <w:t xml:space="preserve"> 14.3%      </w:t>
            </w:r>
          </w:p>
        </w:tc>
      </w:tr>
    </w:tbl>
    <w:p w14:paraId="1AAE2318" w14:textId="77777777" w:rsidR="00907972" w:rsidRDefault="00907972" w:rsidP="00907972"/>
    <w:p w14:paraId="25850BAA" w14:textId="77777777" w:rsidR="00907972" w:rsidRPr="00FB707F" w:rsidRDefault="00907972" w:rsidP="00907972">
      <w:pPr>
        <w:rPr>
          <w:b/>
          <w:bCs/>
        </w:rPr>
      </w:pPr>
      <w:r w:rsidRPr="00FB707F">
        <w:rPr>
          <w:b/>
          <w:bCs/>
        </w:rPr>
        <w:t>4.2.2 Exemplar Quotations</w:t>
      </w:r>
    </w:p>
    <w:p w14:paraId="0A6340BF" w14:textId="77777777" w:rsidR="00907972" w:rsidRPr="002631D4" w:rsidRDefault="00907972" w:rsidP="00907972">
      <w:pPr>
        <w:rPr>
          <w:b/>
          <w:bCs/>
        </w:rPr>
      </w:pPr>
      <w:r w:rsidRPr="002631D4">
        <w:rPr>
          <w:b/>
          <w:bCs/>
        </w:rPr>
        <w:t>Gamification Motivation</w:t>
      </w:r>
    </w:p>
    <w:p w14:paraId="68830FD2" w14:textId="3A17221A" w:rsidR="00907972" w:rsidRDefault="00907972" w:rsidP="00907972">
      <w:r>
        <w:t>“Seeing my streak climb every morning pushes me to open the app daily.” (ID 1)</w:t>
      </w:r>
    </w:p>
    <w:p w14:paraId="12E0B72D" w14:textId="3141B9C7" w:rsidR="00907972" w:rsidRDefault="00907972" w:rsidP="00907972">
      <w:r>
        <w:t xml:space="preserve"> “I felt proud when I hit 30 XP in a day—it kept me engaged.” (ID 2)</w:t>
      </w:r>
    </w:p>
    <w:p w14:paraId="0635DEF4" w14:textId="77777777" w:rsidR="00D57416" w:rsidRDefault="00D57416" w:rsidP="00907972"/>
    <w:p w14:paraId="51DFFFDB" w14:textId="77777777" w:rsidR="00907972" w:rsidRPr="002631D4" w:rsidRDefault="00907972" w:rsidP="00907972">
      <w:pPr>
        <w:rPr>
          <w:b/>
          <w:bCs/>
        </w:rPr>
      </w:pPr>
      <w:r w:rsidRPr="002631D4">
        <w:rPr>
          <w:b/>
          <w:bCs/>
        </w:rPr>
        <w:t>Isolation Frustration</w:t>
      </w:r>
    </w:p>
    <w:p w14:paraId="2AC755C6" w14:textId="1E153827" w:rsidR="00907972" w:rsidRDefault="00907972" w:rsidP="00907972">
      <w:r>
        <w:t>“No real conversations; Duolingo can’t replace talking.” (ID 3)</w:t>
      </w:r>
    </w:p>
    <w:p w14:paraId="6FE33BAF" w14:textId="4E4E7623" w:rsidR="00907972" w:rsidRDefault="00907972" w:rsidP="00907972">
      <w:r>
        <w:t>“I miss feedback from real people—I’ll never know if I’m pronouncing correctly.” (ID 4)</w:t>
      </w:r>
    </w:p>
    <w:p w14:paraId="7B758A94" w14:textId="77777777" w:rsidR="00907972" w:rsidRDefault="00907972" w:rsidP="00907972"/>
    <w:p w14:paraId="67524015" w14:textId="77777777" w:rsidR="00907972" w:rsidRPr="002631D4" w:rsidRDefault="00907972" w:rsidP="00907972">
      <w:pPr>
        <w:rPr>
          <w:b/>
          <w:bCs/>
        </w:rPr>
      </w:pPr>
      <w:r w:rsidRPr="002631D4">
        <w:rPr>
          <w:b/>
          <w:bCs/>
        </w:rPr>
        <w:t>Peer Interaction Value</w:t>
      </w:r>
    </w:p>
    <w:p w14:paraId="6A3A9DA4" w14:textId="429F7ABC" w:rsidR="00907972" w:rsidRDefault="00907972" w:rsidP="00907972">
      <w:r>
        <w:t>“Group role</w:t>
      </w:r>
      <w:r>
        <w:rPr>
          <w:rFonts w:ascii="Cambria Math" w:hAnsi="Cambria Math" w:cs="Cambria Math"/>
        </w:rPr>
        <w:t>‑</w:t>
      </w:r>
      <w:r>
        <w:t>plays were the highlight of our lessons.</w:t>
      </w:r>
      <w:r>
        <w:rPr>
          <w:rFonts w:ascii="Calibri" w:hAnsi="Calibri" w:cs="Calibri"/>
        </w:rPr>
        <w:t>”</w:t>
      </w:r>
      <w:r>
        <w:t xml:space="preserve"> (ID</w:t>
      </w:r>
      <w:r>
        <w:rPr>
          <w:rFonts w:ascii="Calibri" w:hAnsi="Calibri" w:cs="Calibri"/>
        </w:rPr>
        <w:t> </w:t>
      </w:r>
      <w:r>
        <w:t>79)</w:t>
      </w:r>
    </w:p>
    <w:p w14:paraId="59CE5624" w14:textId="77BAA52A" w:rsidR="00907972" w:rsidRDefault="00907972" w:rsidP="00907972">
      <w:r>
        <w:t>“I learned from my peers’ mistakes more than from the teacher.” (ID 80)</w:t>
      </w:r>
    </w:p>
    <w:p w14:paraId="3693CD22" w14:textId="77777777" w:rsidR="00A50A7F" w:rsidRDefault="00A50A7F" w:rsidP="00907972"/>
    <w:p w14:paraId="2AE579A1" w14:textId="4E5F3C29" w:rsidR="00907972" w:rsidRPr="002631D4" w:rsidRDefault="00907972" w:rsidP="00907972">
      <w:pPr>
        <w:rPr>
          <w:b/>
          <w:bCs/>
        </w:rPr>
      </w:pPr>
      <w:r w:rsidRPr="002631D4">
        <w:rPr>
          <w:b/>
          <w:bCs/>
        </w:rPr>
        <w:lastRenderedPageBreak/>
        <w:t>Technical Usability</w:t>
      </w:r>
    </w:p>
    <w:p w14:paraId="4FA1AF2D" w14:textId="01A11210" w:rsidR="00907972" w:rsidRDefault="00907972" w:rsidP="00907972">
      <w:r>
        <w:t>“The app sometimes froze, and I lost my progress mid</w:t>
      </w:r>
      <w:r>
        <w:rPr>
          <w:rFonts w:ascii="Cambria Math" w:hAnsi="Cambria Math" w:cs="Cambria Math"/>
        </w:rPr>
        <w:t>‑</w:t>
      </w:r>
      <w:r>
        <w:t>lesson.</w:t>
      </w:r>
      <w:r>
        <w:rPr>
          <w:rFonts w:ascii="Calibri" w:hAnsi="Calibri" w:cs="Calibri"/>
        </w:rPr>
        <w:t>”</w:t>
      </w:r>
      <w:r>
        <w:t xml:space="preserve"> (ID</w:t>
      </w:r>
      <w:r>
        <w:rPr>
          <w:rFonts w:ascii="Calibri" w:hAnsi="Calibri" w:cs="Calibri"/>
        </w:rPr>
        <w:t> </w:t>
      </w:r>
      <w:r>
        <w:t>78)</w:t>
      </w:r>
    </w:p>
    <w:p w14:paraId="4FE496BA" w14:textId="1B3E998D" w:rsidR="00907972" w:rsidRDefault="00907972" w:rsidP="00907972">
      <w:r>
        <w:t>“Navigating the grammar section was confusing on mobile.” (ID 5)</w:t>
      </w:r>
    </w:p>
    <w:p w14:paraId="0F774BF1" w14:textId="77777777" w:rsidR="00907972" w:rsidRDefault="00907972" w:rsidP="00907972"/>
    <w:p w14:paraId="6EA92561" w14:textId="77777777" w:rsidR="00907972" w:rsidRPr="002631D4" w:rsidRDefault="00907972" w:rsidP="00907972">
      <w:pPr>
        <w:rPr>
          <w:b/>
          <w:bCs/>
        </w:rPr>
      </w:pPr>
      <w:r w:rsidRPr="002631D4">
        <w:rPr>
          <w:b/>
          <w:bCs/>
        </w:rPr>
        <w:t>Feedback Appreciation</w:t>
      </w:r>
    </w:p>
    <w:p w14:paraId="66043048" w14:textId="30EEBDDF" w:rsidR="00907972" w:rsidRDefault="00907972" w:rsidP="00907972">
      <w:r>
        <w:t>“I appreciated the structured feedback on pronunciation in class.” (ID 76)</w:t>
      </w:r>
    </w:p>
    <w:p w14:paraId="79836377" w14:textId="419CD1A3" w:rsidR="00907972" w:rsidRDefault="00907972" w:rsidP="00907972">
      <w:r>
        <w:t>“The teacher’s immediate corrections were invaluable.” (ID 77)</w:t>
      </w:r>
    </w:p>
    <w:p w14:paraId="408BBC06" w14:textId="77777777" w:rsidR="00907972" w:rsidRDefault="00907972" w:rsidP="00907972"/>
    <w:p w14:paraId="4BB90C51" w14:textId="77777777" w:rsidR="00907972" w:rsidRPr="00FB707F" w:rsidRDefault="00907972" w:rsidP="00907972">
      <w:pPr>
        <w:rPr>
          <w:b/>
          <w:bCs/>
        </w:rPr>
      </w:pPr>
      <w:r w:rsidRPr="00FB707F">
        <w:rPr>
          <w:b/>
          <w:bCs/>
        </w:rPr>
        <w:t>4.3 Joint Display of Findings</w:t>
      </w:r>
    </w:p>
    <w:p w14:paraId="0A489027" w14:textId="12743BC1" w:rsidR="00A50A7F" w:rsidRPr="00FB707F" w:rsidRDefault="00907972" w:rsidP="00907972">
      <w:pPr>
        <w:rPr>
          <w:b/>
          <w:bCs/>
          <w:i/>
          <w:iCs/>
        </w:rPr>
      </w:pPr>
      <w:r w:rsidRPr="00FB707F">
        <w:rPr>
          <w:b/>
          <w:bCs/>
          <w:i/>
          <w:iCs/>
        </w:rPr>
        <w:t>Table 4.3</w:t>
      </w:r>
      <w:r w:rsidR="00D57416" w:rsidRPr="00FB707F">
        <w:rPr>
          <w:b/>
          <w:bCs/>
          <w:i/>
          <w:iCs/>
        </w:rPr>
        <w:t xml:space="preserve"> </w:t>
      </w:r>
      <w:r w:rsidRPr="00FB707F">
        <w:rPr>
          <w:b/>
          <w:bCs/>
          <w:i/>
          <w:iCs/>
        </w:rPr>
        <w:t>Joint Display Integrating Quantitative Results and Qualitative Themes</w:t>
      </w:r>
    </w:p>
    <w:tbl>
      <w:tblPr>
        <w:tblStyle w:val="GridTable2-Accent3"/>
        <w:tblW w:w="10196" w:type="dxa"/>
        <w:tblLook w:val="04A0" w:firstRow="1" w:lastRow="0" w:firstColumn="1" w:lastColumn="0" w:noHBand="0" w:noVBand="1"/>
      </w:tblPr>
      <w:tblGrid>
        <w:gridCol w:w="5098"/>
        <w:gridCol w:w="5098"/>
      </w:tblGrid>
      <w:tr w:rsidR="00A50A7F" w:rsidRPr="00A50A7F" w14:paraId="38FB6C0F" w14:textId="77777777" w:rsidTr="00CB6681">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098" w:type="dxa"/>
          </w:tcPr>
          <w:p w14:paraId="1F04F514" w14:textId="77777777" w:rsidR="00A50A7F" w:rsidRPr="00A50A7F" w:rsidRDefault="00A50A7F" w:rsidP="00F336E4">
            <w:r w:rsidRPr="00A50A7F">
              <w:t xml:space="preserve"> Quantitative Result                               </w:t>
            </w:r>
          </w:p>
        </w:tc>
        <w:tc>
          <w:tcPr>
            <w:tcW w:w="5098" w:type="dxa"/>
          </w:tcPr>
          <w:p w14:paraId="1C3AB88A" w14:textId="77777777" w:rsidR="00A50A7F" w:rsidRPr="00A50A7F" w:rsidRDefault="00A50A7F" w:rsidP="00F336E4">
            <w:pPr>
              <w:cnfStyle w:val="100000000000" w:firstRow="1" w:lastRow="0" w:firstColumn="0" w:lastColumn="0" w:oddVBand="0" w:evenVBand="0" w:oddHBand="0" w:evenHBand="0" w:firstRowFirstColumn="0" w:firstRowLastColumn="0" w:lastRowFirstColumn="0" w:lastRowLastColumn="0"/>
            </w:pPr>
            <w:r w:rsidRPr="00A50A7F">
              <w:t xml:space="preserve"> Qualitative Insight (Theme + </w:t>
            </w:r>
            <w:proofErr w:type="gramStart"/>
            <w:r w:rsidRPr="00A50A7F">
              <w:t xml:space="preserve">Excerpt)   </w:t>
            </w:r>
            <w:proofErr w:type="gramEnd"/>
            <w:r w:rsidRPr="00A50A7F">
              <w:t xml:space="preserve">                                           </w:t>
            </w:r>
          </w:p>
        </w:tc>
      </w:tr>
      <w:tr w:rsidR="00A50A7F" w:rsidRPr="00A50A7F" w14:paraId="6EE4C0D7" w14:textId="77777777" w:rsidTr="00CB6681">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5098" w:type="dxa"/>
          </w:tcPr>
          <w:p w14:paraId="1E1E06E1" w14:textId="69B81962" w:rsidR="00A50A7F" w:rsidRPr="00A50A7F" w:rsidRDefault="00A50A7F" w:rsidP="00F336E4">
            <w:r w:rsidRPr="00A50A7F">
              <w:t xml:space="preserve">ΔVLT: Classroom &gt; App, </w:t>
            </w:r>
            <w:proofErr w:type="gramStart"/>
            <w:r w:rsidRPr="00A50A7F">
              <w:t>F(1,196)=</w:t>
            </w:r>
            <w:proofErr w:type="gramEnd"/>
            <w:r w:rsidRPr="00A50A7F">
              <w:t>74.53, p&lt;</w:t>
            </w:r>
            <w:r w:rsidR="00CB6681">
              <w:t>0</w:t>
            </w:r>
            <w:r w:rsidRPr="00A50A7F">
              <w:t xml:space="preserve">.001     </w:t>
            </w:r>
          </w:p>
        </w:tc>
        <w:tc>
          <w:tcPr>
            <w:tcW w:w="5098" w:type="dxa"/>
          </w:tcPr>
          <w:p w14:paraId="00FA9E2A" w14:textId="375D9C61" w:rsidR="00A50A7F" w:rsidRPr="00A50A7F" w:rsidRDefault="00A50A7F" w:rsidP="00F336E4">
            <w:pPr>
              <w:cnfStyle w:val="000000100000" w:firstRow="0" w:lastRow="0" w:firstColumn="0" w:lastColumn="0" w:oddVBand="0" w:evenVBand="0" w:oddHBand="1" w:evenHBand="0" w:firstRowFirstColumn="0" w:firstRowLastColumn="0" w:lastRowFirstColumn="0" w:lastRowLastColumn="0"/>
            </w:pPr>
            <w:r w:rsidRPr="00A50A7F">
              <w:t xml:space="preserve"> Gamification Motivation: “Seeing my streak climb…” (ID 1)                  </w:t>
            </w:r>
          </w:p>
        </w:tc>
      </w:tr>
      <w:tr w:rsidR="00A50A7F" w:rsidRPr="00A50A7F" w14:paraId="43689816" w14:textId="77777777" w:rsidTr="00CB6681">
        <w:trPr>
          <w:trHeight w:val="1053"/>
        </w:trPr>
        <w:tc>
          <w:tcPr>
            <w:cnfStyle w:val="001000000000" w:firstRow="0" w:lastRow="0" w:firstColumn="1" w:lastColumn="0" w:oddVBand="0" w:evenVBand="0" w:oddHBand="0" w:evenHBand="0" w:firstRowFirstColumn="0" w:firstRowLastColumn="0" w:lastRowFirstColumn="0" w:lastRowLastColumn="0"/>
            <w:tcW w:w="5098" w:type="dxa"/>
          </w:tcPr>
          <w:p w14:paraId="62214823" w14:textId="56B2B092" w:rsidR="00A50A7F" w:rsidRPr="00A50A7F" w:rsidRDefault="00A50A7F" w:rsidP="00F336E4">
            <w:proofErr w:type="spellStart"/>
            <w:r w:rsidRPr="00A50A7F">
              <w:t>PostOral</w:t>
            </w:r>
            <w:proofErr w:type="spellEnd"/>
            <w:r w:rsidRPr="00A50A7F">
              <w:t xml:space="preserve">: Classroom &gt; App, </w:t>
            </w:r>
            <w:proofErr w:type="gramStart"/>
            <w:r w:rsidRPr="00A50A7F">
              <w:t>F(1,197)=</w:t>
            </w:r>
            <w:proofErr w:type="gramEnd"/>
            <w:r w:rsidRPr="00A50A7F">
              <w:t>36.27, p&lt;</w:t>
            </w:r>
            <w:r w:rsidR="00CB6681">
              <w:t>0</w:t>
            </w:r>
            <w:r w:rsidRPr="00A50A7F">
              <w:t xml:space="preserve">.001 </w:t>
            </w:r>
          </w:p>
        </w:tc>
        <w:tc>
          <w:tcPr>
            <w:tcW w:w="5098" w:type="dxa"/>
          </w:tcPr>
          <w:p w14:paraId="31D95EE7" w14:textId="1D4506FD" w:rsidR="00A50A7F" w:rsidRPr="00A50A7F" w:rsidRDefault="00A50A7F" w:rsidP="00F336E4">
            <w:pPr>
              <w:cnfStyle w:val="000000000000" w:firstRow="0" w:lastRow="0" w:firstColumn="0" w:lastColumn="0" w:oddVBand="0" w:evenVBand="0" w:oddHBand="0" w:evenHBand="0" w:firstRowFirstColumn="0" w:firstRowLastColumn="0" w:lastRowFirstColumn="0" w:lastRowLastColumn="0"/>
            </w:pPr>
            <w:r w:rsidRPr="00A50A7F">
              <w:t xml:space="preserve"> Isolation Frustration: “I miss feedback from real people…” (ID 4)       </w:t>
            </w:r>
          </w:p>
        </w:tc>
      </w:tr>
      <w:tr w:rsidR="00A50A7F" w:rsidRPr="00A50A7F" w14:paraId="4DBC8BA6" w14:textId="77777777" w:rsidTr="00CB6681">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5098" w:type="dxa"/>
          </w:tcPr>
          <w:p w14:paraId="60E59CCF" w14:textId="202CC76E" w:rsidR="00A50A7F" w:rsidRPr="00A50A7F" w:rsidRDefault="00A50A7F" w:rsidP="00F336E4">
            <w:r w:rsidRPr="00A50A7F">
              <w:t xml:space="preserve">Engagement: Classroom &gt; App, </w:t>
            </w:r>
            <w:proofErr w:type="gramStart"/>
            <w:r w:rsidRPr="00A50A7F">
              <w:t>t(198)=</w:t>
            </w:r>
            <w:proofErr w:type="gramEnd"/>
            <w:r w:rsidRPr="00A50A7F">
              <w:t>5.34, p&lt;</w:t>
            </w:r>
            <w:r w:rsidR="00CB6681">
              <w:t>0</w:t>
            </w:r>
            <w:r w:rsidRPr="00A50A7F">
              <w:t xml:space="preserve">.001  </w:t>
            </w:r>
          </w:p>
        </w:tc>
        <w:tc>
          <w:tcPr>
            <w:tcW w:w="5098" w:type="dxa"/>
          </w:tcPr>
          <w:p w14:paraId="63BDAD5B" w14:textId="7C29D1E7" w:rsidR="00A50A7F" w:rsidRPr="00A50A7F" w:rsidRDefault="00A50A7F" w:rsidP="00F336E4">
            <w:pPr>
              <w:cnfStyle w:val="000000100000" w:firstRow="0" w:lastRow="0" w:firstColumn="0" w:lastColumn="0" w:oddVBand="0" w:evenVBand="0" w:oddHBand="1" w:evenHBand="0" w:firstRowFirstColumn="0" w:firstRowLastColumn="0" w:lastRowFirstColumn="0" w:lastRowLastColumn="0"/>
            </w:pPr>
            <w:r w:rsidRPr="00A50A7F">
              <w:t xml:space="preserve"> Peer Interaction Value: “Group role</w:t>
            </w:r>
            <w:r w:rsidRPr="00A50A7F">
              <w:rPr>
                <w:rFonts w:ascii="Cambria Math" w:hAnsi="Cambria Math" w:cs="Cambria Math"/>
              </w:rPr>
              <w:t>‑</w:t>
            </w:r>
            <w:r w:rsidRPr="00A50A7F">
              <w:t>plays were the highlight</w:t>
            </w:r>
            <w:r w:rsidRPr="00A50A7F">
              <w:rPr>
                <w:rFonts w:ascii="Calibri" w:hAnsi="Calibri" w:cs="Calibri"/>
              </w:rPr>
              <w:t>…”</w:t>
            </w:r>
            <w:r w:rsidRPr="00A50A7F">
              <w:t xml:space="preserve"> (ID</w:t>
            </w:r>
            <w:r w:rsidRPr="00A50A7F">
              <w:rPr>
                <w:rFonts w:ascii="Calibri" w:hAnsi="Calibri" w:cs="Calibri"/>
              </w:rPr>
              <w:t> </w:t>
            </w:r>
            <w:r w:rsidRPr="00A50A7F">
              <w:t xml:space="preserve">79)  </w:t>
            </w:r>
          </w:p>
        </w:tc>
      </w:tr>
      <w:tr w:rsidR="00A50A7F" w:rsidRPr="00A50A7F" w14:paraId="7610F860" w14:textId="77777777" w:rsidTr="00CB6681">
        <w:trPr>
          <w:trHeight w:val="1271"/>
        </w:trPr>
        <w:tc>
          <w:tcPr>
            <w:cnfStyle w:val="001000000000" w:firstRow="0" w:lastRow="0" w:firstColumn="1" w:lastColumn="0" w:oddVBand="0" w:evenVBand="0" w:oddHBand="0" w:evenHBand="0" w:firstRowFirstColumn="0" w:firstRowLastColumn="0" w:lastRowFirstColumn="0" w:lastRowLastColumn="0"/>
            <w:tcW w:w="5098" w:type="dxa"/>
          </w:tcPr>
          <w:p w14:paraId="030806BD" w14:textId="70EB7A22" w:rsidR="00A50A7F" w:rsidRPr="00A50A7F" w:rsidRDefault="00A50A7F" w:rsidP="00F336E4">
            <w:r w:rsidRPr="00A50A7F">
              <w:t xml:space="preserve">Motivation: Classroom &gt; App, </w:t>
            </w:r>
            <w:proofErr w:type="gramStart"/>
            <w:r w:rsidRPr="00A50A7F">
              <w:t>t(198)=</w:t>
            </w:r>
            <w:proofErr w:type="gramEnd"/>
            <w:r w:rsidRPr="00A50A7F">
              <w:t>3.61, p&lt;</w:t>
            </w:r>
            <w:r w:rsidR="00CB6681">
              <w:t>0</w:t>
            </w:r>
            <w:r w:rsidRPr="00A50A7F">
              <w:t xml:space="preserve">.001  </w:t>
            </w:r>
          </w:p>
        </w:tc>
        <w:tc>
          <w:tcPr>
            <w:tcW w:w="5098" w:type="dxa"/>
          </w:tcPr>
          <w:p w14:paraId="65F7224D" w14:textId="6B667B62" w:rsidR="00A50A7F" w:rsidRPr="00A50A7F" w:rsidRDefault="00A50A7F" w:rsidP="00F336E4">
            <w:pPr>
              <w:cnfStyle w:val="000000000000" w:firstRow="0" w:lastRow="0" w:firstColumn="0" w:lastColumn="0" w:oddVBand="0" w:evenVBand="0" w:oddHBand="0" w:evenHBand="0" w:firstRowFirstColumn="0" w:firstRowLastColumn="0" w:lastRowFirstColumn="0" w:lastRowLastColumn="0"/>
            </w:pPr>
            <w:r w:rsidRPr="00A50A7F">
              <w:t xml:space="preserve"> Feedback Appreciation: “I appreciated the structured feedback…” (ID 76) </w:t>
            </w:r>
          </w:p>
        </w:tc>
      </w:tr>
    </w:tbl>
    <w:p w14:paraId="2BB03082" w14:textId="77777777" w:rsidR="00907972" w:rsidRDefault="00907972" w:rsidP="00907972"/>
    <w:p w14:paraId="2141A88F" w14:textId="77777777" w:rsidR="00907972" w:rsidRPr="00FB707F" w:rsidRDefault="00907972" w:rsidP="00907972">
      <w:pPr>
        <w:rPr>
          <w:b/>
          <w:bCs/>
        </w:rPr>
      </w:pPr>
      <w:r w:rsidRPr="00FB707F">
        <w:rPr>
          <w:b/>
          <w:bCs/>
        </w:rPr>
        <w:t>4.4 Summary of Findings</w:t>
      </w:r>
    </w:p>
    <w:p w14:paraId="5B44FDB4" w14:textId="77777777" w:rsidR="00D57416" w:rsidRDefault="00D57416" w:rsidP="002631D4">
      <w:pPr>
        <w:pStyle w:val="ListParagraph"/>
        <w:numPr>
          <w:ilvl w:val="0"/>
          <w:numId w:val="5"/>
        </w:numPr>
      </w:pPr>
      <w:r>
        <w:t>Learners in a classroom made more progress in expanding their vocabularies than those learning through the App (η² = 0.28).</w:t>
      </w:r>
    </w:p>
    <w:p w14:paraId="00C5C29A" w14:textId="0D39162A" w:rsidR="00D57416" w:rsidRDefault="00D57416" w:rsidP="002631D4">
      <w:pPr>
        <w:pStyle w:val="ListParagraph"/>
        <w:numPr>
          <w:ilvl w:val="0"/>
          <w:numId w:val="5"/>
        </w:numPr>
      </w:pPr>
      <w:r>
        <w:t>Participants in the classroom did better at speaking than those using the App (η² = 0.16).</w:t>
      </w:r>
    </w:p>
    <w:p w14:paraId="3DC74A1D" w14:textId="77777777" w:rsidR="00D57416" w:rsidRDefault="00D57416" w:rsidP="002631D4">
      <w:pPr>
        <w:pStyle w:val="ListParagraph"/>
        <w:numPr>
          <w:ilvl w:val="0"/>
          <w:numId w:val="5"/>
        </w:numPr>
      </w:pPr>
      <w:r>
        <w:t>Both the incoming motivation and current engagement in the classroom were rated higher than those in the online group (d = 0.76 and d = 0.52).</w:t>
      </w:r>
    </w:p>
    <w:p w14:paraId="21730EE8" w14:textId="39DAE854" w:rsidR="00D57416" w:rsidRDefault="00D57416" w:rsidP="002631D4">
      <w:pPr>
        <w:pStyle w:val="ListParagraph"/>
        <w:numPr>
          <w:ilvl w:val="0"/>
          <w:numId w:val="5"/>
        </w:numPr>
      </w:pPr>
      <w:r>
        <w:t>A total of five categories came out on top: Gamification Motivation</w:t>
      </w:r>
      <w:r w:rsidR="002631D4">
        <w:t xml:space="preserve"> (25.7%)</w:t>
      </w:r>
      <w:r>
        <w:t>, Isolation Frustration</w:t>
      </w:r>
      <w:r w:rsidR="002631D4">
        <w:t xml:space="preserve"> (22.9%)</w:t>
      </w:r>
      <w:r>
        <w:t>, Peer Interaction Value</w:t>
      </w:r>
      <w:r w:rsidR="002631D4">
        <w:t xml:space="preserve"> (20.0%)</w:t>
      </w:r>
      <w:r>
        <w:t>, Technical Usability</w:t>
      </w:r>
      <w:r w:rsidR="002631D4">
        <w:t xml:space="preserve"> (17.1%)</w:t>
      </w:r>
      <w:r>
        <w:t xml:space="preserve"> and Appreciation for Feedback</w:t>
      </w:r>
      <w:r w:rsidR="002631D4">
        <w:t xml:space="preserve"> (14.3%)</w:t>
      </w:r>
      <w:r>
        <w:t>.</w:t>
      </w:r>
    </w:p>
    <w:p w14:paraId="5543D4A0" w14:textId="60E07639" w:rsidR="00D57416" w:rsidRDefault="00D57416" w:rsidP="002631D4">
      <w:pPr>
        <w:pStyle w:val="ListParagraph"/>
        <w:numPr>
          <w:ilvl w:val="0"/>
          <w:numId w:val="5"/>
        </w:numPr>
      </w:pPr>
      <w:r>
        <w:lastRenderedPageBreak/>
        <w:t xml:space="preserve">Quotations from </w:t>
      </w:r>
      <w:r w:rsidR="002631D4">
        <w:t>participants</w:t>
      </w:r>
      <w:r>
        <w:t xml:space="preserve"> show that </w:t>
      </w:r>
      <w:r w:rsidR="002631D4">
        <w:t xml:space="preserve">the </w:t>
      </w:r>
      <w:r>
        <w:t>gam</w:t>
      </w:r>
      <w:r w:rsidR="002631D4">
        <w:t>ified experience promoted</w:t>
      </w:r>
      <w:r>
        <w:t xml:space="preserve"> daily</w:t>
      </w:r>
      <w:r w:rsidR="002631D4">
        <w:t xml:space="preserve"> interaction</w:t>
      </w:r>
      <w:r>
        <w:t xml:space="preserve">, </w:t>
      </w:r>
      <w:r w:rsidR="002631D4">
        <w:t>lack of</w:t>
      </w:r>
      <w:r>
        <w:t xml:space="preserve"> interacti</w:t>
      </w:r>
      <w:r w:rsidR="002631D4">
        <w:t>on</w:t>
      </w:r>
      <w:r>
        <w:t xml:space="preserve"> with others</w:t>
      </w:r>
      <w:r w:rsidR="002631D4">
        <w:t xml:space="preserve"> hindered oral improvement</w:t>
      </w:r>
      <w:r>
        <w:t xml:space="preserve"> and the advice in classrooms helped them improve their skills in the language.</w:t>
      </w:r>
    </w:p>
    <w:p w14:paraId="409BFCC5" w14:textId="77777777" w:rsidR="00AA1AC9" w:rsidRDefault="00AA1AC9" w:rsidP="00AA1AC9"/>
    <w:p w14:paraId="5205B349" w14:textId="052105DE" w:rsidR="00AA1AC9" w:rsidRPr="00FB707F" w:rsidRDefault="00AA1AC9" w:rsidP="00AA1AC9">
      <w:pPr>
        <w:rPr>
          <w:b/>
          <w:bCs/>
        </w:rPr>
      </w:pPr>
      <w:r w:rsidRPr="00FB707F">
        <w:rPr>
          <w:b/>
          <w:bCs/>
        </w:rPr>
        <w:t>Ref</w:t>
      </w:r>
      <w:r w:rsidR="00D47B65" w:rsidRPr="00FB707F">
        <w:rPr>
          <w:b/>
          <w:bCs/>
        </w:rPr>
        <w:t>erences</w:t>
      </w:r>
    </w:p>
    <w:p w14:paraId="2B5CB402" w14:textId="62662378" w:rsidR="00AA1AC9" w:rsidRDefault="00AA1AC9" w:rsidP="00CB6681">
      <w:pPr>
        <w:pStyle w:val="ListParagraph"/>
        <w:numPr>
          <w:ilvl w:val="0"/>
          <w:numId w:val="6"/>
        </w:numPr>
      </w:pPr>
      <w:r>
        <w:t>Braun, V., &amp; Clarke, V. (2006). "Using thematic analysis in psychology." Qualitative Research in Psychology, 3(2), 77–101.</w:t>
      </w:r>
    </w:p>
    <w:p w14:paraId="2849903C" w14:textId="2892B766" w:rsidR="00AA1AC9" w:rsidRDefault="00AA1AC9" w:rsidP="00CB6681">
      <w:pPr>
        <w:pStyle w:val="ListParagraph"/>
        <w:numPr>
          <w:ilvl w:val="0"/>
          <w:numId w:val="6"/>
        </w:numPr>
      </w:pPr>
      <w:r>
        <w:t>Creswell, J. W., &amp; Plano Clark, V. L. (2018). "Designing and Conducting Mixed Methods Research" (3rd ed.). SAGE Publications.</w:t>
      </w:r>
    </w:p>
    <w:p w14:paraId="282BA6EE" w14:textId="1F929EB8" w:rsidR="00AA1AC9" w:rsidRDefault="00AA1AC9" w:rsidP="00CB6681">
      <w:pPr>
        <w:pStyle w:val="ListParagraph"/>
        <w:numPr>
          <w:ilvl w:val="0"/>
          <w:numId w:val="6"/>
        </w:numPr>
      </w:pPr>
      <w:r>
        <w:t>IBM Corp. (2021). IBM SPSS Statistics for Windows, Version 28.0. Armonk, NY: IBM Corp.</w:t>
      </w:r>
    </w:p>
    <w:p w14:paraId="0A9637D9" w14:textId="5370E0E5" w:rsidR="00D47B65" w:rsidRDefault="00D47B65" w:rsidP="00CB6681">
      <w:pPr>
        <w:pStyle w:val="ListParagraph"/>
        <w:numPr>
          <w:ilvl w:val="0"/>
          <w:numId w:val="6"/>
        </w:numPr>
      </w:pPr>
      <w:r w:rsidRPr="00D47B65">
        <w:t>Cohen, J. (1988). Statistical power analysis for the behavioural sciences (2nd ed.). Routledge.</w:t>
      </w:r>
    </w:p>
    <w:sectPr w:rsidR="00D4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40F58"/>
    <w:multiLevelType w:val="hybridMultilevel"/>
    <w:tmpl w:val="C9264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D15B54"/>
    <w:multiLevelType w:val="hybridMultilevel"/>
    <w:tmpl w:val="D16EF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051D15"/>
    <w:multiLevelType w:val="hybridMultilevel"/>
    <w:tmpl w:val="E75C47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E293314"/>
    <w:multiLevelType w:val="hybridMultilevel"/>
    <w:tmpl w:val="876A78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130042"/>
    <w:multiLevelType w:val="hybridMultilevel"/>
    <w:tmpl w:val="1AB61B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AD4627E"/>
    <w:multiLevelType w:val="hybridMultilevel"/>
    <w:tmpl w:val="70C23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F5A6E64"/>
    <w:multiLevelType w:val="hybridMultilevel"/>
    <w:tmpl w:val="BC801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68935749">
    <w:abstractNumId w:val="3"/>
  </w:num>
  <w:num w:numId="2" w16cid:durableId="1217739659">
    <w:abstractNumId w:val="6"/>
  </w:num>
  <w:num w:numId="3" w16cid:durableId="295525734">
    <w:abstractNumId w:val="4"/>
  </w:num>
  <w:num w:numId="4" w16cid:durableId="889805946">
    <w:abstractNumId w:val="1"/>
  </w:num>
  <w:num w:numId="5" w16cid:durableId="263465302">
    <w:abstractNumId w:val="5"/>
  </w:num>
  <w:num w:numId="6" w16cid:durableId="731386991">
    <w:abstractNumId w:val="0"/>
  </w:num>
  <w:num w:numId="7" w16cid:durableId="2054306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72"/>
    <w:rsid w:val="0007697F"/>
    <w:rsid w:val="00136F2D"/>
    <w:rsid w:val="00156248"/>
    <w:rsid w:val="002631D4"/>
    <w:rsid w:val="00372815"/>
    <w:rsid w:val="003D44CA"/>
    <w:rsid w:val="004F6BE0"/>
    <w:rsid w:val="005A71E3"/>
    <w:rsid w:val="005D3348"/>
    <w:rsid w:val="00755AE2"/>
    <w:rsid w:val="00781884"/>
    <w:rsid w:val="007F7E4A"/>
    <w:rsid w:val="008F31E9"/>
    <w:rsid w:val="00905A38"/>
    <w:rsid w:val="00907972"/>
    <w:rsid w:val="009A764B"/>
    <w:rsid w:val="009B105E"/>
    <w:rsid w:val="00A50A7F"/>
    <w:rsid w:val="00AA1AC9"/>
    <w:rsid w:val="00AB218E"/>
    <w:rsid w:val="00C75D13"/>
    <w:rsid w:val="00C813BC"/>
    <w:rsid w:val="00CA28F5"/>
    <w:rsid w:val="00CB6681"/>
    <w:rsid w:val="00D37F21"/>
    <w:rsid w:val="00D47B65"/>
    <w:rsid w:val="00D57416"/>
    <w:rsid w:val="00FB707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85E7"/>
  <w15:chartTrackingRefBased/>
  <w15:docId w15:val="{6FEBC1DD-BB71-45D6-95DD-019EA73B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9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9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9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9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9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9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9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9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9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972"/>
    <w:rPr>
      <w:rFonts w:eastAsiaTheme="majorEastAsia" w:cstheme="majorBidi"/>
      <w:color w:val="272727" w:themeColor="text1" w:themeTint="D8"/>
    </w:rPr>
  </w:style>
  <w:style w:type="paragraph" w:styleId="Title">
    <w:name w:val="Title"/>
    <w:basedOn w:val="Normal"/>
    <w:next w:val="Normal"/>
    <w:link w:val="TitleChar"/>
    <w:uiPriority w:val="10"/>
    <w:qFormat/>
    <w:rsid w:val="00907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972"/>
    <w:pPr>
      <w:spacing w:before="160"/>
      <w:jc w:val="center"/>
    </w:pPr>
    <w:rPr>
      <w:i/>
      <w:iCs/>
      <w:color w:val="404040" w:themeColor="text1" w:themeTint="BF"/>
    </w:rPr>
  </w:style>
  <w:style w:type="character" w:customStyle="1" w:styleId="QuoteChar">
    <w:name w:val="Quote Char"/>
    <w:basedOn w:val="DefaultParagraphFont"/>
    <w:link w:val="Quote"/>
    <w:uiPriority w:val="29"/>
    <w:rsid w:val="00907972"/>
    <w:rPr>
      <w:i/>
      <w:iCs/>
      <w:color w:val="404040" w:themeColor="text1" w:themeTint="BF"/>
    </w:rPr>
  </w:style>
  <w:style w:type="paragraph" w:styleId="ListParagraph">
    <w:name w:val="List Paragraph"/>
    <w:basedOn w:val="Normal"/>
    <w:uiPriority w:val="34"/>
    <w:qFormat/>
    <w:rsid w:val="00907972"/>
    <w:pPr>
      <w:ind w:left="720"/>
      <w:contextualSpacing/>
    </w:pPr>
  </w:style>
  <w:style w:type="character" w:styleId="IntenseEmphasis">
    <w:name w:val="Intense Emphasis"/>
    <w:basedOn w:val="DefaultParagraphFont"/>
    <w:uiPriority w:val="21"/>
    <w:qFormat/>
    <w:rsid w:val="00907972"/>
    <w:rPr>
      <w:i/>
      <w:iCs/>
      <w:color w:val="2F5496" w:themeColor="accent1" w:themeShade="BF"/>
    </w:rPr>
  </w:style>
  <w:style w:type="paragraph" w:styleId="IntenseQuote">
    <w:name w:val="Intense Quote"/>
    <w:basedOn w:val="Normal"/>
    <w:next w:val="Normal"/>
    <w:link w:val="IntenseQuoteChar"/>
    <w:uiPriority w:val="30"/>
    <w:qFormat/>
    <w:rsid w:val="009079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972"/>
    <w:rPr>
      <w:i/>
      <w:iCs/>
      <w:color w:val="2F5496" w:themeColor="accent1" w:themeShade="BF"/>
    </w:rPr>
  </w:style>
  <w:style w:type="character" w:styleId="IntenseReference">
    <w:name w:val="Intense Reference"/>
    <w:basedOn w:val="DefaultParagraphFont"/>
    <w:uiPriority w:val="32"/>
    <w:qFormat/>
    <w:rsid w:val="00907972"/>
    <w:rPr>
      <w:b/>
      <w:bCs/>
      <w:smallCaps/>
      <w:color w:val="2F5496" w:themeColor="accent1" w:themeShade="BF"/>
      <w:spacing w:val="5"/>
    </w:rPr>
  </w:style>
  <w:style w:type="table" w:styleId="TableGrid">
    <w:name w:val="Table Grid"/>
    <w:basedOn w:val="TableNormal"/>
    <w:uiPriority w:val="39"/>
    <w:rsid w:val="0090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079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079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F6B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F6B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4F6BE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A50A7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895814">
      <w:bodyDiv w:val="1"/>
      <w:marLeft w:val="0"/>
      <w:marRight w:val="0"/>
      <w:marTop w:val="0"/>
      <w:marBottom w:val="0"/>
      <w:divBdr>
        <w:top w:val="none" w:sz="0" w:space="0" w:color="auto"/>
        <w:left w:val="none" w:sz="0" w:space="0" w:color="auto"/>
        <w:bottom w:val="none" w:sz="0" w:space="0" w:color="auto"/>
        <w:right w:val="none" w:sz="0" w:space="0" w:color="auto"/>
      </w:divBdr>
    </w:div>
    <w:div w:id="256789097">
      <w:bodyDiv w:val="1"/>
      <w:marLeft w:val="0"/>
      <w:marRight w:val="0"/>
      <w:marTop w:val="0"/>
      <w:marBottom w:val="0"/>
      <w:divBdr>
        <w:top w:val="none" w:sz="0" w:space="0" w:color="auto"/>
        <w:left w:val="none" w:sz="0" w:space="0" w:color="auto"/>
        <w:bottom w:val="none" w:sz="0" w:space="0" w:color="auto"/>
        <w:right w:val="none" w:sz="0" w:space="0" w:color="auto"/>
      </w:divBdr>
    </w:div>
    <w:div w:id="373239984">
      <w:bodyDiv w:val="1"/>
      <w:marLeft w:val="0"/>
      <w:marRight w:val="0"/>
      <w:marTop w:val="0"/>
      <w:marBottom w:val="0"/>
      <w:divBdr>
        <w:top w:val="none" w:sz="0" w:space="0" w:color="auto"/>
        <w:left w:val="none" w:sz="0" w:space="0" w:color="auto"/>
        <w:bottom w:val="none" w:sz="0" w:space="0" w:color="auto"/>
        <w:right w:val="none" w:sz="0" w:space="0" w:color="auto"/>
      </w:divBdr>
      <w:divsChild>
        <w:div w:id="13830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93315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05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903696">
          <w:blockQuote w:val="1"/>
          <w:marLeft w:val="720"/>
          <w:marRight w:val="720"/>
          <w:marTop w:val="100"/>
          <w:marBottom w:val="100"/>
          <w:divBdr>
            <w:top w:val="none" w:sz="0" w:space="0" w:color="auto"/>
            <w:left w:val="none" w:sz="0" w:space="0" w:color="auto"/>
            <w:bottom w:val="none" w:sz="0" w:space="0" w:color="auto"/>
            <w:right w:val="none" w:sz="0" w:space="0" w:color="auto"/>
          </w:divBdr>
        </w:div>
        <w:div w:id="49980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49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46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10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257293">
      <w:bodyDiv w:val="1"/>
      <w:marLeft w:val="0"/>
      <w:marRight w:val="0"/>
      <w:marTop w:val="0"/>
      <w:marBottom w:val="0"/>
      <w:divBdr>
        <w:top w:val="none" w:sz="0" w:space="0" w:color="auto"/>
        <w:left w:val="none" w:sz="0" w:space="0" w:color="auto"/>
        <w:bottom w:val="none" w:sz="0" w:space="0" w:color="auto"/>
        <w:right w:val="none" w:sz="0" w:space="0" w:color="auto"/>
      </w:divBdr>
    </w:div>
    <w:div w:id="1106803156">
      <w:bodyDiv w:val="1"/>
      <w:marLeft w:val="0"/>
      <w:marRight w:val="0"/>
      <w:marTop w:val="0"/>
      <w:marBottom w:val="0"/>
      <w:divBdr>
        <w:top w:val="none" w:sz="0" w:space="0" w:color="auto"/>
        <w:left w:val="none" w:sz="0" w:space="0" w:color="auto"/>
        <w:bottom w:val="none" w:sz="0" w:space="0" w:color="auto"/>
        <w:right w:val="none" w:sz="0" w:space="0" w:color="auto"/>
      </w:divBdr>
    </w:div>
    <w:div w:id="1319336946">
      <w:bodyDiv w:val="1"/>
      <w:marLeft w:val="0"/>
      <w:marRight w:val="0"/>
      <w:marTop w:val="0"/>
      <w:marBottom w:val="0"/>
      <w:divBdr>
        <w:top w:val="none" w:sz="0" w:space="0" w:color="auto"/>
        <w:left w:val="none" w:sz="0" w:space="0" w:color="auto"/>
        <w:bottom w:val="none" w:sz="0" w:space="0" w:color="auto"/>
        <w:right w:val="none" w:sz="0" w:space="0" w:color="auto"/>
      </w:divBdr>
    </w:div>
    <w:div w:id="196353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E75C-C230-45AB-BB55-138BF1D1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cmam</dc:creator>
  <cp:keywords/>
  <dc:description/>
  <cp:lastModifiedBy>stan cmam</cp:lastModifiedBy>
  <cp:revision>5</cp:revision>
  <dcterms:created xsi:type="dcterms:W3CDTF">2025-05-19T22:00:00Z</dcterms:created>
  <dcterms:modified xsi:type="dcterms:W3CDTF">2025-05-21T04:14:00Z</dcterms:modified>
</cp:coreProperties>
</file>