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53DE" w14:textId="77777777" w:rsidR="00C376DE" w:rsidRDefault="00C376DE" w:rsidP="00C376DE">
      <w:pPr>
        <w:spacing w:after="0" w:line="480" w:lineRule="auto"/>
      </w:pPr>
    </w:p>
    <w:p w14:paraId="76F34316" w14:textId="77777777" w:rsidR="00C376DE" w:rsidRDefault="00C376DE" w:rsidP="00C376DE">
      <w:pPr>
        <w:spacing w:after="0" w:line="480" w:lineRule="auto"/>
      </w:pPr>
    </w:p>
    <w:p w14:paraId="6D61A238" w14:textId="77777777" w:rsidR="00C376DE" w:rsidRDefault="00C376DE" w:rsidP="00C376DE">
      <w:pPr>
        <w:spacing w:after="0" w:line="480" w:lineRule="auto"/>
      </w:pPr>
    </w:p>
    <w:p w14:paraId="559928AA" w14:textId="77777777" w:rsidR="00C376DE" w:rsidRDefault="00C376DE" w:rsidP="00C376DE">
      <w:pPr>
        <w:spacing w:after="0" w:line="480" w:lineRule="auto"/>
      </w:pPr>
    </w:p>
    <w:p w14:paraId="6FB9F85E" w14:textId="77777777" w:rsidR="00C376DE" w:rsidRDefault="00C376DE" w:rsidP="00C376DE">
      <w:pPr>
        <w:spacing w:after="0" w:line="480" w:lineRule="auto"/>
        <w:jc w:val="center"/>
      </w:pPr>
    </w:p>
    <w:p w14:paraId="4C7A1C98" w14:textId="77777777" w:rsidR="00C376DE" w:rsidRPr="000F7CE4" w:rsidRDefault="00C376DE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42E178" w14:textId="3A84F6CB" w:rsidR="007D6728" w:rsidRPr="007D6728" w:rsidRDefault="0051067B" w:rsidP="00C376D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</w:t>
      </w:r>
      <w:r w:rsidR="000636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6728">
        <w:rPr>
          <w:rFonts w:ascii="Times New Roman" w:hAnsi="Times New Roman" w:cs="Times New Roman"/>
          <w:b/>
          <w:bCs/>
          <w:sz w:val="24"/>
          <w:szCs w:val="24"/>
        </w:rPr>
        <w:t>Critique</w:t>
      </w:r>
      <w:r w:rsidR="002F498D">
        <w:rPr>
          <w:rFonts w:ascii="Times New Roman" w:hAnsi="Times New Roman" w:cs="Times New Roman"/>
          <w:b/>
          <w:bCs/>
          <w:sz w:val="24"/>
          <w:szCs w:val="24"/>
        </w:rPr>
        <w:t>: Quantitative</w:t>
      </w:r>
    </w:p>
    <w:p w14:paraId="07D09B06" w14:textId="77777777" w:rsidR="007D6728" w:rsidRPr="007D6728" w:rsidRDefault="007D6728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F046F" w14:textId="4CCADF30" w:rsidR="007D6728" w:rsidRPr="007D6728" w:rsidRDefault="00B81EFC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498D">
        <w:rPr>
          <w:rFonts w:ascii="Times New Roman" w:hAnsi="Times New Roman" w:cs="Times New Roman"/>
          <w:sz w:val="24"/>
          <w:szCs w:val="24"/>
        </w:rPr>
        <w:t>[</w:t>
      </w:r>
      <w:r w:rsidR="007D6728" w:rsidRPr="002F498D">
        <w:rPr>
          <w:rFonts w:ascii="Times New Roman" w:hAnsi="Times New Roman" w:cs="Times New Roman"/>
          <w:sz w:val="24"/>
          <w:szCs w:val="24"/>
        </w:rPr>
        <w:t>Student Name</w:t>
      </w:r>
      <w:r w:rsidRPr="002F498D">
        <w:rPr>
          <w:rFonts w:ascii="Times New Roman" w:hAnsi="Times New Roman" w:cs="Times New Roman"/>
          <w:sz w:val="24"/>
          <w:szCs w:val="24"/>
        </w:rPr>
        <w:t>]</w:t>
      </w:r>
    </w:p>
    <w:p w14:paraId="1C9F0C9E" w14:textId="7BFEFFD2" w:rsidR="007D6728" w:rsidRDefault="007D6728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D6728">
        <w:rPr>
          <w:rFonts w:ascii="Times New Roman" w:hAnsi="Times New Roman" w:cs="Times New Roman"/>
          <w:sz w:val="24"/>
          <w:szCs w:val="24"/>
        </w:rPr>
        <w:t xml:space="preserve">School of </w:t>
      </w:r>
      <w:r>
        <w:rPr>
          <w:rFonts w:ascii="Times New Roman" w:hAnsi="Times New Roman" w:cs="Times New Roman"/>
          <w:sz w:val="24"/>
          <w:szCs w:val="24"/>
        </w:rPr>
        <w:t>Education</w:t>
      </w:r>
      <w:r w:rsidRPr="007D6728">
        <w:rPr>
          <w:rFonts w:ascii="Times New Roman" w:hAnsi="Times New Roman" w:cs="Times New Roman"/>
          <w:sz w:val="24"/>
          <w:szCs w:val="24"/>
        </w:rPr>
        <w:t xml:space="preserve">, Liberty University </w:t>
      </w:r>
    </w:p>
    <w:p w14:paraId="3824FABE" w14:textId="77777777" w:rsidR="007D6728" w:rsidRPr="007D6728" w:rsidRDefault="007D6728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AC1BD0" w14:textId="77777777" w:rsidR="007D6728" w:rsidRPr="007D6728" w:rsidRDefault="007D6728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363E36" w14:textId="77777777" w:rsidR="007D6728" w:rsidRDefault="007D6728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1AA1C2" w14:textId="77777777" w:rsidR="007D6728" w:rsidRDefault="007D6728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BEB9D" w14:textId="77777777" w:rsidR="007D6728" w:rsidRDefault="007D6728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7CC537" w14:textId="77777777" w:rsidR="007D6728" w:rsidRDefault="007D6728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02B592" w14:textId="77777777" w:rsidR="002F498D" w:rsidRPr="002F498D" w:rsidRDefault="002F498D" w:rsidP="002F498D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F498D">
        <w:rPr>
          <w:rFonts w:ascii="Times New Roman" w:eastAsia="Calibri" w:hAnsi="Times New Roman" w:cs="Times New Roman"/>
          <w:b/>
          <w:bCs/>
          <w:sz w:val="24"/>
          <w:szCs w:val="24"/>
        </w:rPr>
        <w:t>Author Note</w:t>
      </w:r>
    </w:p>
    <w:p w14:paraId="322426B6" w14:textId="454C4EBA" w:rsidR="002F498D" w:rsidRPr="002F498D" w:rsidRDefault="002F498D" w:rsidP="0016138B">
      <w:pPr>
        <w:spacing w:after="0" w:line="480" w:lineRule="auto"/>
        <w:ind w:firstLine="72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F498D">
        <w:rPr>
          <w:rFonts w:ascii="Times New Roman" w:eastAsia="Calibri" w:hAnsi="Times New Roman" w:cs="Times New Roman"/>
          <w:sz w:val="24"/>
          <w:szCs w:val="24"/>
        </w:rPr>
        <w:t>I have no known conflict of interest to disclose.</w:t>
      </w:r>
    </w:p>
    <w:p w14:paraId="2FEDD8AE" w14:textId="77777777" w:rsidR="002F498D" w:rsidRPr="002F498D" w:rsidRDefault="002F498D" w:rsidP="0016138B">
      <w:pPr>
        <w:spacing w:after="0" w:line="480" w:lineRule="auto"/>
        <w:ind w:firstLine="72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F498D">
        <w:rPr>
          <w:rFonts w:ascii="Times New Roman" w:eastAsia="Calibri" w:hAnsi="Times New Roman" w:cs="Times New Roman"/>
          <w:sz w:val="24"/>
          <w:szCs w:val="24"/>
        </w:rPr>
        <w:t xml:space="preserve">Correspondence concerning this article should be addressed to </w:t>
      </w:r>
      <w:r w:rsidRPr="002F498D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2F498D">
        <w:rPr>
          <w:rFonts w:ascii="Times New Roman" w:eastAsia="Calibri" w:hAnsi="Times New Roman" w:cs="Times New Roman"/>
          <w:sz w:val="24"/>
          <w:szCs w:val="24"/>
        </w:rPr>
        <w:instrText xml:space="preserve"> MACROBUTTON  AcceptAllChangesInDoc "Insert Student's Full Name" </w:instrText>
      </w:r>
      <w:r w:rsidRPr="002F498D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2F498D">
        <w:rPr>
          <w:rFonts w:ascii="Times New Roman" w:eastAsia="Calibri" w:hAnsi="Times New Roman" w:cs="Times New Roman"/>
          <w:sz w:val="24"/>
          <w:szCs w:val="24"/>
        </w:rPr>
        <w:t xml:space="preserve">. Email: </w:t>
      </w:r>
      <w:r w:rsidRPr="002F498D">
        <w:rPr>
          <w:rFonts w:ascii="Times New Roman" w:eastAsia="Calibri" w:hAnsi="Times New Roman" w:cs="Times New Roman"/>
          <w:sz w:val="24"/>
        </w:rPr>
        <w:fldChar w:fldCharType="begin"/>
      </w:r>
      <w:r w:rsidRPr="002F498D">
        <w:rPr>
          <w:rFonts w:ascii="Times New Roman" w:eastAsia="Calibri" w:hAnsi="Times New Roman" w:cs="Times New Roman"/>
          <w:sz w:val="24"/>
        </w:rPr>
        <w:instrText xml:space="preserve"> MACROBUTTON Noname &lt;Insert Your LU Email&gt; </w:instrText>
      </w:r>
      <w:r w:rsidRPr="002F498D">
        <w:rPr>
          <w:rFonts w:ascii="Times New Roman" w:eastAsia="Calibri" w:hAnsi="Times New Roman" w:cs="Times New Roman"/>
          <w:sz w:val="24"/>
        </w:rPr>
        <w:fldChar w:fldCharType="end"/>
      </w:r>
    </w:p>
    <w:p w14:paraId="63EA2A52" w14:textId="77777777" w:rsidR="00C376DE" w:rsidRPr="007D6728" w:rsidRDefault="00C376DE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676CA" w14:textId="77777777" w:rsidR="00C376DE" w:rsidRDefault="00C376DE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E7E58B" w14:textId="77777777" w:rsidR="00C376DE" w:rsidRDefault="00C376DE" w:rsidP="00C376D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632138" w14:textId="64D366BC" w:rsidR="00C376DE" w:rsidRPr="008E76E7" w:rsidRDefault="00932FC5" w:rsidP="007D6728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 w:rsidR="0051067B">
        <w:rPr>
          <w:rFonts w:ascii="Times New Roman" w:hAnsi="Times New Roman" w:cs="Times New Roman"/>
          <w:b/>
          <w:sz w:val="24"/>
          <w:szCs w:val="24"/>
        </w:rPr>
        <w:t xml:space="preserve">Research Critique: </w:t>
      </w:r>
      <w:r w:rsidR="00B81EFC">
        <w:rPr>
          <w:rFonts w:ascii="Times New Roman" w:hAnsi="Times New Roman" w:cs="Times New Roman"/>
          <w:b/>
          <w:sz w:val="24"/>
          <w:szCs w:val="24"/>
        </w:rPr>
        <w:t>Quantitative</w:t>
      </w:r>
    </w:p>
    <w:p w14:paraId="622D66D0" w14:textId="41FD69E3" w:rsidR="00C376DE" w:rsidRDefault="00C376DE" w:rsidP="00C376D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E2102" w:rsidRPr="00CE2102">
        <w:rPr>
          <w:rFonts w:ascii="Times New Roman" w:hAnsi="Times New Roman" w:cs="Times New Roman"/>
          <w:sz w:val="24"/>
          <w:szCs w:val="24"/>
        </w:rPr>
        <w:t>This critique evaluates the study by Xiao and Sun (2021) titled "</w:t>
      </w:r>
      <w:r w:rsidR="00CE2102" w:rsidRPr="00CE2102">
        <w:rPr>
          <w:rFonts w:ascii="Times New Roman" w:hAnsi="Times New Roman" w:cs="Times New Roman"/>
          <w:i/>
          <w:iCs/>
          <w:sz w:val="24"/>
          <w:szCs w:val="24"/>
        </w:rPr>
        <w:t>Students' Motivation and Affection Profiles and Their Relation to Mathematics Achievement, Persistence, and Behaviors</w:t>
      </w:r>
      <w:r w:rsidR="00CE2102" w:rsidRPr="00CE2102">
        <w:rPr>
          <w:rFonts w:ascii="Times New Roman" w:hAnsi="Times New Roman" w:cs="Times New Roman"/>
          <w:sz w:val="24"/>
          <w:szCs w:val="24"/>
        </w:rPr>
        <w:t xml:space="preserve">". The article presents the results of a quantitative study focused on the methodical influence of motivational and emotional determinants such as the math self-concept, math interest, perceived control, instrumental motivation, and math anxiety on </w:t>
      </w:r>
      <w:r w:rsidR="00C7045B">
        <w:rPr>
          <w:rFonts w:ascii="Times New Roman" w:hAnsi="Times New Roman" w:cs="Times New Roman"/>
          <w:sz w:val="24"/>
          <w:szCs w:val="24"/>
        </w:rPr>
        <w:t>U.S. students' behavior, persistence, and other mathematical achievements</w:t>
      </w:r>
      <w:r w:rsidR="00CE2102" w:rsidRPr="00CE2102">
        <w:rPr>
          <w:rFonts w:ascii="Times New Roman" w:hAnsi="Times New Roman" w:cs="Times New Roman"/>
          <w:sz w:val="24"/>
          <w:szCs w:val="24"/>
        </w:rPr>
        <w:t>. The critique will present the purpose, methodology, results, critical analysis</w:t>
      </w:r>
      <w:r w:rsidR="00441A2F">
        <w:rPr>
          <w:rFonts w:ascii="Times New Roman" w:hAnsi="Times New Roman" w:cs="Times New Roman"/>
          <w:sz w:val="24"/>
          <w:szCs w:val="24"/>
        </w:rPr>
        <w:t>,</w:t>
      </w:r>
      <w:r w:rsidR="00CE2102" w:rsidRPr="00CE2102">
        <w:rPr>
          <w:rFonts w:ascii="Times New Roman" w:hAnsi="Times New Roman" w:cs="Times New Roman"/>
          <w:sz w:val="24"/>
          <w:szCs w:val="24"/>
        </w:rPr>
        <w:t xml:space="preserve"> and implications of the study on educational practice.</w:t>
      </w:r>
    </w:p>
    <w:p w14:paraId="0BABE351" w14:textId="5DC7FB2F" w:rsidR="003E1E1F" w:rsidRDefault="003E1E1F" w:rsidP="003E1E1F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Summary</w:t>
      </w:r>
    </w:p>
    <w:p w14:paraId="2B038675" w14:textId="00A6EAED" w:rsidR="00E02CF7" w:rsidRPr="00E02CF7" w:rsidRDefault="00E02CF7" w:rsidP="00B53B8F">
      <w:pPr>
        <w:spacing w:after="0" w:line="480" w:lineRule="auto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Purpose</w:t>
      </w:r>
    </w:p>
    <w:p w14:paraId="091E25D6" w14:textId="699550C4" w:rsidR="00CE2102" w:rsidRPr="005479EA" w:rsidRDefault="00CE2102" w:rsidP="005479EA">
      <w:pPr>
        <w:suppressAutoHyphens/>
        <w:spacing w:after="0" w:line="480" w:lineRule="auto"/>
        <w:ind w:firstLine="720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</w:pPr>
      <w:r w:rsidRPr="00CE2102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 xml:space="preserve">This </w:t>
      </w:r>
      <w:r w:rsidR="00932FC5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 xml:space="preserve">research </w:t>
      </w:r>
      <w:r w:rsidRPr="00CE2102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 xml:space="preserve">sought to examine the connection between motivational and affective variables and accomplishment, endurance, and behaviors in U.S learners in mathematics. </w:t>
      </w:r>
      <w:r w:rsidR="00C7045B" w:rsidRPr="00C7045B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>The study focus</w:t>
      </w:r>
      <w:r w:rsidR="00C7045B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>ed</w:t>
      </w:r>
      <w:r w:rsidR="00C7045B" w:rsidRPr="00C7045B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 xml:space="preserve"> on identifying particular subcategories of </w:t>
      </w:r>
      <w:r w:rsidR="00C7045B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 xml:space="preserve">the </w:t>
      </w:r>
      <w:r w:rsidR="00C7045B" w:rsidRPr="00C7045B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>student population</w:t>
      </w:r>
      <w:r w:rsidR="00C7045B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>,</w:t>
      </w:r>
      <w:r w:rsidR="00C7045B" w:rsidRPr="00C7045B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 xml:space="preserve"> considering these attributes</w:t>
      </w:r>
      <w:r w:rsidR="00C7045B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>,</w:t>
      </w:r>
      <w:r w:rsidR="00C7045B" w:rsidRPr="00C7045B">
        <w:rPr>
          <w:rFonts w:ascii="Times New Roman" w:eastAsia="Times New Roman" w:hAnsi="Times New Roman" w:cs="Times New Roman"/>
          <w:color w:val="000000" w:themeColor="text1"/>
          <w:position w:val="-1"/>
          <w:sz w:val="24"/>
          <w:szCs w:val="24"/>
        </w:rPr>
        <w:t xml:space="preserve"> and assessing the academic achievement gaps.</w:t>
      </w:r>
    </w:p>
    <w:p w14:paraId="50EED6D0" w14:textId="05FFC950" w:rsidR="00E02CF7" w:rsidRPr="00E02CF7" w:rsidRDefault="00E02CF7" w:rsidP="00365119">
      <w:pPr>
        <w:suppressAutoHyphens/>
        <w:spacing w:after="0" w:line="480" w:lineRule="auto"/>
        <w:ind w:firstLine="118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Participants/Sample</w:t>
      </w:r>
    </w:p>
    <w:p w14:paraId="33742EBF" w14:textId="71BC230D" w:rsidR="00683D8A" w:rsidRPr="00E02CF7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="00C7045B" w:rsidRP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Data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from 1,464 U.S. students, having a fair gender representation (743 male students and 721 female students),</w:t>
      </w:r>
      <w:r w:rsidR="00C7045B" w:rsidRP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were used by the researchers. The average age of the respondents stood at 15.82 years. The information was obtained based on the PISA 2012 dataset, an international educational test of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students' knowledge and abilities</w:t>
      </w:r>
      <w:r w:rsidR="00C7045B" w:rsidRP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. The methodology of the PISA 2012 sampling that was used in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selecting</w:t>
      </w:r>
      <w:r w:rsidR="00C7045B" w:rsidRP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the students was designed to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represent</w:t>
      </w:r>
      <w:r w:rsidR="00C7045B" w:rsidRP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 sample of the U.S. students at the end of the required education.</w:t>
      </w:r>
    </w:p>
    <w:p w14:paraId="0DFFC536" w14:textId="77777777" w:rsidR="00E02CF7" w:rsidRPr="00E02CF7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Research Design</w:t>
      </w:r>
    </w:p>
    <w:p w14:paraId="39D02955" w14:textId="6E75A416" w:rsidR="00683D8A" w:rsidRPr="00683D8A" w:rsidRDefault="00683D8A" w:rsidP="00683D8A">
      <w:pPr>
        <w:suppressAutoHyphens/>
        <w:spacing w:after="0" w:line="480" w:lineRule="auto"/>
        <w:ind w:firstLine="720"/>
        <w:textDirection w:val="btLr"/>
        <w:textAlignment w:val="top"/>
        <w:outlineLvl w:val="0"/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</w:pPr>
      <w:r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lastRenderedPageBreak/>
        <w:t xml:space="preserve">The research design undertaken was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a </w:t>
      </w:r>
      <w:r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quantitative correlational research design. In particular, it employed Latent Profile Analysis (LPA), which was considered to define subgroups of motivated and affective subgroups of students. </w:t>
      </w:r>
      <w:r w:rsidR="00C7045B" w:rsidRP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It is a suitable way of finding latent trends in multifactor data because we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can</w:t>
      </w:r>
      <w:r w:rsidR="00C7045B" w:rsidRP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determine how many unique subgroups can be separated based on an interplay of variables, e.g., math self-concept, interest, anxiety, and perceived control. Following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identifying</w:t>
      </w:r>
      <w:r w:rsidR="00C7045B" w:rsidRP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these subgroups, the differences between math achievement, persistence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C7045B" w:rsidRP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and behaviors across all identified profiles were determined through regression analysis.</w:t>
      </w:r>
    </w:p>
    <w:p w14:paraId="56C34237" w14:textId="1DC9B7A5" w:rsidR="00E02CF7" w:rsidRPr="00E02CF7" w:rsidRDefault="0051067B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 xml:space="preserve">Method of </w:t>
      </w:r>
      <w:r w:rsidR="00E02CF7"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Data Collection</w:t>
      </w:r>
    </w:p>
    <w:p w14:paraId="510923F7" w14:textId="58AF8280" w:rsidR="00683D8A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This research utilized the PISA 2012 survey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in which 37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responses to</w:t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issues concerning math anxiety, </w:t>
      </w:r>
      <w:r w:rsid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self-concept, interest, motivation,</w:t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and behavior were taken. Demographic data, such as gender</w:t>
      </w:r>
      <w:r w:rsid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and socio-economic status (SES),</w:t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were also given. The data collection was within the </w:t>
      </w:r>
      <w:r w:rsid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larger international examination by the </w:t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OECD. The data was organized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to consider academic performance and affective and motivational variables involved in students' behavior and perseverance activities in</w:t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math.</w:t>
      </w:r>
    </w:p>
    <w:p w14:paraId="199BA7B4" w14:textId="5C33F9F5" w:rsidR="00E02CF7" w:rsidRPr="00E02CF7" w:rsidRDefault="0051067B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 xml:space="preserve">Method of </w:t>
      </w:r>
      <w:r w:rsidR="00E02CF7"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Analysis</w:t>
      </w:r>
    </w:p>
    <w:p w14:paraId="037D63DC" w14:textId="29536C4F" w:rsidR="00E02CF7" w:rsidRPr="00E02CF7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In determining the profile of students based on the motivational and affective aspects, the researchers employed a Latent Profile Analysis (LPA). Secondary clustering was then undertaken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to</w:t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narrow down the number of subgroups achieved. The analysis was then conducted via regression analysis of the variations in math behaviors, persistence, and achievement between the identified subgroups.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Confirmatory Factor Analysis (CFA) was also undertaken to confirm that the measurement constructs were analyzed and to verify the data's reliability and validity</w:t>
      </w:r>
      <w:r w:rsidR="00683D8A" w:rsidRPr="00683D8A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.</w:t>
      </w:r>
    </w:p>
    <w:p w14:paraId="7C6C9CA0" w14:textId="77777777" w:rsidR="00E02CF7" w:rsidRPr="00E02CF7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Results</w:t>
      </w:r>
    </w:p>
    <w:p w14:paraId="2E4F258D" w14:textId="65343CD3" w:rsidR="00D64C9C" w:rsidRDefault="00D64C9C" w:rsidP="00365119">
      <w:pPr>
        <w:spacing w:after="0" w:line="480" w:lineRule="auto"/>
        <w:ind w:firstLine="720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lastRenderedPageBreak/>
        <w:t xml:space="preserve">The researchers found a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substantial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difference in math achievement,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behaviors, and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persistence by motivational and affective profile. The regression gave results indicating that math achievement was significantly related to Class 5 (low math anxiety, high motivation) with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the 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highest performance and Class 1 (high math anxiety, medium-high motivation) with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the 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lowest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achievement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(f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  <w:vertAlign w:val="superscript"/>
        </w:rPr>
        <w:t>2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= 0.039, R2 = 0.204).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Regarding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math-related behaviors, Class 5 and Class 1 stood the highest 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in 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participating in the activities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whereas Class 2 (low motivation, high anxiety) had the lowest participation (f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  <w:vertAlign w:val="superscript"/>
        </w:rPr>
        <w:t>2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= 0.137, R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  <w:vertAlign w:val="superscript"/>
        </w:rPr>
        <w:t>2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= 0.147). Again, in the context of math persistence, Class 5 recorded the highest persistence, much better than Class 2 (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f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  <w:vertAlign w:val="superscript"/>
        </w:rPr>
        <w:t>2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= 0.076, 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R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  <w:vertAlign w:val="superscript"/>
        </w:rPr>
        <w:t>2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= 0.093). The results emphasize the role of low anxiety and high motivation in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supporting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improved academic performance, more involvement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in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math-related activities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and persistence in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educational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activities</w:t>
      </w:r>
      <w:r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.</w:t>
      </w:r>
    </w:p>
    <w:p w14:paraId="3B011798" w14:textId="61EE84CC" w:rsidR="00C376DE" w:rsidRPr="003E1E1F" w:rsidRDefault="000F7CE4" w:rsidP="00365119">
      <w:pPr>
        <w:spacing w:after="0" w:line="480" w:lineRule="auto"/>
        <w:jc w:val="center"/>
        <w:rPr>
          <w:rFonts w:ascii="Times New Roman" w:eastAsia="Batang" w:hAnsi="Times New Roman" w:cs="Times New Roman"/>
          <w:b/>
          <w:sz w:val="24"/>
          <w:szCs w:val="24"/>
        </w:rPr>
      </w:pPr>
      <w:r w:rsidRPr="003E1E1F">
        <w:rPr>
          <w:rFonts w:ascii="Times New Roman" w:eastAsia="Batang" w:hAnsi="Times New Roman" w:cs="Times New Roman"/>
          <w:b/>
          <w:sz w:val="24"/>
          <w:szCs w:val="24"/>
        </w:rPr>
        <w:t xml:space="preserve">Critical </w:t>
      </w:r>
      <w:r w:rsidR="00C376DE" w:rsidRPr="003E1E1F">
        <w:rPr>
          <w:rFonts w:ascii="Times New Roman" w:eastAsia="Batang" w:hAnsi="Times New Roman" w:cs="Times New Roman"/>
          <w:b/>
          <w:sz w:val="24"/>
          <w:szCs w:val="24"/>
        </w:rPr>
        <w:t>Analysis</w:t>
      </w:r>
    </w:p>
    <w:p w14:paraId="51C05B9A" w14:textId="3DF5D90C" w:rsidR="00E02CF7" w:rsidRPr="00E02CF7" w:rsidRDefault="00E02CF7" w:rsidP="002F498D">
      <w:pPr>
        <w:spacing w:after="0" w:line="480" w:lineRule="auto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Further Research</w:t>
      </w:r>
    </w:p>
    <w:p w14:paraId="02581762" w14:textId="0DD9DC84" w:rsidR="00D64C9C" w:rsidRDefault="00E02CF7" w:rsidP="00D64C9C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The research gives weighty information concerning the connection between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students' affective profiles and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academic results. Future research may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however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be conducted to determine how the identified profiles can be distorted by using particular interventions related to math anxiety or motivation to enhance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students' performance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. It would also be worthwhile examining whether such profiles endure or change with time and affect career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decision-making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in STEM domains.</w:t>
      </w:r>
    </w:p>
    <w:p w14:paraId="66B60481" w14:textId="452B11C0" w:rsidR="00E02CF7" w:rsidRPr="00E02CF7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Threats to Validity</w:t>
      </w:r>
    </w:p>
    <w:p w14:paraId="6FD7C53E" w14:textId="0489B99F" w:rsidR="00E02CF7" w:rsidRPr="00E02CF7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Pr="00E02CF7">
        <w:rPr>
          <w:rFonts w:ascii="Times New Roman" w:eastAsia="Times New Roman" w:hAnsi="Times New Roman" w:cs="Times New Roman"/>
          <w:position w:val="-1"/>
          <w:sz w:val="24"/>
          <w:szCs w:val="24"/>
        </w:rPr>
        <w:tab/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One of the possible threats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to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the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study's validity is that it uses self-reports in evaluating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motivation, interest, and anxiety. Self-reports are prone to biases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including social desirability or absence of self-awareness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which may influence the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report's validity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. Also, the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study's cross-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lastRenderedPageBreak/>
        <w:t>sectional nature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does not allow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for 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making any causal claims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. However,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the relations between motivational dyads and academic performance were designated,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but 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the causal arrows cannot be inferred. The longitudinal studies would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help study</w:t>
      </w:r>
      <w:r w:rsidR="00D64C9C" w:rsidRPr="00D64C9C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the causal relationships.</w:t>
      </w:r>
    </w:p>
    <w:p w14:paraId="43B6C971" w14:textId="77777777" w:rsidR="00E02CF7" w:rsidRPr="00E02CF7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Original Insight/Criticism</w:t>
      </w:r>
    </w:p>
    <w:p w14:paraId="5304D133" w14:textId="23679FF0" w:rsidR="002F498D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The Latent Profile Analysis technique has been used in this study, a strength, because nuance in student profiles is identified and not made into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a 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linear measurement of motivation and affective variables. There is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however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potential in the study to extend to the intersection of such profiles with other variables, e.g.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prior math achievement or cognitive abilities. These two components (conceptual knowledge and motivational features) may provide a comprehensive insight into how students perform in academic work.</w:t>
      </w:r>
    </w:p>
    <w:p w14:paraId="774B5675" w14:textId="744D42B3" w:rsidR="00E02CF7" w:rsidRPr="00E02CF7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>Implications of Findings</w:t>
      </w:r>
    </w:p>
    <w:p w14:paraId="2040CEA7" w14:textId="4C7BB1FB" w:rsidR="00E02CF7" w:rsidRPr="00E02CF7" w:rsidRDefault="00E02CF7" w:rsidP="00E02CF7">
      <w:pPr>
        <w:suppressAutoHyphens/>
        <w:spacing w:after="0" w:line="480" w:lineRule="auto"/>
        <w:ind w:leftChars="-1" w:left="118" w:hangingChars="50" w:hanging="120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 w:rsidRPr="00E02CF7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ab/>
      </w:r>
      <w:r w:rsidRPr="00E02CF7">
        <w:rPr>
          <w:rFonts w:ascii="Times New Roman" w:eastAsia="Times New Roman" w:hAnsi="Times New Roman" w:cs="Times New Roman"/>
          <w:position w:val="-1"/>
          <w:sz w:val="24"/>
          <w:szCs w:val="24"/>
        </w:rPr>
        <w:tab/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The results of this research emphasize the necessity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of overcoming math anxiety and being motivated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in school activities. Broda et al. (2023) argue that control-value motivational profiles affect emotional and behavioral reactions to learning, where the values expressed by students about the importance of a task and their beliefs in the narrow sense of their abilities (control values) are the main factors. This is consistent with the study results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which showed that mixed levels of anxiety and low motivation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as considered in Class 2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are linked to poor engagement and persistence. Instructors are encouraged to establish methods to minimize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anxiety and maximize motivational levels through personalized instructions for each student and their distinctiveness in motivational types to improve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accomplishment and motivation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for</w:t>
      </w:r>
      <w:r w:rsidR="009C1C41"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math.</w:t>
      </w:r>
    </w:p>
    <w:p w14:paraId="55CE8A75" w14:textId="4A444AB2" w:rsidR="00C25272" w:rsidRPr="003E1E1F" w:rsidRDefault="002F498D" w:rsidP="003E1E1F">
      <w:pPr>
        <w:spacing w:after="0" w:line="480" w:lineRule="auto"/>
        <w:jc w:val="center"/>
        <w:rPr>
          <w:rFonts w:ascii="Times New Roman" w:eastAsia="Batang" w:hAnsi="Times New Roman" w:cs="Times New Roman"/>
          <w:b/>
          <w:sz w:val="24"/>
          <w:szCs w:val="24"/>
        </w:rPr>
      </w:pPr>
      <w:r>
        <w:rPr>
          <w:rFonts w:ascii="Times New Roman" w:eastAsia="Batang" w:hAnsi="Times New Roman" w:cs="Times New Roman"/>
          <w:b/>
          <w:sz w:val="24"/>
          <w:szCs w:val="24"/>
        </w:rPr>
        <w:t>Discussion</w:t>
      </w:r>
    </w:p>
    <w:p w14:paraId="4719D503" w14:textId="2C54E6F3" w:rsidR="00441A2F" w:rsidRDefault="00C25272" w:rsidP="00441A2F">
      <w:pPr>
        <w:spacing w:after="0" w:line="480" w:lineRule="auto"/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lastRenderedPageBreak/>
        <w:tab/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Being a math teacher in an alternative school, I encounter the motivational and emotional challenges of adolescents who approach the subject of math with quite a diverse range of attitudes. This article examines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how teachers can comprehend students' motivation variability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. It also ventures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into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the various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motivations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based on math anxiety, self-concept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and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interest. This article also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made me 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understand that not all unengaged students should be defined as unmotivated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. Some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well-achieving students may even feel stressed when their motivation is driven entirely by the pressure exerted and no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genuine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interest in math. This article contains information that would assist me in improving classroom climate and classroom management. The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article's results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have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practical implications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for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teaching that can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help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me as a teacher. In this article, the author writes about the importance of a classroom teacher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in understanding which students need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emotional support and who can be challenged in academics.</w:t>
      </w:r>
    </w:p>
    <w:p w14:paraId="790990EF" w14:textId="65C94AE9" w:rsidR="00441A2F" w:rsidRDefault="00441A2F" w:rsidP="00441A2F">
      <w:pPr>
        <w:spacing w:after="0" w:line="480" w:lineRule="auto"/>
        <w:ind w:firstLine="720"/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</w:pP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This article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by 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Xiao </w:t>
      </w:r>
      <w:r w:rsidR="00760A86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and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Sun (2023) is relevant to the student motivation topic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I am contemplating researching for my degree, since it discusses the effects of emotional and cognitive factors on how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</w:t>
      </w:r>
      <w:proofErr w:type="gramStart"/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students</w:t>
      </w:r>
      <w:proofErr w:type="gramEnd"/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approach and tackle mathematics. The article is based on the motivational profile resting on the beliefs regarding math students have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regarding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self-efficacy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(math self-concept), pleasure and internal valuation (math interest)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and the emotional reaction of students towards math activities (math anxiety).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The Self-Determination Theory and the Expectancy-Value Theory take center stage through these profiles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. This article also assists me 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in reasoning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that, besides establishing an </w:t>
      </w:r>
      <w:r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accommodating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environment, comprehending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students' academic needs, abilities, and learning styles is essential; it is, however, crucial that I remain aware of students' motivational needs</w:t>
      </w:r>
      <w:r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.</w:t>
      </w:r>
    </w:p>
    <w:p w14:paraId="4A234579" w14:textId="733FA041" w:rsidR="00C25272" w:rsidRDefault="009C1C41" w:rsidP="009C1C41">
      <w:pPr>
        <w:spacing w:after="0" w:line="480" w:lineRule="auto"/>
        <w:ind w:firstLine="720"/>
        <w:rPr>
          <w:rFonts w:ascii="Times New Roman" w:eastAsia="Batang" w:hAnsi="Times New Roman" w:cs="Times New Roman"/>
          <w:sz w:val="24"/>
          <w:szCs w:val="24"/>
        </w:rPr>
      </w:pP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Biblical parallels to the issue of motivation and emotional struggle exist. One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such parallel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is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that 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the self-concept and identity in Christ are the Biblical parallels. According to 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lastRenderedPageBreak/>
        <w:t xml:space="preserve">Philippians 4:13,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according to the King James Bible,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I can do all things through Christ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which </w:t>
      </w:r>
      <w:r w:rsidR="00760A86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strengthens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me (King James Bible, 1769/2025). This verse refers to ability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and this article highlights that ability saves us against anxiety. The other similarity is fear and anxiety in learning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.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2</w:t>
      </w:r>
      <w:r w:rsidR="00441A2F" w:rsidRPr="00441A2F">
        <w:rPr>
          <w:rFonts w:ascii="Times New Roman" w:eastAsia="Times New Roman" w:hAnsi="Times New Roman" w:cs="Times New Roman"/>
          <w:bCs/>
          <w:position w:val="-1"/>
          <w:sz w:val="24"/>
          <w:szCs w:val="24"/>
          <w:vertAlign w:val="superscript"/>
        </w:rPr>
        <w:t>nd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Timothy 1:7 ends with: For God hath not given us the spirit of fear; but of power, love, and a sound mind. This verse </w:t>
      </w:r>
      <w:r w:rsidR="00C7045B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addresses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the learning who is being advised to be brave and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transparent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about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their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approach towards 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education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. Also</w:t>
      </w:r>
      <w:r w:rsidR="00441A2F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>,</w:t>
      </w:r>
      <w:r w:rsidRPr="009C1C41">
        <w:rPr>
          <w:rFonts w:ascii="Times New Roman" w:eastAsia="Times New Roman" w:hAnsi="Times New Roman" w:cs="Times New Roman"/>
          <w:bCs/>
          <w:position w:val="-1"/>
          <w:sz w:val="24"/>
          <w:szCs w:val="24"/>
        </w:rPr>
        <w:t xml:space="preserve"> this article draws a parallel with theory and faith-based motivation. </w:t>
      </w:r>
    </w:p>
    <w:p w14:paraId="462D2260" w14:textId="77777777" w:rsidR="00C25272" w:rsidRDefault="00C25272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4C8C9A89" w14:textId="77777777" w:rsidR="00C25272" w:rsidRDefault="00C25272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4911558E" w14:textId="77777777" w:rsidR="00C25272" w:rsidRDefault="00C25272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390C15FB" w14:textId="77777777" w:rsidR="00C25272" w:rsidRDefault="00C25272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1FB41F85" w14:textId="77777777" w:rsidR="00C25272" w:rsidRDefault="00C25272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5C29E2EB" w14:textId="77777777" w:rsidR="00C25272" w:rsidRDefault="00C25272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4DF334A7" w14:textId="77777777" w:rsidR="00C25272" w:rsidRDefault="00C25272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584CAF3D" w14:textId="77777777" w:rsidR="00B53B8F" w:rsidRDefault="00B53B8F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3A0C48D1" w14:textId="77777777" w:rsidR="00B53B8F" w:rsidRDefault="00B53B8F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647002DE" w14:textId="77777777" w:rsidR="00B53B8F" w:rsidRDefault="00B53B8F" w:rsidP="00C376DE">
      <w:pPr>
        <w:spacing w:after="0" w:line="480" w:lineRule="auto"/>
        <w:rPr>
          <w:rFonts w:ascii="Times New Roman" w:eastAsia="Batang" w:hAnsi="Times New Roman" w:cs="Times New Roman"/>
          <w:sz w:val="24"/>
          <w:szCs w:val="24"/>
        </w:rPr>
      </w:pPr>
    </w:p>
    <w:p w14:paraId="1F2906BE" w14:textId="69938B16" w:rsidR="0016138B" w:rsidRDefault="0016138B">
      <w:pPr>
        <w:rPr>
          <w:rFonts w:ascii="Times New Roman" w:eastAsia="Batang" w:hAnsi="Times New Roman" w:cs="Times New Roman"/>
          <w:b/>
          <w:sz w:val="24"/>
          <w:szCs w:val="24"/>
        </w:rPr>
      </w:pPr>
    </w:p>
    <w:p w14:paraId="6168FE39" w14:textId="77777777" w:rsidR="00441A2F" w:rsidRDefault="00441A2F">
      <w:pPr>
        <w:rPr>
          <w:rFonts w:ascii="Times New Roman" w:eastAsia="Batang" w:hAnsi="Times New Roman" w:cs="Times New Roman"/>
          <w:b/>
          <w:sz w:val="24"/>
          <w:szCs w:val="24"/>
        </w:rPr>
      </w:pPr>
      <w:r>
        <w:rPr>
          <w:rFonts w:ascii="Times New Roman" w:eastAsia="Batang" w:hAnsi="Times New Roman" w:cs="Times New Roman"/>
          <w:b/>
          <w:sz w:val="24"/>
          <w:szCs w:val="24"/>
        </w:rPr>
        <w:br w:type="page"/>
      </w:r>
    </w:p>
    <w:p w14:paraId="50300F1D" w14:textId="5C4BC247" w:rsidR="00B53B8F" w:rsidRPr="003E1E1F" w:rsidRDefault="00C25272" w:rsidP="00205638">
      <w:pPr>
        <w:spacing w:after="0" w:line="480" w:lineRule="auto"/>
        <w:jc w:val="center"/>
        <w:rPr>
          <w:rFonts w:ascii="Times New Roman" w:eastAsia="Batang" w:hAnsi="Times New Roman" w:cs="Times New Roman"/>
          <w:b/>
          <w:sz w:val="24"/>
          <w:szCs w:val="24"/>
        </w:rPr>
      </w:pPr>
      <w:r w:rsidRPr="003E1E1F">
        <w:rPr>
          <w:rFonts w:ascii="Times New Roman" w:eastAsia="Batang" w:hAnsi="Times New Roman" w:cs="Times New Roman"/>
          <w:b/>
          <w:sz w:val="24"/>
          <w:szCs w:val="24"/>
        </w:rPr>
        <w:lastRenderedPageBreak/>
        <w:t>References</w:t>
      </w:r>
    </w:p>
    <w:p w14:paraId="53DFDC7A" w14:textId="05E432E5" w:rsidR="00441A2F" w:rsidRDefault="00441A2F" w:rsidP="00205638">
      <w:pPr>
        <w:spacing w:after="0" w:line="480" w:lineRule="auto"/>
        <w:ind w:left="720" w:hanging="720"/>
        <w:rPr>
          <w:rFonts w:ascii="Times New Roman" w:eastAsia="Batang" w:hAnsi="Times New Roman" w:cs="Times New Roman"/>
          <w:sz w:val="24"/>
          <w:szCs w:val="24"/>
        </w:rPr>
      </w:pPr>
      <w:r w:rsidRPr="00441A2F">
        <w:rPr>
          <w:rFonts w:ascii="Times New Roman" w:eastAsia="Batang" w:hAnsi="Times New Roman" w:cs="Times New Roman"/>
          <w:sz w:val="24"/>
          <w:szCs w:val="24"/>
        </w:rPr>
        <w:t xml:space="preserve">Broda, M. D., Ross, E., </w:t>
      </w:r>
      <w:proofErr w:type="spellStart"/>
      <w:r w:rsidRPr="00441A2F">
        <w:rPr>
          <w:rFonts w:ascii="Times New Roman" w:eastAsia="Batang" w:hAnsi="Times New Roman" w:cs="Times New Roman"/>
          <w:sz w:val="24"/>
          <w:szCs w:val="24"/>
        </w:rPr>
        <w:t>Sorhagen</w:t>
      </w:r>
      <w:proofErr w:type="spellEnd"/>
      <w:r w:rsidRPr="00441A2F">
        <w:rPr>
          <w:rFonts w:ascii="Times New Roman" w:eastAsia="Batang" w:hAnsi="Times New Roman" w:cs="Times New Roman"/>
          <w:sz w:val="24"/>
          <w:szCs w:val="24"/>
        </w:rPr>
        <w:t xml:space="preserve">, N., &amp; Ekholm, E. (2023). Exploring control-value motivational profiles of mathematics anxiety, self-concept, and interest in adolescents. Frontiers in Psychology, 14. </w:t>
      </w:r>
      <w:hyperlink r:id="rId6" w:history="1">
        <w:r w:rsidRPr="00626CF6">
          <w:rPr>
            <w:rStyle w:val="Hyperlink"/>
            <w:rFonts w:ascii="Times New Roman" w:eastAsia="Batang" w:hAnsi="Times New Roman" w:cs="Times New Roman"/>
            <w:sz w:val="24"/>
            <w:szCs w:val="24"/>
          </w:rPr>
          <w:t>https://doi.org/10.3389/fpsyg.2023.1140924</w:t>
        </w:r>
      </w:hyperlink>
    </w:p>
    <w:p w14:paraId="0413BE54" w14:textId="71DD5A58" w:rsidR="00205638" w:rsidRPr="00205638" w:rsidRDefault="00205638" w:rsidP="00205638">
      <w:pPr>
        <w:spacing w:after="0" w:line="480" w:lineRule="auto"/>
        <w:ind w:left="720" w:hanging="720"/>
        <w:rPr>
          <w:rFonts w:ascii="Times New Roman" w:eastAsia="Batang" w:hAnsi="Times New Roman" w:cs="Times New Roman"/>
          <w:sz w:val="24"/>
          <w:szCs w:val="24"/>
        </w:rPr>
      </w:pPr>
      <w:r w:rsidRPr="00205638">
        <w:rPr>
          <w:rFonts w:ascii="Times New Roman" w:eastAsia="Batang" w:hAnsi="Times New Roman" w:cs="Times New Roman"/>
          <w:sz w:val="24"/>
          <w:szCs w:val="24"/>
        </w:rPr>
        <w:t>King James Bible. (2025). King James Bible Online. www.kingjamesbibleonline.org/ (original work published in 1769)</w:t>
      </w:r>
    </w:p>
    <w:p w14:paraId="35DB93CA" w14:textId="178878EB" w:rsidR="00664150" w:rsidRPr="00C376DE" w:rsidRDefault="00441A2F" w:rsidP="00664150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441A2F">
        <w:rPr>
          <w:rFonts w:ascii="Times New Roman" w:eastAsia="Batang" w:hAnsi="Times New Roman" w:cs="Times New Roman"/>
          <w:sz w:val="24"/>
          <w:szCs w:val="24"/>
        </w:rPr>
        <w:t>Xiao, F., &amp; Sun, L. (2021). Students’ motivation and affection profiles and their relation to mathematics achievement, persistence, and behaviors. Frontiers in Psychology, 11. https://doi.org/10.3389/fpsyg.2020.533593</w:t>
      </w:r>
    </w:p>
    <w:sectPr w:rsidR="00664150" w:rsidRPr="00C376DE" w:rsidSect="00C376DE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16ECF" w14:textId="77777777" w:rsidR="00892044" w:rsidRDefault="00892044" w:rsidP="00C376DE">
      <w:pPr>
        <w:spacing w:after="0" w:line="240" w:lineRule="auto"/>
      </w:pPr>
      <w:r>
        <w:separator/>
      </w:r>
    </w:p>
  </w:endnote>
  <w:endnote w:type="continuationSeparator" w:id="0">
    <w:p w14:paraId="1111F8A9" w14:textId="77777777" w:rsidR="00892044" w:rsidRDefault="00892044" w:rsidP="00C3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8924" w14:textId="77777777" w:rsidR="00892044" w:rsidRDefault="00892044" w:rsidP="00C376DE">
      <w:pPr>
        <w:spacing w:after="0" w:line="240" w:lineRule="auto"/>
      </w:pPr>
      <w:r>
        <w:separator/>
      </w:r>
    </w:p>
  </w:footnote>
  <w:footnote w:type="continuationSeparator" w:id="0">
    <w:p w14:paraId="583F294D" w14:textId="77777777" w:rsidR="00892044" w:rsidRDefault="00892044" w:rsidP="00C37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430A" w14:textId="4F6A3C8B" w:rsidR="00C376DE" w:rsidRDefault="00B81EFC" w:rsidP="00C376DE">
    <w:pPr>
      <w:pStyle w:val="Header"/>
    </w:pPr>
    <w:r>
      <w:rPr>
        <w:rFonts w:ascii="Times New Roman" w:hAnsi="Times New Roman" w:cs="Times New Roman"/>
        <w:sz w:val="24"/>
        <w:szCs w:val="24"/>
      </w:rPr>
      <w:t xml:space="preserve">QUANTITATIVE </w:t>
    </w:r>
    <w:r w:rsidR="007430CA">
      <w:rPr>
        <w:rFonts w:ascii="Times New Roman" w:hAnsi="Times New Roman" w:cs="Times New Roman"/>
        <w:sz w:val="24"/>
        <w:szCs w:val="24"/>
      </w:rPr>
      <w:t>CRITIQUE</w:t>
    </w:r>
    <w:r w:rsidR="00C376DE">
      <w:rPr>
        <w:rFonts w:ascii="Times New Roman" w:hAnsi="Times New Roman" w:cs="Times New Roman"/>
        <w:sz w:val="24"/>
        <w:szCs w:val="24"/>
      </w:rPr>
      <w:tab/>
    </w:r>
    <w:r w:rsidR="00C376DE">
      <w:rPr>
        <w:rFonts w:ascii="Times New Roman" w:hAnsi="Times New Roman" w:cs="Times New Roman"/>
        <w:sz w:val="24"/>
        <w:szCs w:val="24"/>
      </w:rPr>
      <w:tab/>
    </w:r>
    <w:sdt>
      <w:sdtPr>
        <w:rPr>
          <w:rFonts w:ascii="Times New Roman" w:hAnsi="Times New Roman" w:cs="Times New Roman"/>
          <w:sz w:val="24"/>
          <w:szCs w:val="24"/>
        </w:rPr>
        <w:id w:val="-19811405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C376DE" w:rsidRPr="00C376D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C376DE" w:rsidRPr="00C376D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C376DE" w:rsidRPr="00C376D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04E80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="00C376DE" w:rsidRPr="00C376D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7ABC871C" w14:textId="77777777" w:rsidR="00C376DE" w:rsidRPr="00C376DE" w:rsidRDefault="00C376DE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71D62" w14:textId="2339C239" w:rsidR="00C376DE" w:rsidRPr="00C376DE" w:rsidRDefault="00B81EFC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QUANT</w:t>
    </w:r>
    <w:r w:rsidR="003823B3">
      <w:rPr>
        <w:rFonts w:ascii="Times New Roman" w:hAnsi="Times New Roman" w:cs="Times New Roman"/>
        <w:sz w:val="24"/>
        <w:szCs w:val="24"/>
      </w:rPr>
      <w:t>IT</w:t>
    </w:r>
    <w:r>
      <w:rPr>
        <w:rFonts w:ascii="Times New Roman" w:hAnsi="Times New Roman" w:cs="Times New Roman"/>
        <w:sz w:val="24"/>
        <w:szCs w:val="24"/>
      </w:rPr>
      <w:t xml:space="preserve">ATIVE </w:t>
    </w:r>
    <w:r w:rsidR="007430CA">
      <w:rPr>
        <w:rFonts w:ascii="Times New Roman" w:hAnsi="Times New Roman" w:cs="Times New Roman"/>
        <w:sz w:val="24"/>
        <w:szCs w:val="24"/>
      </w:rPr>
      <w:t>CRITIQUE</w:t>
    </w:r>
    <w:r w:rsidR="00C376DE">
      <w:rPr>
        <w:rFonts w:ascii="Times New Roman" w:hAnsi="Times New Roman" w:cs="Times New Roman"/>
        <w:sz w:val="24"/>
        <w:szCs w:val="24"/>
      </w:rPr>
      <w:tab/>
    </w:r>
    <w:r w:rsidR="00C376DE">
      <w:rPr>
        <w:rFonts w:ascii="Times New Roman" w:hAnsi="Times New Roman" w:cs="Times New Roman"/>
        <w:sz w:val="24"/>
        <w:szCs w:val="24"/>
      </w:rPr>
      <w:tab/>
    </w:r>
    <w:r w:rsidR="00C376DE" w:rsidRPr="00C376DE">
      <w:rPr>
        <w:rFonts w:ascii="Times New Roman" w:hAnsi="Times New Roman" w:cs="Times New Roman"/>
        <w:sz w:val="24"/>
        <w:szCs w:val="24"/>
      </w:rPr>
      <w:fldChar w:fldCharType="begin"/>
    </w:r>
    <w:r w:rsidR="00C376DE" w:rsidRPr="00C376DE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C376DE" w:rsidRPr="00C376DE">
      <w:rPr>
        <w:rFonts w:ascii="Times New Roman" w:hAnsi="Times New Roman" w:cs="Times New Roman"/>
        <w:sz w:val="24"/>
        <w:szCs w:val="24"/>
      </w:rPr>
      <w:fldChar w:fldCharType="separate"/>
    </w:r>
    <w:r w:rsidR="000F7CE4">
      <w:rPr>
        <w:rFonts w:ascii="Times New Roman" w:hAnsi="Times New Roman" w:cs="Times New Roman"/>
        <w:noProof/>
        <w:sz w:val="24"/>
        <w:szCs w:val="24"/>
      </w:rPr>
      <w:t>1</w:t>
    </w:r>
    <w:r w:rsidR="00C376DE" w:rsidRPr="00C376DE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yNDc1MTY1sjQ3N7JQ0lEKTi0uzszPAykwqQUAGnyhtiwAAAA="/>
  </w:docVars>
  <w:rsids>
    <w:rsidRoot w:val="00C376DE"/>
    <w:rsid w:val="00063632"/>
    <w:rsid w:val="000750DB"/>
    <w:rsid w:val="000A1EB5"/>
    <w:rsid w:val="000E2623"/>
    <w:rsid w:val="000F7CE4"/>
    <w:rsid w:val="001006DA"/>
    <w:rsid w:val="00124319"/>
    <w:rsid w:val="00131B6F"/>
    <w:rsid w:val="00157157"/>
    <w:rsid w:val="0016138B"/>
    <w:rsid w:val="00205638"/>
    <w:rsid w:val="002F25C6"/>
    <w:rsid w:val="002F498D"/>
    <w:rsid w:val="00304E80"/>
    <w:rsid w:val="0030606B"/>
    <w:rsid w:val="00365119"/>
    <w:rsid w:val="0037145E"/>
    <w:rsid w:val="003823B3"/>
    <w:rsid w:val="003E1E1F"/>
    <w:rsid w:val="00441A2F"/>
    <w:rsid w:val="004B3905"/>
    <w:rsid w:val="0051067B"/>
    <w:rsid w:val="005479EA"/>
    <w:rsid w:val="005705E5"/>
    <w:rsid w:val="005A78CC"/>
    <w:rsid w:val="005B741F"/>
    <w:rsid w:val="00664150"/>
    <w:rsid w:val="00665553"/>
    <w:rsid w:val="00673DC9"/>
    <w:rsid w:val="006802C9"/>
    <w:rsid w:val="006809A1"/>
    <w:rsid w:val="00683D8A"/>
    <w:rsid w:val="007430CA"/>
    <w:rsid w:val="00760A86"/>
    <w:rsid w:val="007A7CED"/>
    <w:rsid w:val="007D147E"/>
    <w:rsid w:val="007D6728"/>
    <w:rsid w:val="007D6EB4"/>
    <w:rsid w:val="00824A42"/>
    <w:rsid w:val="00871C17"/>
    <w:rsid w:val="00880644"/>
    <w:rsid w:val="00892044"/>
    <w:rsid w:val="008D36DB"/>
    <w:rsid w:val="008E76E7"/>
    <w:rsid w:val="00903F11"/>
    <w:rsid w:val="00914954"/>
    <w:rsid w:val="00932FC5"/>
    <w:rsid w:val="00965795"/>
    <w:rsid w:val="00974605"/>
    <w:rsid w:val="009966A9"/>
    <w:rsid w:val="009C1C41"/>
    <w:rsid w:val="00A20E33"/>
    <w:rsid w:val="00A323AC"/>
    <w:rsid w:val="00A577AA"/>
    <w:rsid w:val="00A93E1C"/>
    <w:rsid w:val="00AA12B3"/>
    <w:rsid w:val="00AC6D69"/>
    <w:rsid w:val="00AF25D6"/>
    <w:rsid w:val="00B01CCB"/>
    <w:rsid w:val="00B251BB"/>
    <w:rsid w:val="00B53B8F"/>
    <w:rsid w:val="00B81EFC"/>
    <w:rsid w:val="00BA78D4"/>
    <w:rsid w:val="00C25272"/>
    <w:rsid w:val="00C376DE"/>
    <w:rsid w:val="00C6229A"/>
    <w:rsid w:val="00C7045B"/>
    <w:rsid w:val="00CE2102"/>
    <w:rsid w:val="00D17E47"/>
    <w:rsid w:val="00D31AAF"/>
    <w:rsid w:val="00D57781"/>
    <w:rsid w:val="00D64C9C"/>
    <w:rsid w:val="00DE6E20"/>
    <w:rsid w:val="00E02CF7"/>
    <w:rsid w:val="00E54B20"/>
    <w:rsid w:val="00E90AB6"/>
    <w:rsid w:val="00EF6B98"/>
    <w:rsid w:val="00F75622"/>
    <w:rsid w:val="00FE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02ED8A"/>
  <w15:chartTrackingRefBased/>
  <w15:docId w15:val="{DAD76A3A-2D14-4880-9F40-15C5AB6F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6DE"/>
  </w:style>
  <w:style w:type="paragraph" w:styleId="Footer">
    <w:name w:val="footer"/>
    <w:basedOn w:val="Normal"/>
    <w:link w:val="FooterChar"/>
    <w:uiPriority w:val="99"/>
    <w:unhideWhenUsed/>
    <w:rsid w:val="00C3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6DE"/>
  </w:style>
  <w:style w:type="character" w:styleId="Hyperlink">
    <w:name w:val="Hyperlink"/>
    <w:basedOn w:val="DefaultParagraphFont"/>
    <w:uiPriority w:val="99"/>
    <w:unhideWhenUsed/>
    <w:rsid w:val="00F756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8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3389/fpsyg.2023.1140924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1531</Words>
  <Characters>8930</Characters>
  <Application>Microsoft Office Word</Application>
  <DocSecurity>0</DocSecurity>
  <Lines>168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Liberty University</Company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Cordes, Megan L (School of Education)</dc:creator>
  <cp:keywords/>
  <dc:description/>
  <cp:lastModifiedBy>User</cp:lastModifiedBy>
  <cp:revision>8</cp:revision>
  <dcterms:created xsi:type="dcterms:W3CDTF">2025-07-06T16:41:00Z</dcterms:created>
  <dcterms:modified xsi:type="dcterms:W3CDTF">2025-07-16T15:40:00Z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42348fd0-2ba4-4274-aea1-2b7e9007908e</vt:lpwstr>
  </property>
</Properties>
</file>