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4e79" w:val="clear"/>
        <w:spacing w:after="2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56"/>
          <w:szCs w:val="56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ФІНАНСОВА МОДЕЛЬ СИСТЕМИ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Завдання #7 — Фінансова схема для розробників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c55a11" w:space="0" w:sz="8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Версія 1.0  |  Червень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20"/>
          <w:szCs w:val="20"/>
          <w:rtl w:val="0"/>
        </w:rPr>
        <w:t xml:space="preserve">Документ підготовлено для передачі команді розробки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1. СТРУКТУРА ЦІНОУТВОРЕННЯ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Ціна туру формується за каскадною моделлю: від собівартості через доплати та знижки до кінцевої ціни, з якої розраховуються комісії.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1.1 Загальна формула ціноутворення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3000"/>
        <w:gridCol w:w="2600"/>
        <w:tblGridChange w:id="0">
          <w:tblGrid>
            <w:gridCol w:w="600"/>
            <w:gridCol w:w="3000"/>
            <w:gridCol w:w="30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Формула / 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Собівартість туру (СВ)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Розміщення + Транспорт + Персонал + Гіди + Додатково + Непрямі витрати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Базовий рівень. Не показується клієнту.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Базова ціна туру (Ціна per pax)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СВ + Маржа оператора (target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Публікується на сайті. База для розрахунку комісій.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Доплати (surcharges)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Single supplement / Upgrade / Паливний збір / Дата-специфічна надбавка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Додаються до базової ціни. Паливний збір — окрема позиція.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Знижки (discounts)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Промо / Early bird / Repeat customer / Дитяча / Групова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Застосовуються до базової ціни. Фіксуються в бронюванні.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Ціна для клієнта (gross price)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Базова ціна + Доплати − Знижки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Сума, яку платить кінцевий клієнт. Основа для взаєморозрахунків.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Агентська комісія (AG commission)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Gross price × % комісії (10%–30%)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Виплачується агенту після завершення туру. Диференційована по продукту.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Роялті мережевого агента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% від агентської комісії (якщо є мережева структура)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Виплачується з агентської комісії, не з ціни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Маржа оператора (net margin)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Gross price − СВ − AG commission − Роялті − Непрямі витрати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Фінансовий результат туру. Ніколи не передається агентам.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1.2 Деталізація компонентів собівартості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На основі аналізу файлів собівартості (ET_Tour_Calendar_2025):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000"/>
        <w:gridCol w:w="2400"/>
        <w:tblGridChange w:id="0">
          <w:tblGrid>
            <w:gridCol w:w="2800"/>
            <w:gridCol w:w="40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Компонент СВ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 витрат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Розміщення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Готелі (TWIN/DBL/SNGL/TRPL) × кількість ночей × 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Змінні (per pax)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Транспорт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Тариф перевізника × км (базовий 1.4–1.6 EUR/km) + паливний збір + подача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Напівзмінні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ЗП керівника групи + проживання персоналу + мобільний зв'язок + проїзд тур. ліда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Постійні туру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Гіди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Вартість гідів у містах × кількість екскурсій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Змінні (per tour)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Додатково (ДОПи в СВ)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Парковки + в'їзди в міста + страхування + подарунки + інше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Змінні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Непрямі витрати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Маркетинг + адміністрування + резервний фонд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Постійні (розподіл)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1.3 Додаткові послуги (ДОПи) — окрема фінансова позиція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ДОПи — це платні активності, що продаються під час туру. Мають власну логіку ціноутворення: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Собівартість ДОПу = Гід + Кілометраж + Прямі витрати + Інші витрати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Ціна ДОПу встановлюється окремо та не входить до базової ціни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Прибуток з ДОПів (ВП ДОП) — окрема складова фінансового результату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Планова відвідуваність ДОПу: 30–90% туристів (залежно від типу ДОПу)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Комісія агента НЕ нараховується на ДОПи (продаються in-tour)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2. СХЕМА ВЗАЄМОРОЗРАХУНКІВ З АГЕНТАМИ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2.1 Розмір агентської комісії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За даними файлу AGcomission.csv (406 турів, 2025–2026 рр.):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2800"/>
        <w:gridCol w:w="3000"/>
        <w:tblGridChange w:id="0">
          <w:tblGrid>
            <w:gridCol w:w="1800"/>
            <w:gridCol w:w="1600"/>
            <w:gridCol w:w="28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комісії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Кількість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Типовий 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Логіка застосування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78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Базові короткі тури (3–4 дні)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Мінімальна ставка, стандарт для коротких продуктів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 тур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Виняток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Індивідуальна домовленість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30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Уікенд-тури середньої складності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Підвищена ставка для мотивації агентів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120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Амстердам, Вікенд-тури (найбільша група)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Основна ставка для більшості агентських продуктів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33 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Адріатика, Доломіти (тривалі тури)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Підвищена ставка для складних напрямків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22 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Преміум-тури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Висока комісія для стимулювання продажу дорогих продуктів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48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Спеціальні партнерські програми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Для пріоритетних агентів з гарантованим об'ємом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17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Корпоративні / групові програми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Висока ставка для великих B2B партнерів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57 турів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Шкільні групи / корпоративні мережі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Максимальна ставка — тільки для партнерів з власною базою клієнтів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2.2 Тригери виплати комісії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Комісія агента прив'язана до статусу бронювання та туру: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000"/>
        <w:gridCol w:w="3400"/>
        <w:gridCol w:w="3400"/>
        <w:tblGridChange w:id="0">
          <w:tblGrid>
            <w:gridCol w:w="400"/>
            <w:gridCol w:w="20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Статус бронювання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Дія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Фінансова подія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Бронювання створено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Система фіксує ID туру та знаходить % комісії з таблиці AGcomission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нарахована (нараховано, але не виплачено)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Передоплата сплачена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Бронювання переходить у статус 'Підтверджено'. Комісія залишається в статусі 'нарахована'.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Фінансового руху немає. Тільки резервування.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Повна оплата сплачена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Статус 'Повністю оплачено'. Система ставить прапор 'комісія до виплати після туру'.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'заморожена' — буде виплачена після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Тур завершено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Статус туру = 'Завершено'. Система автоматично формує список комісій до виплати агентам.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ТРИГЕР ВИПЛАТИ. Комісія переходить у статус 'До виплати'.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Виплата проведена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Фінансист позначає виплату. Дата, сума, спосіб фіксуються в системі.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Взаєморозрахунок закрито. Статус: 'Виплачено'.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2.3 Роялті мережевого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Мережеві агенти (агенти, що мають власну підмережу партнерів) мають додатковий рівень винагороди: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00"/>
        <w:gridCol w:w="3100"/>
        <w:tblGridChange w:id="0">
          <w:tblGrid>
            <w:gridCol w:w="3000"/>
            <w:gridCol w:w="310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Логіка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Системна реалізація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База нарахування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% від агентської комісії партнерів нижчого рівня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Окреме поле 'roalty_rate' в профілі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Типова ставка роялті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1–5% від обсягу продажів підмережі (узгоджується індивідуально)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Зберігається в договорі, не в загальному довіднику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Тригер виплати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Після виплати комісії агентам підмережі (не раніше)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Системна залежність: роялті не нараховується до закриття підлеглих виплат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Видимість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Мережевий агент бачить тільки власні роялті, не комісії підагентів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Поле закрите в кабінеті агента. Тільки фінансист і адмін бачать повну картину.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2.4 Що агент НЕ бачить (критичні обмеження доступу)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Собівартість туру та маржу оператора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Комісії та дані інших агентів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Внутрішні фінансові звіти компанії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Роялті своїх підагентів (тільки власне роялті)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Структуру знижок для прямих клієнтів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3. ЛОГІКА ЧАСТКОВИХ ОПЛАТ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3.1 Структура оплати (стандартна схема)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2600"/>
        <w:gridCol w:w="3200"/>
        <w:tblGridChange w:id="0">
          <w:tblGrid>
            <w:gridCol w:w="1600"/>
            <w:gridCol w:w="1800"/>
            <w:gridCol w:w="26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Етап 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Розмір (% від суми)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Момент 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Статус бронювання після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Передоплата (депозит)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10–30%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При бронюванні (або протягом 24–48 годин)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'Підтверджено' — місце заброньовано, тур заморожено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Доплата (залишок)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70–90%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Дедлайн: за 14–30 днів до виїзду (визначається по туру)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'Повністю оплачено' → 'Готово до виїзду'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3.2 Система трекінгу оплат — логіка полів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Кожне бронювання містить такі фінансові поля: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2000"/>
        <w:gridCol w:w="3200"/>
        <w:tblGridChange w:id="0">
          <w:tblGrid>
            <w:gridCol w:w="2200"/>
            <w:gridCol w:w="1800"/>
            <w:gridCol w:w="20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Джерело 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Логіка / 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total_price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 (EUR)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Базова ціна × к-сть pax + доплати − знижки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Загальна сума бронювання. Незмінна після підтвердження (крім коригувань).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prepayment_amount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 (EUR)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total_price × prepayment_rate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Розмір першого платежу. Встановлюється менеджером або системою автоматично.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amount_paid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 (EUR)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Сума всіх проведених платежів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Накопичувальна сума. Оновлюється при кожному надходженні.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balance_due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 (EUR)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= total_price − amount_paid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Залишок до сплати. Автоматично обчислюється. 0 = повна оплата.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payment_deadline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tour_date − N днів (за конфігом туру)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Дедлайн доплати. Після цієї дати — автоматичний штраф або скасування.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Обчислюється автоматично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Значення: unpaid / deposit_paid / partially_paid / fully_paid / overdue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3.3 Автоматичні нагадування (тригери системи)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2200"/>
        <w:gridCol w:w="2800"/>
        <w:tblGridChange w:id="0">
          <w:tblGrid>
            <w:gridCol w:w="2400"/>
            <w:gridCol w:w="1800"/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Умова тригера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Зміст повідомлення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Нагадування про передоплату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24 год після бронювання, якщо unpaid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Email +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'Підтвердьте бронювання — оплатіть депозит'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Нагадування про залишок (1-е)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За 30 днів до дедлайну доплати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Мʼяке нагадування із залишком і дедлайном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Нагадування про залишок (2-е)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За 14 днів до дедлайну доплати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Email +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'Залишилось 14 днів — сплатіть залишок'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Критичне нагадування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За 3 дні до дедлайну, якщо balance_due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Email + SMS + внутр. сповіщення менеджеру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'Критично! Сплатіть сьогодні або бронювання може бути скасовано'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Прострочення дедлайну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payment_deadline пройшов, balance_due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Внутрішня задача менеджеру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Статус → 'overdue'. Менеджер вирішує: продовжити чи скасувати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Підтвердження 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amount_paid збільшено (новий платіж)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'Оплату отримано. Залишок: X EUR. Дедлайн: DD.MM'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3.4 Логіка часткових оплат при груповому бронюванні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Агент може вносити часткові оплати за окремих учасників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відстежує: загальна сума групи / сплачено / залишок по кожному учаснику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Місце вважається підтвердженим лише після сплати депозиту за конкретного учасника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Якщо група не добирає мінімальну к-сть — система сигналізує операційному менеджеру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4. СЦЕНАРІЇ СКАСУВАННЯ ТА ШТРАФНІ УМОВИ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4.1 Штрафна шкала при скасуванні клієнтом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Штраф залежить від кількості днів до дати виїзду на момент подання заявки на скасування: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600"/>
        <w:gridCol w:w="1600"/>
        <w:gridCol w:w="2200"/>
        <w:tblGridChange w:id="0">
          <w:tblGrid>
            <w:gridCol w:w="2200"/>
            <w:gridCol w:w="1600"/>
            <w:gridCol w:w="1600"/>
            <w:gridCol w:w="16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Термін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Штраф від суми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Утримується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Повертається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30+ днів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100% (повний повернення)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Безкоштовне скасування. Передоплата повертається повністю.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21–29 днів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25%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Штраф покриває адмін. витрати та часткові витрати постачальників.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14–20 днів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50%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Більшість витрат постачальників вже заблокована.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7–13 днів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75%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Готелі та автобус вже сплачені. Висока собівартість скасування.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1–6 днів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90%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Майже всі витрати понесено. Мінімальне повернення.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7d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В день виїзду / після виїзду (no-show)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7d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7d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100%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7d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7d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No-show: місце зайняте, витрати понесено. Повернення неможливе.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4.2 Вплив скасування на агентську комісію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00"/>
        <w:gridCol w:w="3300"/>
        <w:tblGridChange w:id="0">
          <w:tblGrid>
            <w:gridCol w:w="2600"/>
            <w:gridCol w:w="330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Сценарій скасування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Що відбувається з комісією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Системна логіка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Скасування до передоплати (не підтверджено)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не нарахована — нічого не відбувається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Статус 'нова заявка' → 'скасовано'. Фінансових транзакцій немає.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Скасування після передоплати, більше 30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скасовується. Повне повернення клієнту.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переходить у статус 'скасовано'. Запис залишається в аудиті.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Скасування з частковим штрафом (7–29 днів)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Комісія нараховується тільки на повернуту частину клієнту? НІ — комісія з утриманого штрафу НЕ виплачується агенту.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= 0. Штраф залишається в компанії для покриття витрат постачальників.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No-show або скасування &lt; 7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Агентська комісія не виплачується. Увесь штраф — у компанії.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d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Виняток: якщо агент заздалегідь попередив і знайшов заміну — питання комісії вирішується індивідуально.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Тур скасовано оператором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Клієнту повертається 100%. Агенту НЕ нараховується штраф.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Якщо комісія вже виплачена — агент повертає нараховану суму.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4.3 Сценарій скасування оператором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Причини: недобір групи / форс-мажор / проблеми постачальника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Усі сплачені суми клієнтам повертаються в повному обсязі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Терміни повернення: 5–10 робочих днів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Нараховані, але не виплачені комісії агентам → автоматично анулюються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Вже виплачені комісії → підлягають поверненню (умова агентського договору)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генерує повідомлення всім учасникам автоматично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4.4 Форс-мажорні обставини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04040"/>
          <w:sz w:val="20"/>
          <w:szCs w:val="20"/>
          <w:rtl w:val="0"/>
        </w:rPr>
        <w:t xml:space="preserve">Окремий сценарій, що потребує ручного втручання керівника: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Воєнний стан / закриття кордонів / пандемія — штрафи не застосовуються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Природні катаклізми / надзвичайні ситуації — повне повернення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Хвороба клієнта (з підтверджуючим документом) — штраф 10–25% замість стандартного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Система фіксує тип сценарію скасування для правильного розрахунку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5. ВИМОГИ ДО СИСТЕМИ (ДЛЯ РОЗРОБНИКІВ)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5.1 Обов'язкові поля фінансового модуля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1600"/>
        <w:gridCol w:w="3600"/>
        <w:tblGridChange w:id="0">
          <w:tblGrid>
            <w:gridCol w:w="2400"/>
            <w:gridCol w:w="1600"/>
            <w:gridCol w:w="1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Поле (назва в БД)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Обов'язкове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Опис / Логіка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total_price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Підсумкова ціна бронювання в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Валюта (EUR за замовчуванням)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prepayment_rate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Відсоток передоплати (0.10–0.30)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prepayment_amount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Сума першого платежу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amount_paid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Сума фактично сплачених коштів (накопичувально)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balance_due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DECIMAL(10,2) COMPUTED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= total_price − amount_paid (обчислювальне поле)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payment_deadline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Дедлайн повної оплати (= tour_date − N днів)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unpaid / deposit_paid / partially_paid / fully_paid / 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agent_commission_rate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якщо 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З таблиці AGcomission по tour_id (0.10–0.30)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agent_commission_amount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= total_price × agent_commission_rate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commission_status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pending / frozen / to_pay / paid /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cancellation_policy_id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FK →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Посилання на умови скасування туру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refund_amount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якщо скасування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Розраховується автоматично з penalty_rate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penalty_rate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DECIMAL(5,4)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Відсоток штрафу залежно від days_to_departure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5.2 Бізнес-правила (MUST HAVE для розробки)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3200"/>
        <w:gridCol w:w="5600"/>
        <w:tblGridChange w:id="0">
          <w:tblGrid>
            <w:gridCol w:w="400"/>
            <w:gridCol w:w="32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Деталі реалізації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Блокування місця тільки після передоплати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До отримання депозиту місце залишається у пулі доступних. Система не зменшує available_seats без payment_status = 'deposit_paid'.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= тільки від ціни туру (без ДОПів)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agent_commission_amount = tour_price × rate. ДОПи, продані in-tour, не є базою для агентської комісії.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Комісія виплачується тільки після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commission_status = 'to_pay' тільки після tour_status = 'completed'. Тригер: автоматичний job після зміни статусу туру.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Маржа недоступна агенту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Поля cost, margin, net_profit повністю відсутні в API для ролі 'agent'. Захист на рівні бекенд-авторизації.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Штраф скасування — автоматичний розрахунок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penalty_rate = f(days_to_departure). Таблиця штрафних умов зберігається як cancellation_policy. Рефанд = total_price × (1 − penalty_rate).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Нагадування — автоматичні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Scheduled jobs: T−30 днів, T−14, T−3 до payment_deadline. При overdue — задача менеджеру + внутрішнє сповіщення.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Роялті мережевого агента — окремий розрахунок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Нараховується тільки після виплати комісій підагентам. Окрема таблиця royalty_transactions.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19"/>
                <w:szCs w:val="19"/>
                <w:rtl w:val="0"/>
              </w:rPr>
              <w:t xml:space="preserve">BR-08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Скасування оператором — нульовий штраф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Якщо cancellation_initiator = 'operator' → penalty_rate = 0. Автоматичне повернення 100%. Вже виплачені комісії → борг агента.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pBdr>
          <w:bottom w:color="2e75b6" w:space="1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6. РЕЗЮМЕ ТА ПРІОРИТЕТИ РЕАЛІЗАЦІЇ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MVP — Обов'язково в першому релізі: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Поля оплат (total_price, amount_paid, balance_due, payment_status) — базова логіка трекінгу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Таблиця AGcomission та автоматичне прив'язування % до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Автоматичний розрахунок комісії при створенні агентського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Штрафна шкала скасування — таблиця cancellation_policy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Мінімальні нагадування (T−14 та T−3 до дедлайну)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Розмежування видимості: агент НЕ бачить маржу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Реліз 2 — Розширена логіка: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Роялті мережевих агентів (royalty_transactions)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Групові оплати — трекінг per participant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Повна автоматизація нагадувань (T−30, T−14, T−3, overdue)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Форс-мажорні сценарії скасування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Фінансові звіти по агентах та комісіях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Реліз 3 — Інтеграції: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Платіжний шлюз (автоматична фіксація оплат)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Бухгалтерська система (виплати комісій)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2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BI-аналітика: маржа по напрямках, ефективність агентів, сезонність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2e75b6" w:space="4" w:sz="8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18"/>
          <w:szCs w:val="18"/>
          <w:rtl w:val="0"/>
        </w:rPr>
        <w:t xml:space="preserve">Документ підготовлено: Фінансовий консультант | Проект Eurotrips Booking System | Червень 2025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1f4e79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