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0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56"/>
          <w:szCs w:val="56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30"/>
          <w:szCs w:val="30"/>
          <w:rtl w:val="0"/>
        </w:rPr>
        <w:t xml:space="preserve">Система бронювання — Аналіз документації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5a623" w:space="4" w:sz="6" w:val="single"/>
        </w:pBdr>
        <w:spacing w:after="4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8"/>
          <w:szCs w:val="28"/>
          <w:rtl w:val="0"/>
        </w:rPr>
        <w:t xml:space="preserve">Завдання №9 — Перегляд і доповнення існуючих гайдів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Технічний письменник / Documentation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Дата: 31.05.2026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2"/>
          <w:szCs w:val="22"/>
          <w:rtl w:val="0"/>
        </w:rPr>
        <w:t xml:space="preserve">Поточна CRM: Zoho  →  Нова система: Eurotrips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4"/>
          <w:szCs w:val="24"/>
          <w:rtl w:val="0"/>
        </w:rPr>
        <w:t xml:space="preserve">ЗМІСТ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Частина 1 — Відмінності між звичайним і мережевим агентом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Частина 2 — Прогалини в існуючих гайдах (перелік gap-аналізу)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Частина 3 — Структура нових гайдів для 7 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Додаток A — Що збережено в поточних гайдах (сильні сторони)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f5a623" w:space="4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6"/>
          <w:szCs w:val="36"/>
          <w:rtl w:val="0"/>
        </w:rPr>
        <w:t xml:space="preserve">Частина 1. Відмінності між звичайним і мережевим агентом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На основі аналізу двох гайдів (Гайд по роботі з особистим кабінетом агента та Гайд по роботі з особистим кабінетом мережевого агента) зафіксовано такі ключові відмінності.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1.1. Зведена таблиця відмінностей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Звичайний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Тип суб'єкта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Незалежний агент / ФОП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Агент, що є частиною мережі 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Реєстрація в системі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Самостійно через форму на сайті або через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Через Центральний Офіс (ЦО) мережі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Комісія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Стандартна агентська комісія (відображається в кабінеті)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Стандартна комісія + РОЯЛТІ +2% (вже включено в суму в кабінеті)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Рахунок на оплату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Безпосередньо від Eurotrips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Через ЦО своєї мережі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Бачить підмережу агентів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Ні (або лише свої)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Так — розділ «Агенти» показує всіх агентів мережі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Головна мережа на екрані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Не відображається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Відображається зверху зліва на головній сторінці кабінету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Передоплата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Самостійно в межах 1 дня після підтвердження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Самостійно, але рахунок запитується через ЦО мережі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Повна оплата (до -14 днів)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Самостійно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Самостійно через ЦО мережі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Документи в кабінеті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Договір, рахунки, підтвердження, інфолист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Договір, підтвердження, інфолист (без «рахунків» — вони через ЦО)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9"/>
                <w:szCs w:val="19"/>
                <w:rtl w:val="0"/>
              </w:rPr>
              <w:t xml:space="preserve">Особиста інформація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Редагується самостійно в кабінеті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9"/>
                <w:szCs w:val="19"/>
                <w:rtl w:val="0"/>
              </w:rPr>
              <w:t xml:space="preserve">Редагується самостійно в кабінеті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1.2. Детальний коментар до кожної відмінності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Роялті +2%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Єдина суттєва відмінність у самому гайді — сторінка 12 гайду мережевого агента містить блок-попередження: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1b4f9c" w:space="8" w:sz="6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0"/>
          <w:szCs w:val="20"/>
          <w:rtl w:val="0"/>
        </w:rPr>
        <w:t xml:space="preserve">«! ВАЖЛИВО! Комісія за тур прорахована вже включно з РОЯЛТІ +2%. Звичайна комісія / ВАША КОМІСІЯ»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У гайді звичайного агента такого блоку немає — комісія відображається без пояснень. Для нової системи необхідно: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Явно описати механіку нарахування Роялті +2% у гайді мережевого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Вказати чисельний приклад: якщо стандартна комісія 10%, то мережевий агент отримує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Додати розділ «Комісія» в обидва гайди з окремими підрозділами для кожного типу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Рахунок через ЦО мережі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Сторінка 16 гайду мережевого агента містить ключове речення, якого немає у звичайному гайді: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1b4f9c" w:space="8" w:sz="6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0"/>
          <w:szCs w:val="20"/>
          <w:rtl w:val="0"/>
        </w:rPr>
        <w:t xml:space="preserve">«За рахунком необхідно звернутись до ЦО вашої мережі.»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Це єдина згадка ЦО в усьому документі. Для нової системи необхідно розгорнути цей блок: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Пояснити, що таке ЦО і яку роль він відіграє у фінансовому ланцюжку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Описати процес запиту рахунку через ЦО (терміни, формат, контакти)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Вказати, чи є різниця у часі підтвердження оплати при роботі через 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Роз'яснити, що бронювання підтверджується тільки після надходження коштів від 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Розділ «Агенти» (тільки в мережевому)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Лише гайд мережевого агента (ст. 10 звичайного агента) містить інформацію про управління підмережею. Але в мережевому гайді ця сторінка відсутня взагалі — замість неї одразу переходять до процесу створення заявки. Це прогалина: мережевий агент повинен мати окремий розділ про: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Додавання агентів до мережі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Перегляд бронювань агентів підмережі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Відповідальність за дії агентів мережі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Документи в картці замовлення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Гайд звичайного агента (ст. 8): «договір, рахунки та підтвердження»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Гайд мережевого агента (ст. 8): «договір, підтвердження» — рахунки відсутні, оскільки вони йдуть через ЦО.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Ця відмінність логічна, але не пояснена в жодному з документів.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f5a623" w:space="4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6"/>
          <w:szCs w:val="36"/>
          <w:rtl w:val="0"/>
        </w:rPr>
        <w:t xml:space="preserve">Частина 2. Прогалини в існуючих гайдах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Нижче наведено перелік функцій та вимог, задокументованих у ТЗ системи, але відсутніх або недостатньо описаних в обох поточних гайдах. Оцінка: ❌ — повністю відсутнє, ⚠️ — частково або поверхово.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400"/>
        <w:gridCol w:w="1600"/>
        <w:gridCol w:w="1800"/>
        <w:gridCol w:w="1200"/>
        <w:tblGridChange w:id="0">
          <w:tblGrid>
            <w:gridCol w:w="360"/>
            <w:gridCol w:w="2400"/>
            <w:gridCol w:w="1600"/>
            <w:gridCol w:w="18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Тема / Функція з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Гайд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Гайд мереж.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Статуси бронювання (15 статусів)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🔴 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Умови скасування / ануляції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Лише назва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Лише назва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🔴 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Фільтри та пошук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🔴 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Правила редагування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🔴 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Додаткові послуги (ДОПи) в кабінеті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🔴 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Ліди — як і коли конвертуються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🟠 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Збережені клієнти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🟠 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Агентська знижка — механіка нарахування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Показується сума без пояснень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Є пояснення +2% Роялті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🟠 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Тип бронювання (direct / agent / corp / 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🟠 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Права редагування до якого етапу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🟠 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Рахунки та оплата (деталі)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Базово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Є згадка про 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🟠 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Корпоративний / груповий запит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Завантаження документів (ваучери, договори)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Частково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Частково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Сповіщення та автоматичні листи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Журнал змін / аудит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Розсадка (нюанси при редагуванні)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Процес показано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Процес показано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Повернення /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Перегляд комісійної винагороди (зведення)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❌ Відсутнє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Страхування туристів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Згадано в картці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Згадано в картці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Контакти підтримки + SLA відповіді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«Менеджер на зв'язку»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⚠️ «Менеджер на зв'язку»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17"/>
                <w:szCs w:val="17"/>
                <w:rtl w:val="0"/>
              </w:rPr>
              <w:t xml:space="preserve">🟡 СЕРЕДНІЙ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2.1. Критичні прогалини — деталізація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Статуси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ТЗ визначає 15 статусів (нова заявка, у роботі, попередньо заброньовано, очікує оплату, частково оплачено, підтверджено, документи зібрані, готово до виїзду, у поїздці, завершено, скасовано клієнтом, скасовано оператором, no-show, refund тощо). Жоден з поточних гайдів не містить жодного пояснення цих статусів. Для агента незрозуміло: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Що означає статус «потребує уточнення» і що робити далі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Різниця між «скасовано клієнтом» і «скасовано оператором»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Коли відбувається автоматична зміна статусу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Чи потрібна дія агента при зміні статусу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Умови скасування та повернення (refund)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Гайди згадують «умови ануляції замовлення» як поле в документі підтвердження, але не описують процес ні для агента, ні для туриста. Відсутнє: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Шкала штрафів при скасуванні (за скільки днів, який % утримується)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Процес подачі запиту на повернення через кабінет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Терміни повернення коштів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Відповідальність агента перед туристом та компанією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Фільтри та пошук турів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ТЗ передбачає фільтрацію за датою, напрямком, типом туру, ціною, доступними місцями. Гайди лише згадують «перейти на сторінку туру» без жодного пояснення можливостей пошуку та фільтрації.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40"/>
          <w:sz w:val="24"/>
          <w:szCs w:val="24"/>
          <w:rtl w:val="0"/>
        </w:rPr>
        <w:t xml:space="preserve">Додаткові послуги (ДОПи)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ТЗ передбачає продаж ДОПів через систему. Це повністю відсутнє в гайдах для агента, хоча є в гайді для СБ (Гайд: Створення документів на рейс через СБ), де ДОПи виносяться в окремий аркуш.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f5a623" w:space="4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6"/>
          <w:szCs w:val="36"/>
          <w:rtl w:val="0"/>
        </w:rPr>
        <w:t xml:space="preserve">Частина 3. Структура нових гайдів для 7 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c3a50"/>
          <w:sz w:val="22"/>
          <w:szCs w:val="22"/>
          <w:rtl w:val="0"/>
        </w:rPr>
        <w:t xml:space="preserve">Нижче наведено рекомендовану структуру гайдів для всіх 7 ролей нової системи. Кожен гайд має однотипну архітектуру: вступ → навігація → ключові завдання → статуси → FAQ → підтримка. Правий стовпець буде заповнюватися конкретним змістом після запуску нової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2"/>
          <w:szCs w:val="22"/>
          <w:rtl w:val="0"/>
        </w:rPr>
        <w:t xml:space="preserve">Стандарт структури кожного гайду (Universal Template):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0: Що таке цей гайд і для кого (1 сторінка)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1: Перший вхід і налаштування (onboarding)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2: Огляд інтерфейсу (головна сторінка, навігація)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3: Основні завдання ролі (покрокові інструкції)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4: Статуси та їх значення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5: Документи та комунікація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6: Типові помилки та як їх уникнути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7: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Розділ 8: Контакти підтримки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3.1. Детальна структура по ролях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0"/>
          <w:szCs w:val="20"/>
          <w:rtl w:val="0"/>
        </w:rPr>
        <w:t xml:space="preserve">Таблиця: № розділу → Назва розділу → Статус (буде написано після запуску)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4000"/>
        <w:gridCol w:w="4960"/>
        <w:tblGridChange w:id="0">
          <w:tblGrid>
            <w:gridCol w:w="400"/>
            <w:gridCol w:w="4000"/>
            <w:gridCol w:w="49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7d3c98" w:space="0" w:sz="4" w:val="single"/>
              <w:left w:color="7d3c98" w:space="0" w:sz="4" w:val="single"/>
              <w:bottom w:color="7d3c98" w:space="0" w:sz="4" w:val="single"/>
              <w:right w:color="7d3c98" w:space="0" w:sz="4" w:val="single"/>
            </w:tcBorders>
            <w:shd w:fill="7d3c9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Адміністратор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ролі та повноважень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Управління користувачами та ролями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Налаштування каталогу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Налаштування довідників і шаблонів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Журнал дій та аудит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Резервне копіювання та 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Управління інтеграціями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FAQ та ескалація проблем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Керівник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дашборду керівника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Перегляд продажів (день/тиждень/місяць)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Аналітика по каналах і менеджерах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Завантаженість турів та заповненість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Фінансові звіти та маржинальність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KPI агентів та конверсія лідів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Сезонність і прогнозування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9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Повторні покупки та LTV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1e7e34" w:space="0" w:sz="4" w:val="single"/>
              <w:left w:color="1e7e34" w:space="0" w:sz="4" w:val="single"/>
              <w:bottom w:color="1e7e34" w:space="0" w:sz="4" w:val="single"/>
              <w:right w:color="1e7e34" w:space="0" w:sz="4" w:val="single"/>
            </w:tcBorders>
            <w:shd w:fill="1e7e3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Менеджер з продажу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робочого місця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Робота з лідами: створення, статуси, конвертація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Створення бронювання (прямий клієнт)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Ведення клієнтів та коментарі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Контроль оплат та статусів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Комунікація з клієнтом через систему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Завдання та нагадування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e34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Часті помилки та ескалація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7950b" w:space="0" w:sz="4" w:val="single"/>
              <w:left w:color="b7950b" w:space="0" w:sz="4" w:val="single"/>
              <w:bottom w:color="b7950b" w:space="0" w:sz="4" w:val="single"/>
              <w:right w:color="b7950b" w:space="0" w:sz="4" w:val="single"/>
            </w:tcBorders>
            <w:shd w:fill="b7950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Операційний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операційного блоку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Список туристів по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Перевірка документів та оплат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Операційний чекліст виїзду (9 пунктів)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Робота з постачальниками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Список посадки та розсадка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Формування фінальних документів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Нестандартні ситуації (зміни, no-show)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117a65" w:space="0" w:sz="4" w:val="single"/>
              <w:left w:color="117a65" w:space="0" w:sz="4" w:val="single"/>
              <w:bottom w:color="117a65" w:space="0" w:sz="4" w:val="single"/>
              <w:right w:color="117a65" w:space="0" w:sz="4" w:val="single"/>
            </w:tcBorders>
            <w:shd w:fill="117a6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Агент (звичайний)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Реєстрація та перший вхід до кабінету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головної сторінки кабінету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Пошук і фільтрація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Покроковий процес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Картка замовлення та всі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Статуси замовлення: що означає кожен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Оплата: передоплата, залишок, рахунки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Документи: договір, підтвердження, інфолист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Комісія: де дивитись, як розраховується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Управління клієнтами та збережені 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Розсадка в автобусі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Умови скасування та повернення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Сповіщення та інфолисти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7a65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Підтримка та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6. Мережевий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Відмінності від звичайного агента (Роялті +2%, ЦО)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Реєстрація через ЦО мережі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головної сторінки (блок мережі)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Управління агентами мережі (додавання, перегляд)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Пошук і бронювання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Картка замовлення мережевого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Статуси замовлення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Оплата через ЦО: порядок та терміни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Документи в кабінеті (відмінності від звичайного)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Комісія з урахуванням Роялті: механіка розрахунку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Управління клієнтами підмережі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Умови скасування та повернення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Сповіщення та інфолисти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Підтримка та FAQ мережевого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22b21" w:space="0" w:sz="4" w:val="single"/>
              <w:left w:color="922b21" w:space="0" w:sz="4" w:val="single"/>
              <w:bottom w:color="922b21" w:space="0" w:sz="4" w:val="single"/>
              <w:right w:color="922b21" w:space="0" w:sz="4" w:val="single"/>
            </w:tcBorders>
            <w:shd w:fill="922b2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7. Фінансист / Бухгалтер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Огляд фінансового блоку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Облік оплат: передоплата, доплата, повне погашення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Робота з боргами та нагадуванням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Повернення (refund): процес та документи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Рахунки: формування та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Комісії агентам: нарахування та звірка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Звірка по турах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Собівартість та маржа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Фінансовий результат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Взаєморозрахунки з постачальниками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Звіти та вивантаження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7"/>
                <w:szCs w:val="17"/>
                <w:rtl w:val="0"/>
              </w:rPr>
              <w:t xml:space="preserve">[ Буде написано після запуску нової системи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6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3.2. Пріоритет розробки гайдів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Рекомендована послідовність підготовки гайдів після запуску MVP: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800"/>
        <w:gridCol w:w="4160"/>
        <w:tblGridChange w:id="0">
          <w:tblGrid>
            <w:gridCol w:w="1400"/>
            <w:gridCol w:w="38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Черга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1b4f9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🔴 1-й (до запуску)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Менеджер з продажу, Агент (обидва типи)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Ці ролі першими взаємодіють з новою системою, від них залежить продаж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🟠 2-й (тиждень після)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Операційний менеджер, Фінансист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Операційний цикл запускається після продажу — документація потрібна одразу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🟡 3-й (2 тижні після)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Керівник, Адміністратор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7f9fc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Система має бути стабільна до налаштування аналітики та прав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🟢 4-й (місяць після)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Турист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9e8" w:space="0" w:sz="4" w:val="single"/>
              <w:left w:color="d0d9e8" w:space="0" w:sz="4" w:val="single"/>
              <w:bottom w:color="d0d9e8" w:space="0" w:sz="4" w:val="single"/>
              <w:right w:color="d0d9e8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19"/>
                <w:szCs w:val="19"/>
                <w:rtl w:val="0"/>
              </w:rPr>
              <w:t xml:space="preserve">Self-service кабінет туриста — окремий модуль, може бути пізніше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bottom w:color="f5a623" w:space="4" w:sz="4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6"/>
          <w:szCs w:val="36"/>
          <w:rtl w:val="0"/>
        </w:rPr>
        <w:t xml:space="preserve">Додаток A. Що збережено в поточних гайдах (сильні сторони)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При розробці нових гайдів рекомендується зберегти такі елементи поточної документації, які добре виконані: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A.1. Технічний онбординг (очищення кешу)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Сторінка 3 обох гайдів — детальна інструкція з очищення кешу для всіх браузерів (Chrome, Firefox, Edge, Opera, Safari) з покроковим описом. Зберегти та оновити для нової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A.2. Покроковий процес бронювання (сторінки 11–14)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Нумерований покроковий опис (1–12) з прив'язкою до конкретних кнопок у системі є зрозумілим і ефективним. Формат слід зберегти, але доповнити скріншотами нового UI та розширити блоком ДОПів.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A.3. Картка замовлення (сторінка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Список полів картки бронювання структурований і повний з точки зору поточної системи. У новому гайді слід розширити до 20+ полів відповідно до ТЗ, додавши пояснення кожного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A.4. Інфолисти та спільні чати (сторінка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Чітко описано терміни: інфолист — за 10 днів, чат — за 3 дні до туру. Це конкретні терміни, які цінні для агента. Зберегти у новому гайді, доповнивши описом де саме знайти ці матеріали в новому інтерфейсі.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8"/>
          <w:szCs w:val="28"/>
          <w:rtl w:val="0"/>
        </w:rPr>
        <w:t xml:space="preserve">A.5. Тон голосу (tone of 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Обидва гайди написані дружнім, неформальним тоном з емодзі, що відповідає бренду Eurotrips. Цей тон слід зберегти у всіх нових гайдах для агентів та туристів. Для внутрішніх ролей (адміністратор, фінансист, операційний менеджер) — більш нейтральний, але також дружній стиль.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d0d9e8" w:space="4" w:sz="4" w:val="single"/>
        </w:pBdr>
        <w:spacing w:after="1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Документ підготовлено: Технічний письменник / Documentation Lead  |  Eurotrips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Версія: 1.0 — Draft для узгодження  |  Завдання №9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9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9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3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