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00"/>
      </w:pPr>
    </w:p>
    <w:p>
      <w:pPr>
        <w:spacing w:after="100" w:before="0"/>
      </w:pPr>
      <w:r>
        <w:rPr>
          <w:rFonts w:ascii="Montserrat" w:cs="Montserrat" w:eastAsia="Montserrat" w:hAnsi="Montserrat"/>
          <w:b/>
          <w:bCs/>
          <w:color w:val="1a1a2e"/>
          <w:sz w:val="72"/>
          <w:szCs w:val="72"/>
        </w:rPr>
        <w:t xml:space="preserve">EUROTRIPS</w:t>
      </w:r>
    </w:p>
    <w:p>
      <w:pPr>
        <w:spacing w:after="80" w:before="0"/>
      </w:pPr>
      <w:r>
        <w:rPr>
          <w:rFonts w:ascii="Arial" w:cs="Arial" w:eastAsia="Arial" w:hAnsi="Arial"/>
          <w:color w:val="2C3A50"/>
          <w:sz w:val="34"/>
          <w:szCs w:val="34"/>
        </w:rPr>
        <w:t xml:space="preserve">Система бронювання турів</w:t>
      </w:r>
    </w:p>
    <w:p>
      <w:pPr>
        <w:pBdr>
          <w:bottom w:val="single" w:color="f9c01d" w:sz="8" w:space="6"/>
        </w:pBdr>
        <w:spacing w:after="300" w:before="80"/>
      </w:pPr>
    </w:p>
    <w:p>
      <w:pPr>
        <w:spacing w:after="80" w:before="0"/>
      </w:pPr>
      <w:r>
        <w:rPr>
          <w:rFonts w:ascii="Montserrat" w:cs="Montserrat" w:eastAsia="Montserrat" w:hAnsi="Montserrat"/>
          <w:b/>
          <w:bCs/>
          <w:color w:val="2C3A50"/>
          <w:sz w:val="26"/>
          <w:szCs w:val="26"/>
        </w:rPr>
        <w:t xml:space="preserve">Огляд для замовника — Червень 2026</w:t>
      </w:r>
    </w:p>
    <w:p>
      <w:pPr>
        <w:spacing w:after="80" w:before="0"/>
      </w:pPr>
      <w:r>
        <w:rPr>
          <w:rFonts w:ascii="Arial" w:cs="Arial" w:eastAsia="Arial" w:hAnsi="Arial"/>
          <w:color w:val="8892A4"/>
          <w:sz w:val="24"/>
          <w:szCs w:val="24"/>
        </w:rPr>
        <w:t xml:space="preserve">Загальна готовність MVP: </w:t>
      </w:r>
      <w:r>
        <w:rPr>
          <w:rFonts w:ascii="Montserrat" w:cs="Montserrat" w:eastAsia="Montserrat" w:hAnsi="Montserrat"/>
          <w:b/>
          <w:bCs/>
          <w:color w:val="53c7d6"/>
          <w:sz w:val="36"/>
          <w:szCs w:val="36"/>
        </w:rPr>
        <w:t xml:space="preserve">73%</w:t>
      </w:r>
    </w:p>
    <w:p>
      <w:pPr>
        <w:spacing w:after="6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fill="53c7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42"/>
                <w:szCs w:val="42"/>
              </w:rPr>
              <w:t xml:space="preserve">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Заплановані модулі</w:t>
            </w:r>
          </w:p>
        </w:tc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42"/>
                <w:szCs w:val="42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Ролей у системі</w:t>
            </w:r>
          </w:p>
        </w:tc>
        <w:tc>
          <w:tcPr>
            <w:tcW w:type="dxa" w:w="3120"/>
            <w:tcBorders>
              <w:top w:val="single" w:color="f9c01d" w:sz="1"/>
              <w:left w:val="single" w:color="f9c01d" w:sz="1"/>
              <w:bottom w:val="single" w:color="f9c01d" w:sz="1"/>
              <w:right w:val="single" w:color="f9c01d" w:sz="1"/>
            </w:tcBorders>
            <w:shd w:fill="f9c01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42"/>
                <w:szCs w:val="42"/>
              </w:rPr>
              <w:t xml:space="preserve">~4–5 тижнів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До production</w:t>
            </w:r>
          </w:p>
        </w:tc>
      </w:tr>
    </w:tbl>
    <w:p>
      <w:pPr>
        <w:spacing w:after="60" w:before="10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Зміст: </w:t>
      </w:r>
      <w:r>
        <w:rPr>
          <w:rFonts w:ascii="Arial" w:cs="Arial" w:eastAsia="Arial" w:hAnsi="Arial"/>
          <w:color w:val="8892A4"/>
          <w:sz w:val="21"/>
          <w:szCs w:val="21"/>
        </w:rPr>
        <w:t xml:space="preserve">Сторінка 1 — 20 модулів  ·  Сторінка 2–3 — Архітектурна схема  ·  Сторінка 4 — Прогрес реалізації</w:t>
      </w:r>
    </w:p>
    <w:p>
      <w:r>
        <w:br w:type="page"/>
      </w:r>
    </w:p>
    <w:p>
      <w:pPr>
        <w:pBdr>
          <w:bottom w:val="single" w:color="f9c01d" w:sz="5" w:space="4"/>
        </w:pBdr>
        <w:spacing w:after="160" w:before="500"/>
      </w:pPr>
      <w:r>
        <w:rPr>
          <w:rFonts w:ascii="Montserrat" w:cs="Montserrat" w:eastAsia="Montserrat" w:hAnsi="Montserrat"/>
          <w:b/>
          <w:bCs/>
          <w:color w:val="1a1a2e"/>
          <w:sz w:val="40"/>
          <w:szCs w:val="40"/>
        </w:rPr>
        <w:t xml:space="preserve">Сторінка 1. 20 запланованих модулів системи</w:t>
      </w:r>
    </w:p>
    <w:p>
      <w:pPr>
        <w:spacing w:after="8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Система бронювання Eurotrips складається з 20 модулів, які покривають повний цикл: від першого звернення клієнта до завершення туру та виплати комісії агенту.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800"/>
        <w:gridCol w:w="2200"/>
        <w:gridCol w:w="4000"/>
      </w:tblGrid>
      <w:tr>
        <w:trPr>
          <w:tblHeader/>
        </w:trPr>
        <w:tc>
          <w:tcPr>
            <w:tcW w:type="dxa" w:w="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Ключові теги</w:t>
            </w:r>
          </w:p>
        </w:tc>
        <w:tc>
          <w:tcPr>
            <w:tcW w:type="dxa" w:w="4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охоплює</w:t>
            </w:r>
          </w:p>
        </w:tc>
      </w:tr>
      <w:tr>
        <w:tc>
          <w:tcPr>
            <w:gridSpan w:val="4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fill="53c7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Ядро системи — Реліз 1 (критичні)</w:t>
            </w:r>
          </w:p>
        </w:tc>
      </w:tr>
      <w:tr>
        <w:tc>
          <w:tcPr>
            <w:tcW w:type="dxa" w:w="3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53c7d6"/>
                <w:sz w:val="18"/>
                <w:szCs w:val="18"/>
              </w:rPr>
              <w:t xml:space="preserve">01</w:t>
            </w:r>
          </w:p>
        </w:tc>
        <w:tc>
          <w:tcPr>
            <w:tcW w:type="dxa" w:w="28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Авторизація та RBAC</w:t>
            </w:r>
          </w:p>
        </w:tc>
        <w:tc>
          <w:tcPr>
            <w:tcW w:type="dxa" w:w="2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892A4"/>
                <w:sz w:val="18"/>
                <w:szCs w:val="18"/>
              </w:rPr>
              <w:t xml:space="preserve">JWT · 7 ролей · audit log</w:t>
            </w:r>
          </w:p>
        </w:tc>
        <w:tc>
          <w:tcPr>
            <w:tcW w:type="dxa" w:w="4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JWT, refresh token, 7 ролей, захист ендпоінтів</w:t>
            </w:r>
          </w:p>
        </w:tc>
      </w:tr>
      <w:tr>
        <w:tc>
          <w:tcPr>
            <w:tcW w:type="dxa" w:w="3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53c7d6"/>
                <w:sz w:val="18"/>
                <w:szCs w:val="18"/>
              </w:rPr>
              <w:t xml:space="preserve">02</w:t>
            </w:r>
          </w:p>
        </w:tc>
        <w:tc>
          <w:tcPr>
            <w:tcW w:type="dxa" w:w="28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Каталог турів</w:t>
            </w:r>
          </w:p>
        </w:tc>
        <w:tc>
          <w:tcPr>
            <w:tcW w:type="dxa" w:w="2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892A4"/>
                <w:sz w:val="18"/>
                <w:szCs w:val="18"/>
              </w:rPr>
              <w:t xml:space="preserve">CRUD · квоти · BR-04</w:t>
            </w:r>
          </w:p>
        </w:tc>
        <w:tc>
          <w:tcPr>
            <w:tcW w:type="dxa" w:w="4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Управління квотами, статусами, фільтрація, публікація</w:t>
            </w:r>
          </w:p>
        </w:tc>
      </w:tr>
      <w:tr>
        <w:tc>
          <w:tcPr>
            <w:tcW w:type="dxa" w:w="3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53c7d6"/>
                <w:sz w:val="18"/>
                <w:szCs w:val="18"/>
              </w:rPr>
              <w:t xml:space="preserve">03</w:t>
            </w:r>
          </w:p>
        </w:tc>
        <w:tc>
          <w:tcPr>
            <w:tcW w:type="dxa" w:w="28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CRM / Ліди</w:t>
            </w:r>
          </w:p>
        </w:tc>
        <w:tc>
          <w:tcPr>
            <w:tcW w:type="dxa" w:w="2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892A4"/>
                <w:sz w:val="18"/>
                <w:szCs w:val="18"/>
              </w:rPr>
              <w:t xml:space="preserve">10 каналів · конвертація</w:t>
            </w:r>
          </w:p>
        </w:tc>
        <w:tc>
          <w:tcPr>
            <w:tcW w:type="dxa" w:w="4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Воронка продажів, 7 статусів ліда, Zoho sync</w:t>
            </w:r>
          </w:p>
        </w:tc>
      </w:tr>
      <w:tr>
        <w:tc>
          <w:tcPr>
            <w:tcW w:type="dxa" w:w="3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53c7d6"/>
                <w:sz w:val="18"/>
                <w:szCs w:val="18"/>
              </w:rPr>
              <w:t xml:space="preserve">04</w:t>
            </w:r>
          </w:p>
        </w:tc>
        <w:tc>
          <w:tcPr>
            <w:tcW w:type="dxa" w:w="28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Бронювання</w:t>
            </w:r>
          </w:p>
        </w:tc>
        <w:tc>
          <w:tcPr>
            <w:tcW w:type="dxa" w:w="2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892A4"/>
                <w:sz w:val="18"/>
                <w:szCs w:val="18"/>
              </w:rPr>
              <w:t xml:space="preserve">15 статусів · BR-06 FSM</w:t>
            </w:r>
          </w:p>
        </w:tc>
        <w:tc>
          <w:tcPr>
            <w:tcW w:type="dxa" w:w="4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Центральний модуль: від заявки до завершення туру</w:t>
            </w:r>
          </w:p>
        </w:tc>
      </w:tr>
      <w:tr>
        <w:tc>
          <w:tcPr>
            <w:gridSpan w:val="4"/>
            <w:tcBorders>
              <w:top w:val="single" w:color="2d70b9" w:sz="1"/>
              <w:left w:val="single" w:color="2d70b9" w:sz="1"/>
              <w:bottom w:val="single" w:color="2d70b9" w:sz="1"/>
              <w:right w:val="single" w:color="2d70b9" w:sz="1"/>
            </w:tcBorders>
            <w:shd w:fill="2d70b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Операційний блок — Реліз 1 (важливі)</w:t>
            </w:r>
          </w:p>
        </w:tc>
      </w:tr>
      <w:tr>
        <w:tc>
          <w:tcPr>
            <w:tcW w:type="dxa" w:w="3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05</w:t>
            </w:r>
          </w:p>
        </w:tc>
        <w:tc>
          <w:tcPr>
            <w:tcW w:type="dxa" w:w="28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Фінанси</w:t>
            </w:r>
          </w:p>
        </w:tc>
        <w:tc>
          <w:tcPr>
            <w:tcW w:type="dxa" w:w="2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892A4"/>
                <w:sz w:val="18"/>
                <w:szCs w:val="18"/>
              </w:rPr>
              <w:t xml:space="preserve">P&amp;L · комісії · LiqPay</w:t>
            </w:r>
          </w:p>
        </w:tc>
        <w:tc>
          <w:tcPr>
            <w:tcW w:type="dxa" w:w="4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Оплати, борги, повернення, P&amp;L по туру</w:t>
            </w:r>
          </w:p>
        </w:tc>
      </w:tr>
      <w:tr>
        <w:tc>
          <w:tcPr>
            <w:tcW w:type="dxa" w:w="3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06</w:t>
            </w:r>
          </w:p>
        </w:tc>
        <w:tc>
          <w:tcPr>
            <w:tcW w:type="dxa" w:w="28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Кабінет агента</w:t>
            </w:r>
          </w:p>
        </w:tc>
        <w:tc>
          <w:tcPr>
            <w:tcW w:type="dxa" w:w="2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892A4"/>
                <w:sz w:val="18"/>
                <w:szCs w:val="18"/>
              </w:rPr>
              <w:t xml:space="preserve">B2B · роялті BR-07</w:t>
            </w:r>
          </w:p>
        </w:tc>
        <w:tc>
          <w:tcPr>
            <w:tcW w:type="dxa" w:w="4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Окремий інтерфейс: тури, бронювання, комісія</w:t>
            </w:r>
          </w:p>
        </w:tc>
      </w:tr>
      <w:tr>
        <w:tc>
          <w:tcPr>
            <w:tcW w:type="dxa" w:w="3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07</w:t>
            </w:r>
          </w:p>
        </w:tc>
        <w:tc>
          <w:tcPr>
            <w:tcW w:type="dxa" w:w="28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Операційний блок</w:t>
            </w:r>
          </w:p>
        </w:tc>
        <w:tc>
          <w:tcPr>
            <w:tcW w:type="dxa" w:w="2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892A4"/>
                <w:sz w:val="18"/>
                <w:szCs w:val="18"/>
              </w:rPr>
              <w:t xml:space="preserve">Чекліст виїзду</w:t>
            </w:r>
          </w:p>
        </w:tc>
        <w:tc>
          <w:tcPr>
            <w:tcW w:type="dxa" w:w="4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9-пунктовий чекліст, списки туристів, румінг</w:t>
            </w:r>
          </w:p>
        </w:tc>
      </w:tr>
      <w:tr>
        <w:tc>
          <w:tcPr>
            <w:tcW w:type="dxa" w:w="3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08</w:t>
            </w:r>
          </w:p>
        </w:tc>
        <w:tc>
          <w:tcPr>
            <w:tcW w:type="dxa" w:w="28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Проживання</w:t>
            </w:r>
          </w:p>
        </w:tc>
        <w:tc>
          <w:tcPr>
            <w:tcW w:type="dxa" w:w="2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892A4"/>
                <w:sz w:val="18"/>
                <w:szCs w:val="18"/>
              </w:rPr>
              <w:t xml:space="preserve">563 готелі · OPS-01/02</w:t>
            </w:r>
          </w:p>
        </w:tc>
        <w:tc>
          <w:tcPr>
            <w:tcW w:type="dxa" w:w="4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База готелів, румінг DRAFT→FINAL, дедлайни</w:t>
            </w:r>
          </w:p>
        </w:tc>
      </w:tr>
      <w:tr>
        <w:tc>
          <w:tcPr>
            <w:tcW w:type="dxa" w:w="3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09</w:t>
            </w:r>
          </w:p>
        </w:tc>
        <w:tc>
          <w:tcPr>
            <w:tcW w:type="dxa" w:w="28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Транспорт</w:t>
            </w:r>
          </w:p>
        </w:tc>
        <w:tc>
          <w:tcPr>
            <w:tcW w:type="dxa" w:w="2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892A4"/>
                <w:sz w:val="18"/>
                <w:szCs w:val="18"/>
              </w:rPr>
              <w:t xml:space="preserve">Розсадка · кілометраж</w:t>
            </w:r>
          </w:p>
        </w:tc>
        <w:tc>
          <w:tcPr>
            <w:tcW w:type="dxa" w:w="4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Перевізники, схема розсадки, паливний збір</w:t>
            </w:r>
          </w:p>
        </w:tc>
      </w:tr>
      <w:tr>
        <w:tc>
          <w:tcPr>
            <w:tcW w:type="dxa" w:w="3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Страхування</w:t>
            </w:r>
          </w:p>
        </w:tc>
        <w:tc>
          <w:tcPr>
            <w:tcW w:type="dxa" w:w="2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892A4"/>
                <w:sz w:val="18"/>
                <w:szCs w:val="18"/>
              </w:rPr>
              <w:t xml:space="preserve">VUSO · AXA · BR-09</w:t>
            </w:r>
          </w:p>
        </w:tc>
        <w:tc>
          <w:tcPr>
            <w:tcW w:type="dxa" w:w="4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Поліси для туристів, обов'язкове перед виїздом</w:t>
            </w:r>
          </w:p>
        </w:tc>
      </w:tr>
      <w:tr>
        <w:tc>
          <w:tcPr>
            <w:tcW w:type="dxa" w:w="3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Документи</w:t>
            </w:r>
          </w:p>
        </w:tc>
        <w:tc>
          <w:tcPr>
            <w:tcW w:type="dxa" w:w="2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892A4"/>
                <w:sz w:val="18"/>
                <w:szCs w:val="18"/>
              </w:rPr>
              <w:t xml:space="preserve">PDF auto · 7 типів</w:t>
            </w:r>
          </w:p>
        </w:tc>
        <w:tc>
          <w:tcPr>
            <w:tcW w:type="dxa" w:w="4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Договори, ваучери, підтвердження, рахунки</w:t>
            </w:r>
          </w:p>
        </w:tc>
      </w:tr>
      <w:tr>
        <w:tc>
          <w:tcPr>
            <w:tcW w:type="dxa" w:w="3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d70b9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Комунікації</w:t>
            </w:r>
          </w:p>
        </w:tc>
        <w:tc>
          <w:tcPr>
            <w:tcW w:type="dxa" w:w="2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892A4"/>
                <w:sz w:val="18"/>
                <w:szCs w:val="18"/>
              </w:rPr>
              <w:t xml:space="preserve">Brevo · TurboSMS · BullMQ</w:t>
            </w:r>
          </w:p>
        </w:tc>
        <w:tc>
          <w:tcPr>
            <w:tcW w:type="dxa" w:w="4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8 тригерних сповіщень: email, SMS, Telegram</w:t>
            </w:r>
          </w:p>
        </w:tc>
      </w:tr>
      <w:tr>
        <w:tc>
          <w:tcPr>
            <w:gridSpan w:val="4"/>
            <w:tcBorders>
              <w:top w:val="single" w:color="f9c01d" w:sz="1"/>
              <w:left w:val="single" w:color="f9c01d" w:sz="1"/>
              <w:bottom w:val="single" w:color="f9c01d" w:sz="1"/>
              <w:right w:val="single" w:color="f9c01d" w:sz="1"/>
            </w:tcBorders>
            <w:shd w:fill="f9c01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Інтеграції</w:t>
            </w:r>
          </w:p>
        </w:tc>
      </w:tr>
      <w:tr>
        <w:tc>
          <w:tcPr>
            <w:tcW w:type="dxa" w:w="3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9c01d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Zoho CRM</w:t>
            </w:r>
          </w:p>
        </w:tc>
        <w:tc>
          <w:tcPr>
            <w:tcW w:type="dxa" w:w="2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892A4"/>
                <w:sz w:val="18"/>
                <w:szCs w:val="18"/>
              </w:rPr>
              <w:t xml:space="preserve">22 модулі · webhook · OAuth2</w:t>
            </w:r>
          </w:p>
        </w:tc>
        <w:tc>
          <w:tcPr>
            <w:tcW w:type="dxa" w:w="4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Двостороння синхронізація з поточною CRM</w:t>
            </w:r>
          </w:p>
        </w:tc>
      </w:tr>
      <w:tr>
        <w:tc>
          <w:tcPr>
            <w:tcW w:type="dxa" w:w="3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9c01d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Платежі (LiqPay)</w:t>
            </w:r>
          </w:p>
        </w:tc>
        <w:tc>
          <w:tcPr>
            <w:tcW w:type="dxa" w:w="2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892A4"/>
                <w:sz w:val="18"/>
                <w:szCs w:val="18"/>
              </w:rPr>
              <w:t xml:space="preserve">SHA1 · ідемпотентність</w:t>
            </w:r>
          </w:p>
        </w:tc>
        <w:tc>
          <w:tcPr>
            <w:tcW w:type="dxa" w:w="4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Онлайн-оплати, автооновлення статусу бронювання</w:t>
            </w:r>
          </w:p>
        </w:tc>
      </w:tr>
      <w:tr>
        <w:tc>
          <w:tcPr>
            <w:tcW w:type="dxa" w:w="3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9c01d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Управління агентами</w:t>
            </w:r>
          </w:p>
        </w:tc>
        <w:tc>
          <w:tcPr>
            <w:tcW w:type="dxa" w:w="2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892A4"/>
                <w:sz w:val="18"/>
                <w:szCs w:val="18"/>
              </w:rPr>
              <w:t xml:space="preserve">Agency · AgentNetwork</w:t>
            </w:r>
          </w:p>
        </w:tc>
        <w:tc>
          <w:tcPr>
            <w:tcW w:type="dxa" w:w="4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Реєстрація, онбординг, рейтинги, мережеві агенти</w:t>
            </w:r>
          </w:p>
        </w:tc>
      </w:tr>
      <w:tr>
        <w:tc>
          <w:tcPr>
            <w:gridSpan w:val="4"/>
            <w:tcBorders>
              <w:top w:val="single" w:color="f0366d" w:sz="1"/>
              <w:left w:val="single" w:color="f0366d" w:sz="1"/>
              <w:bottom w:val="single" w:color="f0366d" w:sz="1"/>
              <w:right w:val="single" w:color="f0366d" w:sz="1"/>
            </w:tcBorders>
            <w:shd w:fill="f0366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Реліз 2–3 (розвиток системи)</w:t>
            </w:r>
          </w:p>
        </w:tc>
      </w:tr>
      <w:tr>
        <w:tc>
          <w:tcPr>
            <w:tcW w:type="dxa" w:w="3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0366d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Аналітика / BI</w:t>
            </w:r>
          </w:p>
        </w:tc>
        <w:tc>
          <w:tcPr>
            <w:tcW w:type="dxa" w:w="2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892A4"/>
                <w:sz w:val="18"/>
                <w:szCs w:val="18"/>
              </w:rPr>
              <w:t xml:space="preserve">11 дашбордів · KPI</w:t>
            </w:r>
          </w:p>
        </w:tc>
        <w:tc>
          <w:tcPr>
            <w:tcW w:type="dxa" w:w="4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Продажі, конверсія, завантаженість, прибутковість</w:t>
            </w:r>
          </w:p>
        </w:tc>
      </w:tr>
      <w:tr>
        <w:tc>
          <w:tcPr>
            <w:tcW w:type="dxa" w:w="3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0366d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Кабінет туриста</w:t>
            </w:r>
          </w:p>
        </w:tc>
        <w:tc>
          <w:tcPr>
            <w:tcW w:type="dxa" w:w="2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892A4"/>
                <w:sz w:val="18"/>
                <w:szCs w:val="18"/>
              </w:rPr>
              <w:t xml:space="preserve">Self-service · OPS-03</w:t>
            </w:r>
          </w:p>
        </w:tc>
        <w:tc>
          <w:tcPr>
            <w:tcW w:type="dxa" w:w="4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Бронювання, оплати, документи, місце в автобусі</w:t>
            </w:r>
          </w:p>
        </w:tc>
      </w:tr>
      <w:tr>
        <w:tc>
          <w:tcPr>
            <w:tcW w:type="dxa" w:w="3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0366d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Активності</w:t>
            </w:r>
          </w:p>
        </w:tc>
        <w:tc>
          <w:tcPr>
            <w:tcW w:type="dxa" w:w="2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892A4"/>
                <w:sz w:val="18"/>
                <w:szCs w:val="18"/>
              </w:rPr>
              <w:t xml:space="preserve">4341+ записів · гіди</w:t>
            </w:r>
          </w:p>
        </w:tc>
        <w:tc>
          <w:tcPr>
            <w:tcW w:type="dxa" w:w="4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Екскурсії та активності по містах туру</w:t>
            </w:r>
          </w:p>
        </w:tc>
      </w:tr>
      <w:tr>
        <w:tc>
          <w:tcPr>
            <w:tcW w:type="dxa" w:w="3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0366d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Мобільний додаток</w:t>
            </w:r>
          </w:p>
        </w:tc>
        <w:tc>
          <w:tcPr>
            <w:tcW w:type="dxa" w:w="2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892A4"/>
                <w:sz w:val="18"/>
                <w:szCs w:val="18"/>
              </w:rPr>
              <w:t xml:space="preserve">iOS · Android · PWA</w:t>
            </w:r>
          </w:p>
        </w:tc>
        <w:tc>
          <w:tcPr>
            <w:tcW w:type="dxa" w:w="4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Push-сповіщення, offline, оплата</w:t>
            </w:r>
          </w:p>
        </w:tc>
      </w:tr>
      <w:tr>
        <w:tc>
          <w:tcPr>
            <w:tcW w:type="dxa" w:w="3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0366d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Групові запити</w:t>
            </w:r>
          </w:p>
        </w:tc>
        <w:tc>
          <w:tcPr>
            <w:tcW w:type="dxa" w:w="2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8892A4"/>
                <w:sz w:val="18"/>
                <w:szCs w:val="18"/>
              </w:rPr>
              <w:t xml:space="preserve">Corporate · group</w:t>
            </w:r>
          </w:p>
        </w:tc>
        <w:tc>
          <w:tcPr>
            <w:tcW w:type="dxa" w:w="4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Бриф, індивідуальна пропозиція, звітність</w:t>
            </w:r>
          </w:p>
        </w:tc>
      </w:tr>
    </w:tbl>
    <w:p>
      <w:pPr>
        <w:spacing w:after="60" w:before="200"/>
      </w:pPr>
    </w:p>
    <w:p>
      <w:pPr>
        <w:pBdr>
          <w:left w:val="single" w:color="53c7d6" w:sz="8" w:space="8"/>
        </w:pBdr>
        <w:shd w:fill="E8F0FB" w:val="clear"/>
        <w:spacing w:after="60" w:before="0"/>
        <w:ind w:left="280"/>
      </w:pPr>
      <w:r>
        <w:rPr>
          <w:rFonts w:ascii="Arial" w:cs="Arial" w:eastAsia="Arial" w:hAnsi="Arial"/>
          <w:i/>
          <w:iCs/>
          <w:color w:val="2C3A50"/>
          <w:sz w:val="20"/>
          <w:szCs w:val="20"/>
        </w:rPr>
        <w:t xml:space="preserve">Реліз 1 (MVP) включає модулі 01–15. Реліз 2 — аналітику, кабінет туриста, групові запити. Реліз 3 — мобільний додаток і advanced автоматизацію.</w:t>
      </w:r>
    </w:p>
    <w:p>
      <w:r>
        <w:br w:type="page"/>
      </w:r>
    </w:p>
    <w:p>
      <w:pPr>
        <w:pBdr>
          <w:bottom w:val="single" w:color="f9c01d" w:sz="5" w:space="4"/>
        </w:pBdr>
        <w:spacing w:after="160" w:before="500"/>
      </w:pPr>
      <w:r>
        <w:rPr>
          <w:rFonts w:ascii="Montserrat" w:cs="Montserrat" w:eastAsia="Montserrat" w:hAnsi="Montserrat"/>
          <w:b/>
          <w:bCs/>
          <w:color w:val="1a1a2e"/>
          <w:sz w:val="40"/>
          <w:szCs w:val="40"/>
        </w:rPr>
        <w:t xml:space="preserve">Сторінка 2. Архітектурна схема — план</w:t>
      </w:r>
    </w:p>
    <w:p>
      <w:pPr>
        <w:spacing w:after="8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Нижче показано повну архітектуру системи: від сайту eurotrips.ua через авторизацію до всіх модулів та інтеграцій.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single" w:color="4A5A72" w:sz="1"/>
              <w:left w:val="single" w:color="4A5A72" w:sz="1"/>
              <w:bottom w:val="single" w:color="4A5A72" w:sz="1"/>
              <w:right w:val="single" w:color="4A5A72" w:sz="1"/>
            </w:tcBorders>
            <w:shd w:fill="4A5A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eurotrips.ua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fill="53c7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01 · Авторизація та RBAC — JWT · 7 ролей · audit log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fill="53c7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02 · Каталог турів</w:t>
            </w:r>
          </w:p>
        </w:tc>
        <w:tc>
          <w:tcPr>
            <w:gridSpan w:val="1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fill="53c7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03 · CRM / Ліди</w:t>
            </w:r>
          </w:p>
        </w:tc>
        <w:tc>
          <w:tcPr>
            <w:gridSpan w:val="1"/>
            <w:tcBorders>
              <w:top w:val="single" w:color="2d70b9" w:sz="1"/>
              <w:left w:val="single" w:color="2d70b9" w:sz="1"/>
              <w:bottom w:val="single" w:color="2d70b9" w:sz="1"/>
              <w:right w:val="single" w:color="2d70b9" w:sz="1"/>
            </w:tcBorders>
            <w:shd w:fill="2d70b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06 · Агенти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04 · БРОНЮВАННЯ — центральний модуль · 15 статусів · BR-01/06/08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2120"/>
      </w:tblGrid>
      <w:tr>
        <w:tc>
          <w:tcPr>
            <w:tcW w:type="dxa" w:w="1560"/>
            <w:tcBorders>
              <w:top w:val="single" w:color="2d70b9" w:sz="1"/>
              <w:left w:val="single" w:color="2d70b9" w:sz="1"/>
              <w:bottom w:val="single" w:color="2d70b9" w:sz="1"/>
              <w:right w:val="single" w:color="2d70b9" w:sz="1"/>
            </w:tcBorders>
            <w:shd w:fill="2d70b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05 · Фінанси</w:t>
            </w:r>
          </w:p>
        </w:tc>
        <w:tc>
          <w:tcPr>
            <w:tcW w:type="dxa" w:w="1560"/>
            <w:tcBorders>
              <w:top w:val="single" w:color="2d70b9" w:sz="1"/>
              <w:left w:val="single" w:color="2d70b9" w:sz="1"/>
              <w:bottom w:val="single" w:color="2d70b9" w:sz="1"/>
              <w:right w:val="single" w:color="2d70b9" w:sz="1"/>
            </w:tcBorders>
            <w:shd w:fill="2d70b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07 · Операції</w:t>
            </w:r>
          </w:p>
        </w:tc>
        <w:tc>
          <w:tcPr>
            <w:tcW w:type="dxa" w:w="1560"/>
            <w:tcBorders>
              <w:top w:val="single" w:color="2d70b9" w:sz="1"/>
              <w:left w:val="single" w:color="2d70b9" w:sz="1"/>
              <w:bottom w:val="single" w:color="2d70b9" w:sz="1"/>
              <w:right w:val="single" w:color="2d70b9" w:sz="1"/>
            </w:tcBorders>
            <w:shd w:fill="2d70b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08–09 · Готелі / Транспорт</w:t>
            </w:r>
          </w:p>
        </w:tc>
        <w:tc>
          <w:tcPr>
            <w:tcW w:type="dxa" w:w="1560"/>
            <w:tcBorders>
              <w:top w:val="single" w:color="2d70b9" w:sz="1"/>
              <w:left w:val="single" w:color="2d70b9" w:sz="1"/>
              <w:bottom w:val="single" w:color="2d70b9" w:sz="1"/>
              <w:right w:val="single" w:color="2d70b9" w:sz="1"/>
            </w:tcBorders>
            <w:shd w:fill="2d70b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11 · Документи</w:t>
            </w:r>
          </w:p>
        </w:tc>
        <w:tc>
          <w:tcPr>
            <w:tcW w:type="dxa" w:w="2120"/>
            <w:tcBorders>
              <w:top w:val="single" w:color="2d70b9" w:sz="1"/>
              <w:left w:val="single" w:color="2d70b9" w:sz="1"/>
              <w:bottom w:val="single" w:color="2d70b9" w:sz="1"/>
              <w:right w:val="single" w:color="2d70b9" w:sz="1"/>
            </w:tcBorders>
            <w:shd w:fill="2d70b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10 · Страхування · BR-09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single" w:color="3A1078" w:sz="1"/>
              <w:left w:val="single" w:color="3A1078" w:sz="1"/>
              <w:bottom w:val="single" w:color="3A1078" w:sz="1"/>
              <w:right w:val="single" w:color="3A1078" w:sz="1"/>
            </w:tcBorders>
            <w:shd w:fill="3A10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12 · Комунікації — email · SMS · Telegram · BullMQ</w:t>
            </w:r>
          </w:p>
        </w:tc>
      </w:tr>
    </w:tbl>
    <w:p>
      <w:pPr>
        <w:spacing w:after="1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9c01d" w:sz="1"/>
              <w:left w:val="single" w:color="f9c01d" w:sz="1"/>
              <w:bottom w:val="single" w:color="f9c01d" w:sz="1"/>
              <w:right w:val="single" w:color="f9c01d" w:sz="1"/>
            </w:tcBorders>
            <w:shd w:fill="f9c01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13 · Zoho CRM · webhook</w:t>
            </w:r>
          </w:p>
        </w:tc>
        <w:tc>
          <w:tcPr>
            <w:tcW w:type="dxa" w:w="2340"/>
            <w:tcBorders>
              <w:top w:val="single" w:color="f9c01d" w:sz="1"/>
              <w:left w:val="single" w:color="f9c01d" w:sz="1"/>
              <w:bottom w:val="single" w:color="f9c01d" w:sz="1"/>
              <w:right w:val="single" w:color="f9c01d" w:sz="1"/>
            </w:tcBorders>
            <w:shd w:fill="f9c01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14 · LiqPay · WayForPay</w:t>
            </w:r>
          </w:p>
        </w:tc>
        <w:tc>
          <w:tcPr>
            <w:tcW w:type="dxa" w:w="2340"/>
            <w:tcBorders>
              <w:top w:val="single" w:color="f9c01d" w:sz="1"/>
              <w:left w:val="single" w:color="f9c01d" w:sz="1"/>
              <w:bottom w:val="single" w:color="f9c01d" w:sz="1"/>
              <w:right w:val="single" w:color="f9c01d" w:sz="1"/>
            </w:tcBorders>
            <w:shd w:fill="f9c01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15 · Управління агентами</w:t>
            </w:r>
          </w:p>
        </w:tc>
        <w:tc>
          <w:tcPr>
            <w:tcW w:type="dxa" w:w="2340"/>
            <w:tcBorders>
              <w:top w:val="single" w:color="A04010" w:sz="1"/>
              <w:left w:val="single" w:color="A04010" w:sz="1"/>
              <w:bottom w:val="single" w:color="A04010" w:sz="1"/>
              <w:right w:val="single" w:color="A04010" w:sz="1"/>
            </w:tcBorders>
            <w:shd w:fill="A0401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16–20 · Реліз 2–3</w:t>
            </w:r>
          </w:p>
        </w:tc>
      </w:tr>
    </w:tbl>
    <w:p>
      <w:r>
        <w:br w:type="page"/>
      </w:r>
    </w:p>
    <w:p>
      <w:pPr>
        <w:pBdr>
          <w:bottom w:val="single" w:color="f9c01d" w:sz="5" w:space="4"/>
        </w:pBdr>
        <w:spacing w:after="160" w:before="500"/>
      </w:pPr>
      <w:r>
        <w:rPr>
          <w:rFonts w:ascii="Montserrat" w:cs="Montserrat" w:eastAsia="Montserrat" w:hAnsi="Montserrat"/>
          <w:b/>
          <w:bCs/>
          <w:color w:val="1a1a2e"/>
          <w:sz w:val="40"/>
          <w:szCs w:val="40"/>
        </w:rPr>
        <w:t xml:space="preserve">Сторінка 3. Реалізована архітектура — стан червень 2026</w:t>
      </w:r>
    </w:p>
    <w:p>
      <w:pPr>
        <w:spacing w:after="8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Поточний стан системи по компонентах. Зелений — завершено, жовтий — в процесі, синій — розпочато.</w:t>
      </w:r>
    </w:p>
    <w:p>
      <w:pPr>
        <w:spacing w:after="60" w:before="80"/>
      </w:pPr>
    </w:p>
    <w:p>
      <w:pPr>
        <w:spacing w:after="100" w:before="280"/>
      </w:pPr>
      <w:r>
        <w:rPr>
          <w:rFonts w:ascii="Montserrat" w:cs="Montserrat" w:eastAsia="Montserrat" w:hAnsi="Montserrat"/>
          <w:b/>
          <w:bCs/>
          <w:color w:val="1a1a2e"/>
          <w:sz w:val="28"/>
          <w:szCs w:val="28"/>
        </w:rPr>
        <w:t xml:space="preserve">Backend (Node.js 20 / Fastify 4 / Prisma 5 / PostgreSQL 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fill="53c7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 API · 95% ✓</w:t>
            </w:r>
          </w:p>
        </w:tc>
        <w:tc>
          <w:tcPr>
            <w:tcW w:type="dxa" w:w="2340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fill="53c7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Tours API · 90% ✓</w:t>
            </w:r>
          </w:p>
        </w:tc>
        <w:tc>
          <w:tcPr>
            <w:tcW w:type="dxa" w:w="2340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fill="53c7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Bookings API · 85% ✓</w:t>
            </w:r>
          </w:p>
        </w:tc>
        <w:tc>
          <w:tcPr>
            <w:tcW w:type="dxa" w:w="2340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fill="53c7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Leads API · 80% ✓</w:t>
            </w:r>
          </w:p>
        </w:tc>
      </w:tr>
      <w:tr>
        <w:tc>
          <w:tcPr>
            <w:tcW w:type="dxa" w:w="2340"/>
            <w:tcBorders>
              <w:top w:val="single" w:color="f9c01d" w:sz="1"/>
              <w:left w:val="single" w:color="f9c01d" w:sz="1"/>
              <w:bottom w:val="single" w:color="f9c01d" w:sz="1"/>
              <w:right w:val="single" w:color="f9c01d" w:sz="1"/>
            </w:tcBorders>
            <w:shd w:fill="f9c01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Agents API · 75%</w:t>
            </w:r>
          </w:p>
        </w:tc>
        <w:tc>
          <w:tcPr>
            <w:tcW w:type="dxa" w:w="2340"/>
            <w:tcBorders>
              <w:top w:val="single" w:color="f9c01d" w:sz="1"/>
              <w:left w:val="single" w:color="f9c01d" w:sz="1"/>
              <w:bottom w:val="single" w:color="f9c01d" w:sz="1"/>
              <w:right w:val="single" w:color="f9c01d" w:sz="1"/>
            </w:tcBorders>
            <w:shd w:fill="f9c01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Finance API · 70%</w:t>
            </w:r>
          </w:p>
        </w:tc>
        <w:tc>
          <w:tcPr>
            <w:tcW w:type="dxa" w:w="2340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fill="53c7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Prisma 20 моделей · 88%</w:t>
            </w:r>
          </w:p>
        </w:tc>
        <w:tc>
          <w:tcPr>
            <w:tcW w:type="dxa" w:w="2340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fill="53c7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Redis + BullMQ ✓</w:t>
            </w:r>
          </w:p>
        </w:tc>
      </w:tr>
    </w:tbl>
    <w:p>
      <w:pPr>
        <w:spacing w:after="60" w:before="100"/>
      </w:pPr>
    </w:p>
    <w:p>
      <w:pPr>
        <w:spacing w:after="100" w:before="280"/>
      </w:pPr>
      <w:r>
        <w:rPr>
          <w:rFonts w:ascii="Montserrat" w:cs="Montserrat" w:eastAsia="Montserrat" w:hAnsi="Montserrat"/>
          <w:b/>
          <w:bCs/>
          <w:color w:val="1a1a2e"/>
          <w:sz w:val="28"/>
          <w:szCs w:val="28"/>
        </w:rPr>
        <w:t xml:space="preserve">Frontend (React 18 / Vite / TanStack Query / TypeScript)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fill="53c7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Login · 95% ✓</w:t>
            </w:r>
          </w:p>
        </w:tc>
        <w:tc>
          <w:tcPr>
            <w:tcW w:type="dxa" w:w="2340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fill="53c7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AgentCabinet · 80% ✓</w:t>
            </w:r>
          </w:p>
        </w:tc>
        <w:tc>
          <w:tcPr>
            <w:tcW w:type="dxa" w:w="2340"/>
            <w:tcBorders>
              <w:top w:val="single" w:color="f9c01d" w:sz="1"/>
              <w:left w:val="single" w:color="f9c01d" w:sz="1"/>
              <w:bottom w:val="single" w:color="f9c01d" w:sz="1"/>
              <w:right w:val="single" w:color="f9c01d" w:sz="1"/>
            </w:tcBorders>
            <w:shd w:fill="f9c01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Tours.tsx · 75%</w:t>
            </w:r>
          </w:p>
        </w:tc>
        <w:tc>
          <w:tcPr>
            <w:tcW w:type="dxa" w:w="2340"/>
            <w:tcBorders>
              <w:top w:val="single" w:color="f9c01d" w:sz="1"/>
              <w:left w:val="single" w:color="f9c01d" w:sz="1"/>
              <w:bottom w:val="single" w:color="f9c01d" w:sz="1"/>
              <w:right w:val="single" w:color="f9c01d" w:sz="1"/>
            </w:tcBorders>
            <w:shd w:fill="f9c01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Bookings.tsx · 70%</w:t>
            </w:r>
          </w:p>
        </w:tc>
      </w:tr>
      <w:tr>
        <w:tc>
          <w:tcPr>
            <w:tcW w:type="dxa" w:w="2340"/>
            <w:tcBorders>
              <w:top w:val="single" w:color="f9c01d" w:sz="1"/>
              <w:left w:val="single" w:color="f9c01d" w:sz="1"/>
              <w:bottom w:val="single" w:color="f9c01d" w:sz="1"/>
              <w:right w:val="single" w:color="f9c01d" w:sz="1"/>
            </w:tcBorders>
            <w:shd w:fill="f9c01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Dashboard · 65%</w:t>
            </w:r>
          </w:p>
        </w:tc>
        <w:tc>
          <w:tcPr>
            <w:tcW w:type="dxa" w:w="2340"/>
            <w:tcBorders>
              <w:top w:val="single" w:color="2d70b9" w:sz="1"/>
              <w:left w:val="single" w:color="2d70b9" w:sz="1"/>
              <w:bottom w:val="single" w:color="2d70b9" w:sz="1"/>
              <w:right w:val="single" w:color="2d70b9" w:sz="1"/>
            </w:tcBorders>
            <w:shd w:fill="2d70b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BookingDetail · 20% 🚧</w:t>
            </w:r>
          </w:p>
        </w:tc>
        <w:tc>
          <w:tcPr>
            <w:tcW w:type="dxa" w:w="2340"/>
            <w:tcBorders>
              <w:top w:val="single" w:color="2d70b9" w:sz="1"/>
              <w:left w:val="single" w:color="2d70b9" w:sz="1"/>
              <w:bottom w:val="single" w:color="2d70b9" w:sz="1"/>
              <w:right w:val="single" w:color="2d70b9" w:sz="1"/>
            </w:tcBorders>
            <w:shd w:fill="2d70b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Brand tokens · 40%</w:t>
            </w:r>
          </w:p>
        </w:tc>
        <w:tc>
          <w:tcPr>
            <w:tcW w:type="dxa" w:w="2340"/>
            <w:tcBorders>
              <w:top w:val="single" w:color="5A6A7A" w:sz="1"/>
              <w:left w:val="single" w:color="5A6A7A" w:sz="1"/>
              <w:bottom w:val="single" w:color="5A6A7A" w:sz="1"/>
              <w:right w:val="single" w:color="5A6A7A" w:sz="1"/>
            </w:tcBorders>
            <w:shd w:fill="5A6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LeadsList ⬜ план</w:t>
            </w:r>
          </w:p>
        </w:tc>
      </w:tr>
    </w:tbl>
    <w:p>
      <w:pPr>
        <w:spacing w:after="60" w:before="100"/>
      </w:pPr>
    </w:p>
    <w:p>
      <w:pPr>
        <w:spacing w:after="100" w:before="280"/>
      </w:pPr>
      <w:r>
        <w:rPr>
          <w:rFonts w:ascii="Montserrat" w:cs="Montserrat" w:eastAsia="Montserrat" w:hAnsi="Montserrat"/>
          <w:b/>
          <w:bCs/>
          <w:color w:val="1a1a2e"/>
          <w:sz w:val="28"/>
          <w:szCs w:val="28"/>
        </w:rPr>
        <w:t xml:space="preserve">Інтеграції / DevOps / QA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fill="53c7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LiqPay · 90% ✓</w:t>
            </w:r>
          </w:p>
        </w:tc>
        <w:tc>
          <w:tcPr>
            <w:tcW w:type="dxa" w:w="2340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fill="53c7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Brevo email · 80% ✓</w:t>
            </w:r>
          </w:p>
        </w:tc>
        <w:tc>
          <w:tcPr>
            <w:tcW w:type="dxa" w:w="2340"/>
            <w:tcBorders>
              <w:top w:val="single" w:color="f9c01d" w:sz="1"/>
              <w:left w:val="single" w:color="f9c01d" w:sz="1"/>
              <w:bottom w:val="single" w:color="f9c01d" w:sz="1"/>
              <w:right w:val="single" w:color="f9c01d" w:sz="1"/>
            </w:tcBorders>
            <w:shd w:fill="f9c01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Zoho CRM · 65%</w:t>
            </w:r>
          </w:p>
        </w:tc>
        <w:tc>
          <w:tcPr>
            <w:tcW w:type="dxa" w:w="2340"/>
            <w:tcBorders>
              <w:top w:val="single" w:color="f9c01d" w:sz="1"/>
              <w:left w:val="single" w:color="f9c01d" w:sz="1"/>
              <w:bottom w:val="single" w:color="f9c01d" w:sz="1"/>
              <w:right w:val="single" w:color="f9c01d" w:sz="1"/>
            </w:tcBorders>
            <w:shd w:fill="f9c01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Zoho webhook · 75%</w:t>
            </w:r>
          </w:p>
        </w:tc>
      </w:tr>
      <w:tr>
        <w:tc>
          <w:tcPr>
            <w:tcW w:type="dxa" w:w="2340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fill="53c7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Docker dev+prod · 95%</w:t>
            </w:r>
          </w:p>
        </w:tc>
        <w:tc>
          <w:tcPr>
            <w:tcW w:type="dxa" w:w="2340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fill="53c7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CI/CD GitHub · 90%</w:t>
            </w:r>
          </w:p>
        </w:tc>
        <w:tc>
          <w:tcPr>
            <w:tcW w:type="dxa" w:w="2340"/>
            <w:tcBorders>
              <w:top w:val="single" w:color="f9c01d" w:sz="1"/>
              <w:left w:val="single" w:color="f9c01d" w:sz="1"/>
              <w:bottom w:val="single" w:color="f9c01d" w:sz="1"/>
              <w:right w:val="single" w:color="f9c01d" w:sz="1"/>
            </w:tcBorders>
            <w:shd w:fill="f9c01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85 Playwright тестів · 75%</w:t>
            </w:r>
          </w:p>
        </w:tc>
        <w:tc>
          <w:tcPr>
            <w:tcW w:type="dxa" w:w="2340"/>
            <w:tcBorders>
              <w:top w:val="single" w:color="f0366d" w:sz="1"/>
              <w:left w:val="single" w:color="f0366d" w:sz="1"/>
              <w:bottom w:val="single" w:color="f0366d" w:sz="1"/>
              <w:right w:val="single" w:color="f0366d" w:sz="1"/>
            </w:tcBorders>
            <w:shd w:fill="f0366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Production 🚨 · 10%</w:t>
            </w:r>
          </w:p>
        </w:tc>
      </w:tr>
    </w:tbl>
    <w:p>
      <w:r>
        <w:br w:type="page"/>
      </w:r>
    </w:p>
    <w:p>
      <w:pPr>
        <w:pBdr>
          <w:bottom w:val="single" w:color="f9c01d" w:sz="5" w:space="4"/>
        </w:pBdr>
        <w:spacing w:after="160" w:before="500"/>
      </w:pPr>
      <w:r>
        <w:rPr>
          <w:rFonts w:ascii="Montserrat" w:cs="Montserrat" w:eastAsia="Montserrat" w:hAnsi="Montserrat"/>
          <w:b/>
          <w:bCs/>
          <w:color w:val="1a1a2e"/>
          <w:sz w:val="40"/>
          <w:szCs w:val="40"/>
        </w:rPr>
        <w:t xml:space="preserve">Сторінка 4. Прогрес реалізації — деталі по компонентах</w:t>
      </w:r>
    </w:p>
    <w:p>
      <w:pPr>
        <w:spacing w:after="8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Деталізований стан всіх компонентів станом на червень 2026. Загальна готовність MVP: </w:t>
      </w:r>
      <w:r>
        <w:rPr>
          <w:rFonts w:ascii="Montserrat" w:cs="Montserrat" w:eastAsia="Montserrat" w:hAnsi="Montserrat"/>
          <w:b/>
          <w:bCs/>
          <w:color w:val="53c7d6"/>
          <w:sz w:val="26"/>
          <w:szCs w:val="26"/>
        </w:rPr>
        <w:t xml:space="preserve">73%</w:t>
      </w:r>
      <w:r>
        <w:rPr>
          <w:rFonts w:ascii="Arial" w:cs="Arial" w:eastAsia="Arial" w:hAnsi="Arial"/>
          <w:color w:val="2C3A50"/>
          <w:sz w:val="22"/>
          <w:szCs w:val="22"/>
        </w:rPr>
        <w:t xml:space="preserve">. Критичний блокер — production deploy.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000"/>
        <w:gridCol w:w="3160"/>
      </w:tblGrid>
      <w:tr>
        <w:trPr>
          <w:tblHeader/>
        </w:trPr>
        <w:tc>
          <w:tcPr>
            <w:tcW w:type="dxa" w:w="5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Компонент / Модуль</w:t>
            </w:r>
          </w:p>
        </w:tc>
        <w:tc>
          <w:tcPr>
            <w:tcW w:type="dxa" w:w="1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Готовність</w:t>
            </w:r>
          </w:p>
        </w:tc>
        <w:tc>
          <w:tcPr>
            <w:tcW w:type="dxa" w:w="3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5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E1F8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Авторизація (Auth API)</w:t>
            </w:r>
          </w:p>
        </w:tc>
        <w:tc>
          <w:tcPr>
            <w:tcW w:type="dxa" w:w="1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E1F8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95%</w:t>
            </w:r>
          </w:p>
        </w:tc>
        <w:tc>
          <w:tcPr>
            <w:tcW w:type="dxa" w:w="31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E1F8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9"/>
                <w:szCs w:val="19"/>
              </w:rPr>
              <w:t xml:space="preserve">✅ Завершено</w:t>
            </w:r>
          </w:p>
        </w:tc>
      </w:tr>
      <w:tr>
        <w:tc>
          <w:tcPr>
            <w:tcW w:type="dxa" w:w="5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E1F8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Каталог турів (API)</w:t>
            </w:r>
          </w:p>
        </w:tc>
        <w:tc>
          <w:tcPr>
            <w:tcW w:type="dxa" w:w="1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E1F8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90%</w:t>
            </w:r>
          </w:p>
        </w:tc>
        <w:tc>
          <w:tcPr>
            <w:tcW w:type="dxa" w:w="31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E1F8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9"/>
                <w:szCs w:val="19"/>
              </w:rPr>
              <w:t xml:space="preserve">✅ Завершено</w:t>
            </w:r>
          </w:p>
        </w:tc>
      </w:tr>
      <w:tr>
        <w:tc>
          <w:tcPr>
            <w:tcW w:type="dxa" w:w="5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E1F8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Бронювання (API)</w:t>
            </w:r>
          </w:p>
        </w:tc>
        <w:tc>
          <w:tcPr>
            <w:tcW w:type="dxa" w:w="1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E1F8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85%</w:t>
            </w:r>
          </w:p>
        </w:tc>
        <w:tc>
          <w:tcPr>
            <w:tcW w:type="dxa" w:w="31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E1F8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9"/>
                <w:szCs w:val="19"/>
              </w:rPr>
              <w:t xml:space="preserve">✅ Завершено</w:t>
            </w:r>
          </w:p>
        </w:tc>
      </w:tr>
      <w:tr>
        <w:tc>
          <w:tcPr>
            <w:tcW w:type="dxa" w:w="5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E1F8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CRM / Ліди (API)</w:t>
            </w:r>
          </w:p>
        </w:tc>
        <w:tc>
          <w:tcPr>
            <w:tcW w:type="dxa" w:w="1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E1F8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80%</w:t>
            </w:r>
          </w:p>
        </w:tc>
        <w:tc>
          <w:tcPr>
            <w:tcW w:type="dxa" w:w="31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E1F8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9"/>
                <w:szCs w:val="19"/>
              </w:rPr>
              <w:t xml:space="preserve">✅ Завершено</w:t>
            </w:r>
          </w:p>
        </w:tc>
      </w:tr>
      <w:tr>
        <w:tc>
          <w:tcPr>
            <w:tcW w:type="dxa" w:w="5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E1F8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Кабінет агента (Frontend)</w:t>
            </w:r>
          </w:p>
        </w:tc>
        <w:tc>
          <w:tcPr>
            <w:tcW w:type="dxa" w:w="1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E1F8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80%</w:t>
            </w:r>
          </w:p>
        </w:tc>
        <w:tc>
          <w:tcPr>
            <w:tcW w:type="dxa" w:w="31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E1F8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9"/>
                <w:szCs w:val="19"/>
              </w:rPr>
              <w:t xml:space="preserve">✅ Завершено</w:t>
            </w:r>
          </w:p>
        </w:tc>
      </w:tr>
      <w:tr>
        <w:tc>
          <w:tcPr>
            <w:tcW w:type="dxa" w:w="5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E1F8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Login / Auth UI</w:t>
            </w:r>
          </w:p>
        </w:tc>
        <w:tc>
          <w:tcPr>
            <w:tcW w:type="dxa" w:w="1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E1F8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95%</w:t>
            </w:r>
          </w:p>
        </w:tc>
        <w:tc>
          <w:tcPr>
            <w:tcW w:type="dxa" w:w="31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E1F8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9"/>
                <w:szCs w:val="19"/>
              </w:rPr>
              <w:t xml:space="preserve">✅ Завершено</w:t>
            </w:r>
          </w:p>
        </w:tc>
      </w:tr>
      <w:tr>
        <w:tc>
          <w:tcPr>
            <w:tcW w:type="dxa" w:w="5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E1F8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База даних (Prisma, 20 моделей)</w:t>
            </w:r>
          </w:p>
        </w:tc>
        <w:tc>
          <w:tcPr>
            <w:tcW w:type="dxa" w:w="1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E1F8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88%</w:t>
            </w:r>
          </w:p>
        </w:tc>
        <w:tc>
          <w:tcPr>
            <w:tcW w:type="dxa" w:w="31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E1F8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9"/>
                <w:szCs w:val="19"/>
              </w:rPr>
              <w:t xml:space="preserve">✅ Завершено</w:t>
            </w:r>
          </w:p>
        </w:tc>
      </w:tr>
      <w:tr>
        <w:tc>
          <w:tcPr>
            <w:tcW w:type="dxa" w:w="5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E1F8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Docker + CI/CD + Nginx</w:t>
            </w:r>
          </w:p>
        </w:tc>
        <w:tc>
          <w:tcPr>
            <w:tcW w:type="dxa" w:w="1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E1F8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92%</w:t>
            </w:r>
          </w:p>
        </w:tc>
        <w:tc>
          <w:tcPr>
            <w:tcW w:type="dxa" w:w="31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E1F8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9"/>
                <w:szCs w:val="19"/>
              </w:rPr>
              <w:t xml:space="preserve">✅ Завершено</w:t>
            </w:r>
          </w:p>
        </w:tc>
      </w:tr>
      <w:tr>
        <w:tc>
          <w:tcPr>
            <w:tcW w:type="dxa" w:w="5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E1F8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LiqPay інтеграція</w:t>
            </w:r>
          </w:p>
        </w:tc>
        <w:tc>
          <w:tcPr>
            <w:tcW w:type="dxa" w:w="1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E1F8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90%</w:t>
            </w:r>
          </w:p>
        </w:tc>
        <w:tc>
          <w:tcPr>
            <w:tcW w:type="dxa" w:w="31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E1F8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9"/>
                <w:szCs w:val="19"/>
              </w:rPr>
              <w:t xml:space="preserve">✅ Завершено</w:t>
            </w:r>
          </w:p>
        </w:tc>
      </w:tr>
      <w:tr>
        <w:tc>
          <w:tcPr>
            <w:tcW w:type="dxa" w:w="5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E1F8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Email / Brevo (5 шаблонів)</w:t>
            </w:r>
          </w:p>
        </w:tc>
        <w:tc>
          <w:tcPr>
            <w:tcW w:type="dxa" w:w="1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E1F8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80%</w:t>
            </w:r>
          </w:p>
        </w:tc>
        <w:tc>
          <w:tcPr>
            <w:tcW w:type="dxa" w:w="31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E1F8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9"/>
                <w:szCs w:val="19"/>
              </w:rPr>
              <w:t xml:space="preserve">✅ Завершено</w:t>
            </w:r>
          </w:p>
        </w:tc>
      </w:tr>
      <w:tr>
        <w:tc>
          <w:tcPr>
            <w:tcW w:type="dxa" w:w="5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4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Agents API (profile, royalty)</w:t>
            </w:r>
          </w:p>
        </w:tc>
        <w:tc>
          <w:tcPr>
            <w:tcW w:type="dxa" w:w="1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4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75%</w:t>
            </w:r>
          </w:p>
        </w:tc>
        <w:tc>
          <w:tcPr>
            <w:tcW w:type="dxa" w:w="31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4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9"/>
                <w:szCs w:val="19"/>
              </w:rPr>
              <w:t xml:space="preserve">🔄 В процесі</w:t>
            </w:r>
          </w:p>
        </w:tc>
      </w:tr>
      <w:tr>
        <w:tc>
          <w:tcPr>
            <w:tcW w:type="dxa" w:w="5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4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Finance API (P&amp;L, debts)</w:t>
            </w:r>
          </w:p>
        </w:tc>
        <w:tc>
          <w:tcPr>
            <w:tcW w:type="dxa" w:w="1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4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70%</w:t>
            </w:r>
          </w:p>
        </w:tc>
        <w:tc>
          <w:tcPr>
            <w:tcW w:type="dxa" w:w="31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4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9"/>
                <w:szCs w:val="19"/>
              </w:rPr>
              <w:t xml:space="preserve">🔄 В процесі</w:t>
            </w:r>
          </w:p>
        </w:tc>
      </w:tr>
      <w:tr>
        <w:tc>
          <w:tcPr>
            <w:tcW w:type="dxa" w:w="5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4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Tours.tsx (Frontend)</w:t>
            </w:r>
          </w:p>
        </w:tc>
        <w:tc>
          <w:tcPr>
            <w:tcW w:type="dxa" w:w="1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4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75%</w:t>
            </w:r>
          </w:p>
        </w:tc>
        <w:tc>
          <w:tcPr>
            <w:tcW w:type="dxa" w:w="31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4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9"/>
                <w:szCs w:val="19"/>
              </w:rPr>
              <w:t xml:space="preserve">🔄 В процесі</w:t>
            </w:r>
          </w:p>
        </w:tc>
      </w:tr>
      <w:tr>
        <w:tc>
          <w:tcPr>
            <w:tcW w:type="dxa" w:w="5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4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Bookings.tsx / Dashboard</w:t>
            </w:r>
          </w:p>
        </w:tc>
        <w:tc>
          <w:tcPr>
            <w:tcW w:type="dxa" w:w="1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4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65%</w:t>
            </w:r>
          </w:p>
        </w:tc>
        <w:tc>
          <w:tcPr>
            <w:tcW w:type="dxa" w:w="31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4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9"/>
                <w:szCs w:val="19"/>
              </w:rPr>
              <w:t xml:space="preserve">🔄 В процесі</w:t>
            </w:r>
          </w:p>
        </w:tc>
      </w:tr>
      <w:tr>
        <w:tc>
          <w:tcPr>
            <w:tcW w:type="dxa" w:w="5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4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Zoho webhook</w:t>
            </w:r>
          </w:p>
        </w:tc>
        <w:tc>
          <w:tcPr>
            <w:tcW w:type="dxa" w:w="1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4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75%</w:t>
            </w:r>
          </w:p>
        </w:tc>
        <w:tc>
          <w:tcPr>
            <w:tcW w:type="dxa" w:w="31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4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9"/>
                <w:szCs w:val="19"/>
              </w:rPr>
              <w:t xml:space="preserve">🔄 В процесі</w:t>
            </w:r>
          </w:p>
        </w:tc>
      </w:tr>
      <w:tr>
        <w:tc>
          <w:tcPr>
            <w:tcW w:type="dxa" w:w="5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4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Zoho міграція</w:t>
            </w:r>
          </w:p>
        </w:tc>
        <w:tc>
          <w:tcPr>
            <w:tcW w:type="dxa" w:w="1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4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65%</w:t>
            </w:r>
          </w:p>
        </w:tc>
        <w:tc>
          <w:tcPr>
            <w:tcW w:type="dxa" w:w="31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4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9"/>
                <w:szCs w:val="19"/>
              </w:rPr>
              <w:t xml:space="preserve">🔄 В процесі</w:t>
            </w:r>
          </w:p>
        </w:tc>
      </w:tr>
      <w:tr>
        <w:tc>
          <w:tcPr>
            <w:tcW w:type="dxa" w:w="5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4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E2E тести (85 Playwright)</w:t>
            </w:r>
          </w:p>
        </w:tc>
        <w:tc>
          <w:tcPr>
            <w:tcW w:type="dxa" w:w="1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4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75%</w:t>
            </w:r>
          </w:p>
        </w:tc>
        <w:tc>
          <w:tcPr>
            <w:tcW w:type="dxa" w:w="31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FF4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9"/>
                <w:szCs w:val="19"/>
              </w:rPr>
              <w:t xml:space="preserve">🔄 В процесі</w:t>
            </w:r>
          </w:p>
        </w:tc>
      </w:tr>
      <w:tr>
        <w:tc>
          <w:tcPr>
            <w:tcW w:type="dxa" w:w="5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BookingDetail UI</w:t>
            </w:r>
          </w:p>
        </w:tc>
        <w:tc>
          <w:tcPr>
            <w:tcW w:type="dxa" w:w="1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E6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20%</w:t>
            </w:r>
          </w:p>
        </w:tc>
        <w:tc>
          <w:tcPr>
            <w:tcW w:type="dxa" w:w="31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9"/>
                <w:szCs w:val="19"/>
              </w:rPr>
              <w:t xml:space="preserve">🚧 В процесі</w:t>
            </w:r>
          </w:p>
        </w:tc>
      </w:tr>
      <w:tr>
        <w:tc>
          <w:tcPr>
            <w:tcW w:type="dxa" w:w="5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SMS TurboSMS</w:t>
            </w:r>
          </w:p>
        </w:tc>
        <w:tc>
          <w:tcPr>
            <w:tcW w:type="dxa" w:w="1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E6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30%</w:t>
            </w:r>
          </w:p>
        </w:tc>
        <w:tc>
          <w:tcPr>
            <w:tcW w:type="dxa" w:w="31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9"/>
                <w:szCs w:val="19"/>
              </w:rPr>
              <w:t xml:space="preserve">🚧 Розпочато</w:t>
            </w:r>
          </w:p>
        </w:tc>
      </w:tr>
      <w:tr>
        <w:tc>
          <w:tcPr>
            <w:tcW w:type="dxa" w:w="5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1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E6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25%</w:t>
            </w:r>
          </w:p>
        </w:tc>
        <w:tc>
          <w:tcPr>
            <w:tcW w:type="dxa" w:w="31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9"/>
                <w:szCs w:val="19"/>
              </w:rPr>
              <w:t xml:space="preserve">🚧 Розпочато</w:t>
            </w:r>
          </w:p>
        </w:tc>
      </w:tr>
      <w:tr>
        <w:tc>
          <w:tcPr>
            <w:tcW w:type="dxa" w:w="5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Production (Hetzner CX32)</w:t>
            </w:r>
          </w:p>
        </w:tc>
        <w:tc>
          <w:tcPr>
            <w:tcW w:type="dxa" w:w="1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10%</w:t>
            </w:r>
          </w:p>
        </w:tc>
        <w:tc>
          <w:tcPr>
            <w:tcW w:type="dxa" w:w="31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❌ Критичний блокер</w:t>
            </w:r>
          </w:p>
        </w:tc>
      </w:tr>
    </w:tbl>
    <w:p>
      <w:pPr>
        <w:spacing w:after="60" w:before="200"/>
      </w:pPr>
    </w:p>
    <w:p>
      <w:pPr>
        <w:pBdr>
          <w:left w:val="single" w:color="f0366d" w:sz="10" w:space="8"/>
        </w:pBdr>
        <w:shd w:fill="FDECEA" w:val="clear"/>
        <w:spacing w:after="80" w:before="0"/>
        <w:ind w:left="280"/>
      </w:pPr>
      <w:r>
        <w:rPr>
          <w:rFonts w:ascii="Arial" w:cs="Arial" w:eastAsia="Arial" w:hAnsi="Arial"/>
          <w:b/>
          <w:bCs/>
          <w:color w:val="B71C1C"/>
          <w:sz w:val="21"/>
          <w:szCs w:val="21"/>
        </w:rPr>
        <w:t xml:space="preserve">🚨 Критичний блокер: </w:t>
      </w:r>
      <w:r>
        <w:rPr>
          <w:rFonts w:ascii="Arial" w:cs="Arial" w:eastAsia="Arial" w:hAnsi="Arial"/>
          <w:color w:val="8B0000"/>
          <w:sz w:val="20"/>
          <w:szCs w:val="20"/>
        </w:rPr>
        <w:t xml:space="preserve">Production deploy на Hetzner CX32 не виконано (10%). Інструкція: DEPLOY_NOW.md. Скрипти: first-deploy.sh → verify-prod.sh. Очікуваний час до повного deployment: 1–2 дні після запуску скриптів.</w:t>
      </w:r>
    </w:p>
    <w:p>
      <w:pPr>
        <w:spacing w:after="60" w:before="120"/>
      </w:pPr>
    </w:p>
    <w:p>
      <w:pPr>
        <w:pBdr>
          <w:top w:val="single" w:color="C8D4E4" w:sz="2" w:space="4"/>
        </w:pBdr>
        <w:spacing w:after="60" w:before="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8892A4"/>
          <w:sz w:val="17"/>
          <w:szCs w:val="17"/>
        </w:rPr>
        <w:t xml:space="preserve">Документ підготовлено: Tech Writer / Documentation Lead  ·  Eurotrips Booking System  ·  v1.0  ·  Червень 2026</w:t>
      </w:r>
    </w:p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2026-06-23T09:19:40.065Z</dcterms:created>
  <dcterms:modified xsi:type="dcterms:W3CDTF">2026-06-23T09:19:40.066Z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