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708C3" w14:textId="77777777" w:rsidR="002E17BA" w:rsidRDefault="002E17BA">
      <w:pPr>
        <w:spacing w:after="2400"/>
      </w:pPr>
    </w:p>
    <w:p w14:paraId="0217EF72" w14:textId="77777777" w:rsidR="002E17BA" w:rsidRDefault="00000000">
      <w:pPr>
        <w:spacing w:after="200"/>
        <w:jc w:val="center"/>
      </w:pPr>
      <w:r>
        <w:rPr>
          <w:b/>
          <w:bCs/>
          <w:color w:val="1B365D"/>
          <w:spacing w:val="200"/>
          <w:sz w:val="56"/>
          <w:szCs w:val="56"/>
        </w:rPr>
        <w:t>HEIMDALL</w:t>
      </w:r>
    </w:p>
    <w:p w14:paraId="6B498A48" w14:textId="77777777" w:rsidR="002E17BA" w:rsidRDefault="00000000">
      <w:pPr>
        <w:spacing w:after="120"/>
        <w:jc w:val="center"/>
      </w:pPr>
      <w:r>
        <w:rPr>
          <w:color w:val="2E75B6"/>
          <w:sz w:val="28"/>
          <w:szCs w:val="28"/>
        </w:rPr>
        <w:t>External Attack Surface Management for SMBs</w:t>
      </w:r>
    </w:p>
    <w:p w14:paraId="7F4AC9E4" w14:textId="77777777" w:rsidR="002E17BA" w:rsidRDefault="002E17BA">
      <w:pPr>
        <w:pBdr>
          <w:bottom w:val="single" w:sz="6" w:space="1" w:color="2E75B6"/>
        </w:pBdr>
        <w:spacing w:after="600"/>
        <w:jc w:val="center"/>
      </w:pPr>
    </w:p>
    <w:p w14:paraId="73302995" w14:textId="77777777" w:rsidR="002E17BA" w:rsidRDefault="00000000">
      <w:pPr>
        <w:spacing w:after="80"/>
        <w:jc w:val="center"/>
      </w:pPr>
      <w:r>
        <w:rPr>
          <w:b/>
          <w:bCs/>
          <w:color w:val="1B365D"/>
          <w:sz w:val="26"/>
          <w:szCs w:val="26"/>
        </w:rPr>
        <w:t>Business Case v2.0</w:t>
      </w:r>
    </w:p>
    <w:p w14:paraId="19B83FC7" w14:textId="77777777" w:rsidR="002E17BA" w:rsidRDefault="00000000">
      <w:pPr>
        <w:spacing w:after="80"/>
        <w:jc w:val="center"/>
      </w:pPr>
      <w:r>
        <w:rPr>
          <w:color w:val="666666"/>
        </w:rPr>
        <w:t>March 2026</w:t>
      </w:r>
    </w:p>
    <w:p w14:paraId="4C737881" w14:textId="77777777" w:rsidR="002E17BA" w:rsidRDefault="00000000">
      <w:pPr>
        <w:spacing w:after="80"/>
        <w:jc w:val="center"/>
      </w:pPr>
      <w:r>
        <w:rPr>
          <w:i/>
          <w:iCs/>
          <w:color w:val="666666"/>
          <w:sz w:val="20"/>
          <w:szCs w:val="20"/>
        </w:rPr>
        <w:t>Confidential</w:t>
      </w:r>
    </w:p>
    <w:p w14:paraId="04E2C415" w14:textId="77777777" w:rsidR="002E17BA" w:rsidRDefault="00000000">
      <w:r>
        <w:br w:type="page"/>
      </w:r>
    </w:p>
    <w:p w14:paraId="0A891D98" w14:textId="77777777" w:rsidR="002E17BA" w:rsidRDefault="00000000">
      <w:pPr>
        <w:pStyle w:val="Heading1"/>
      </w:pPr>
      <w:r>
        <w:lastRenderedPageBreak/>
        <w:t>1. Executive Summary</w:t>
      </w:r>
    </w:p>
    <w:p w14:paraId="4940FA07" w14:textId="77777777" w:rsidR="002E17BA" w:rsidRDefault="00000000">
      <w:pPr>
        <w:spacing w:after="160"/>
      </w:pPr>
      <w:r>
        <w:t>Heimdall is a proposed External Attack Surface Management (EASM) service designed for small and medium-sized businesses (SMBs). EASM refers to the continuous discovery, monitoring, and evaluation of an organisation’s internet-facing assets — domain names, SSL certificates, web servers, APIs, CMS platforms, plugins, and cloud services — as seen from the perspective of a potential attacker.</w:t>
      </w:r>
      <w:r>
        <w:rPr>
          <w:rStyle w:val="FootnoteReference"/>
        </w:rPr>
        <w:footnoteReference w:id="1"/>
      </w:r>
      <w:r>
        <w:rPr>
          <w:rStyle w:val="FootnoteReference"/>
        </w:rPr>
        <w:footnoteReference w:id="2"/>
      </w:r>
      <w:r>
        <w:rPr>
          <w:rStyle w:val="FootnoteReference"/>
        </w:rPr>
        <w:footnoteReference w:id="3"/>
      </w:r>
    </w:p>
    <w:p w14:paraId="5CC4C604" w14:textId="77777777" w:rsidR="002E17BA" w:rsidRDefault="00000000">
      <w:pPr>
        <w:spacing w:after="160"/>
      </w:pPr>
      <w:r>
        <w:t>The service addresses a documented market gap: the majority of existing EASM solutions deliver findings through complex web dashboards designed for security professionals. They are priced for mid-market and enterprise buyers, and they assume a dedicated security team will interpret and act on the results. SMBs, which typically lack these resources, are left without practical options for external surface monitoring.</w:t>
      </w:r>
    </w:p>
    <w:p w14:paraId="03ED81BD" w14:textId="77777777" w:rsidR="002E17BA" w:rsidRDefault="00000000">
      <w:pPr>
        <w:spacing w:after="160"/>
      </w:pPr>
      <w:r>
        <w:t>Heimdall reframes the delivery model. Instead of a dashboard, findings are communicated through messaging applications (Telegram, WhatsApp) in plain language, with actionable remediation steps tailored to the client’s technical environment. The service runs on OpenClaw, an open-source AI agent framework, using established vulnerability scanning tools and a large language model interpretation layer to translate technical findings into business-relevant guidance.</w:t>
      </w:r>
    </w:p>
    <w:p w14:paraId="4996F3EB" w14:textId="77777777" w:rsidR="002E17BA" w:rsidRDefault="00000000">
      <w:pPr>
        <w:spacing w:after="160"/>
      </w:pPr>
      <w:r>
        <w:t>This business case is submitted in the context of a significant national policy shift. In January 2026, the Danish government signed a cross-party agreement allocating 211 million kr. to cybersecurity over 2026–2029, with specific provisions for SMB protection.</w:t>
      </w:r>
      <w:r>
        <w:rPr>
          <w:rStyle w:val="FootnoteReference"/>
        </w:rPr>
        <w:footnoteReference w:id="4"/>
      </w:r>
      <w:r>
        <w:t xml:space="preserve"> According to Styrelsen for Samfundssikkerhed, 40% of Danish SMBs currently lack security measures commensurate with the threat environment they face.</w:t>
      </w:r>
      <w:r>
        <w:rPr>
          <w:rStyle w:val="FootnoteReference"/>
        </w:rPr>
        <w:footnoteReference w:id="5"/>
      </w:r>
    </w:p>
    <w:p w14:paraId="3F186A6B" w14:textId="77777777" w:rsidR="002E17BA" w:rsidRDefault="00000000">
      <w:pPr>
        <w:spacing w:after="160"/>
      </w:pPr>
      <w:r>
        <w:t>The initial deployment targets businesses in the Vejle, Denmark area, with a four-week pilot of five clients to validate the service model before scaling.</w:t>
      </w:r>
    </w:p>
    <w:p w14:paraId="26B761DD" w14:textId="77777777" w:rsidR="002E17BA" w:rsidRDefault="00000000">
      <w:r>
        <w:br w:type="page"/>
      </w:r>
    </w:p>
    <w:p w14:paraId="643230B4" w14:textId="77777777" w:rsidR="002E17BA" w:rsidRDefault="00000000">
      <w:pPr>
        <w:pStyle w:val="Heading1"/>
      </w:pPr>
      <w:r>
        <w:lastRenderedPageBreak/>
        <w:t>2. Problem Statement</w:t>
      </w:r>
    </w:p>
    <w:p w14:paraId="748345ED" w14:textId="77777777" w:rsidR="002E17BA" w:rsidRDefault="00000000">
      <w:pPr>
        <w:pStyle w:val="Heading2"/>
      </w:pPr>
      <w:r>
        <w:t>2.1 The Unmonitored External Surface</w:t>
      </w:r>
    </w:p>
    <w:p w14:paraId="6B1E7B73" w14:textId="77777777" w:rsidR="002E17BA" w:rsidRDefault="00000000">
      <w:pPr>
        <w:spacing w:after="160"/>
      </w:pPr>
      <w:r>
        <w:t>Every business with a website exposes an attack surface to the public internet. This surface includes the web server itself, its TLS/SSL configuration, the content management system and its plugins, any connected APIs, subdomains, and DNS records. Unlike internal network security or endpoint protection — which guard devices inside the network — EASM focuses on what an attacker can see and probe from outside.</w:t>
      </w:r>
      <w:r>
        <w:rPr>
          <w:rStyle w:val="FootnoteReference"/>
        </w:rPr>
        <w:footnoteReference w:id="6"/>
      </w:r>
    </w:p>
    <w:p w14:paraId="0B72C944" w14:textId="77777777" w:rsidR="002E17BA" w:rsidRDefault="00000000">
      <w:pPr>
        <w:spacing w:after="160"/>
      </w:pPr>
      <w:r>
        <w:t>For a restaurant with an online booking system, this surface might include an outdated WordPress installation, an expired SSL certificate, an exposed administrative panel, and a third-party booking plugin with known vulnerabilities. Each of these represents a potential entry point.</w:t>
      </w:r>
    </w:p>
    <w:p w14:paraId="4D9FEB20" w14:textId="77777777" w:rsidR="002E17BA" w:rsidRDefault="00000000">
      <w:pPr>
        <w:pStyle w:val="Heading2"/>
      </w:pPr>
      <w:r>
        <w:t>2.2 The SMB Security Gap</w:t>
      </w:r>
    </w:p>
    <w:p w14:paraId="0B0C1806" w14:textId="77777777" w:rsidR="002E17BA" w:rsidRDefault="00000000">
      <w:pPr>
        <w:spacing w:after="160"/>
      </w:pPr>
      <w:r>
        <w:t>The scale of the problem is well documented. Industry data indicates that a substantial majority of cyberattacks now target SMBs, and that a significant proportion of small businesses that suffer a major data breach do not survive.</w:t>
      </w:r>
      <w:r>
        <w:rPr>
          <w:rStyle w:val="FootnoteReference"/>
        </w:rPr>
        <w:footnoteReference w:id="7"/>
      </w:r>
      <w:r>
        <w:rPr>
          <w:rStyle w:val="FootnoteReference"/>
        </w:rPr>
        <w:footnoteReference w:id="8"/>
      </w:r>
      <w:r>
        <w:rPr>
          <w:rStyle w:val="FootnoteReference"/>
        </w:rPr>
        <w:footnoteReference w:id="9"/>
      </w:r>
      <w:r>
        <w:t xml:space="preserve"> Most SMBs have neither endpoint security nor external surface monitoring.</w:t>
      </w:r>
    </w:p>
    <w:p w14:paraId="6A025925" w14:textId="77777777" w:rsidR="002E17BA" w:rsidRDefault="00000000">
      <w:pPr>
        <w:spacing w:after="160"/>
      </w:pPr>
      <w:r>
        <w:t>The root cause is not indifference. SMB owners typically lack the technical expertise to assess their own exposure, the time to learn specialised security tools, and the budget for enterprise-grade solutions. Existing EASM products are not designed for this audience.</w:t>
      </w:r>
    </w:p>
    <w:p w14:paraId="7722DEC4" w14:textId="77777777" w:rsidR="002E17BA" w:rsidRDefault="00000000">
      <w:pPr>
        <w:pStyle w:val="Heading2"/>
      </w:pPr>
      <w:r>
        <w:t>2.3 The Dashboard Problem</w:t>
      </w:r>
    </w:p>
    <w:p w14:paraId="0FC90EDA" w14:textId="77777777" w:rsidR="002E17BA" w:rsidRDefault="00000000">
      <w:pPr>
        <w:spacing w:after="160"/>
      </w:pPr>
      <w:r>
        <w:t>Current EASM competitors deliver results through web-based dashboards featuring interactive widgets, drill-down analytics, query languages, risk trend charts, and audit-ready report generators.</w:t>
      </w:r>
      <w:r>
        <w:rPr>
          <w:rStyle w:val="FootnoteReference"/>
        </w:rPr>
        <w:footnoteReference w:id="10"/>
      </w:r>
      <w:r>
        <w:rPr>
          <w:rStyle w:val="FootnoteReference"/>
        </w:rPr>
        <w:footnoteReference w:id="11"/>
      </w:r>
      <w:r>
        <w:t xml:space="preserve"> These interfaces are designed for security analysts. They are not usable by the owner of a physiotherapy clinic or a boutique hotel.</w:t>
      </w:r>
    </w:p>
    <w:p w14:paraId="2F4B683C" w14:textId="77777777" w:rsidR="002E17BA" w:rsidRDefault="00000000">
      <w:pPr>
        <w:spacing w:after="160"/>
      </w:pPr>
      <w:r>
        <w:t>The gap is not in the quality of detection. It is in the delivery mechanism. A finding that is never read, understood, or acted upon provides no protection. The following illustration demonstrates the contrast:</w:t>
      </w:r>
    </w:p>
    <w:p w14:paraId="7AEA919F" w14:textId="77777777" w:rsidR="002E17BA" w:rsidRDefault="00000000">
      <w:pPr>
        <w:spacing w:before="200" w:after="200"/>
        <w:jc w:val="center"/>
      </w:pPr>
      <w:r>
        <w:rPr>
          <w:noProof/>
        </w:rPr>
        <w:lastRenderedPageBreak/>
        <w:drawing>
          <wp:inline distT="0" distB="0" distL="0" distR="0" wp14:anchorId="3CA72C46" wp14:editId="745A4BEC">
            <wp:extent cx="5905500" cy="2619375"/>
            <wp:effectExtent l="0" t="0" r="0" b="0"/>
            <wp:docPr id="1" name="Dashboard Gap Comparison" descr="Comparison of a traditional vulnerability dashboard versus a Heimdall Telegram message" title="Dashboard Gap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619375"/>
                    </a:xfrm>
                    <a:prstGeom prst="rect">
                      <a:avLst/>
                    </a:prstGeom>
                  </pic:spPr>
                </pic:pic>
              </a:graphicData>
            </a:graphic>
          </wp:inline>
        </w:drawing>
      </w:r>
    </w:p>
    <w:p w14:paraId="13E17A13" w14:textId="77777777" w:rsidR="002E17BA" w:rsidRDefault="00000000">
      <w:pPr>
        <w:spacing w:after="240"/>
        <w:jc w:val="center"/>
      </w:pPr>
      <w:r>
        <w:rPr>
          <w:i/>
          <w:iCs/>
          <w:color w:val="666666"/>
          <w:sz w:val="18"/>
          <w:szCs w:val="18"/>
        </w:rPr>
        <w:t>Figure 1. Traditional vulnerability dashboard (left) vs. Heimdall delivery via Telegram (right).</w:t>
      </w:r>
    </w:p>
    <w:p w14:paraId="4C14E160" w14:textId="77777777" w:rsidR="002E17BA" w:rsidRDefault="00000000">
      <w:pPr>
        <w:pStyle w:val="Heading2"/>
      </w:pPr>
      <w:r>
        <w:t>2.4 Regulatory Obligation</w:t>
      </w:r>
    </w:p>
    <w:p w14:paraId="5816FBBC" w14:textId="77777777" w:rsidR="002E17BA" w:rsidRDefault="00000000">
      <w:pPr>
        <w:spacing w:after="160"/>
      </w:pPr>
      <w:r>
        <w:t>Under GDPR Article 32, any organisation processing personal data is required to implement “appropriate technical and organisational measures” to ensure a level of security appropriate to the risk.</w:t>
      </w:r>
      <w:r>
        <w:rPr>
          <w:rStyle w:val="FootnoteReference"/>
        </w:rPr>
        <w:footnoteReference w:id="12"/>
      </w:r>
      <w:r>
        <w:t xml:space="preserve"> For businesses collecting customer data through web forms, booking systems, or e-commerce platforms, this creates a regulatory obligation to monitor and secure their public-facing digital infrastructure. Most Danish SMBs are currently not meeting this standard.</w:t>
      </w:r>
    </w:p>
    <w:p w14:paraId="04C44FAA" w14:textId="77777777" w:rsidR="002E17BA" w:rsidRDefault="00000000">
      <w:r>
        <w:br w:type="page"/>
      </w:r>
    </w:p>
    <w:p w14:paraId="7A30E39A" w14:textId="77777777" w:rsidR="002E17BA" w:rsidRDefault="00000000">
      <w:pPr>
        <w:pStyle w:val="Heading1"/>
      </w:pPr>
      <w:r>
        <w:lastRenderedPageBreak/>
        <w:t>3. Danish Cybersecurity Policy Context</w:t>
      </w:r>
    </w:p>
    <w:p w14:paraId="409889A6" w14:textId="77777777" w:rsidR="002E17BA" w:rsidRDefault="00000000">
      <w:pPr>
        <w:spacing w:after="160"/>
      </w:pPr>
      <w:r>
        <w:t>In January 2026, the Danish government signed a cross-party agreement titled “Aftale om strategi for cyber- og informationssikkerhed 2026–2029,” backed by nearly every party in the Folketing.</w:t>
      </w:r>
      <w:r>
        <w:rPr>
          <w:rStyle w:val="FootnoteReference"/>
        </w:rPr>
        <w:footnoteReference w:id="13"/>
      </w:r>
      <w:r>
        <w:rPr>
          <w:rStyle w:val="FootnoteReference"/>
        </w:rPr>
        <w:footnoteReference w:id="14"/>
      </w:r>
      <w:r>
        <w:t xml:space="preserve"> This strategy represents the largest dedicated cybersecurity investment in Danish history and directly informs the market opportunity for Heimdall.</w:t>
      </w:r>
    </w:p>
    <w:p w14:paraId="36E58524" w14:textId="77777777" w:rsidR="002E17BA" w:rsidRDefault="00000000">
      <w:pPr>
        <w:spacing w:before="200" w:after="200"/>
        <w:jc w:val="center"/>
      </w:pPr>
      <w:r>
        <w:rPr>
          <w:noProof/>
        </w:rPr>
        <w:drawing>
          <wp:inline distT="0" distB="0" distL="0" distR="0" wp14:anchorId="471F9C69" wp14:editId="22C055C4">
            <wp:extent cx="5905500" cy="1076325"/>
            <wp:effectExtent l="0" t="0" r="0" b="0"/>
            <wp:docPr id="1443076234" name="Key Policy Statistics" descr="40% of Danish SMBs lack adequate security, 211M kr. allocated, 5.5M kr. NCC-DK grant pool" title="Key Poli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076325"/>
                    </a:xfrm>
                    <a:prstGeom prst="rect">
                      <a:avLst/>
                    </a:prstGeom>
                  </pic:spPr>
                </pic:pic>
              </a:graphicData>
            </a:graphic>
          </wp:inline>
        </w:drawing>
      </w:r>
    </w:p>
    <w:p w14:paraId="1E3175C5" w14:textId="77777777" w:rsidR="002E17BA" w:rsidRDefault="00000000">
      <w:pPr>
        <w:spacing w:after="240"/>
        <w:jc w:val="center"/>
      </w:pPr>
      <w:r>
        <w:rPr>
          <w:i/>
          <w:iCs/>
          <w:color w:val="666666"/>
          <w:sz w:val="18"/>
          <w:szCs w:val="18"/>
        </w:rPr>
        <w:t>Figure 2. Key figures from the Danish National Cybersecurity Strategy 2026–2029.</w:t>
      </w:r>
    </w:p>
    <w:p w14:paraId="6A7FC92D" w14:textId="77777777" w:rsidR="002E17BA" w:rsidRDefault="00000000">
      <w:pPr>
        <w:pStyle w:val="Heading2"/>
      </w:pPr>
      <w:r>
        <w:t>3.1 Funding Allocations</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2D0D9E" w14:paraId="294CBEC7" w14:textId="77777777">
        <w:tc>
          <w:tcPr>
            <w:tcW w:w="5500" w:type="dxa"/>
            <w:shd w:val="clear" w:color="auto" w:fill="1B365D"/>
            <w:tcMar>
              <w:top w:w="80" w:type="dxa"/>
              <w:left w:w="120" w:type="dxa"/>
              <w:bottom w:w="80" w:type="dxa"/>
              <w:right w:w="120" w:type="dxa"/>
            </w:tcMar>
            <w:vAlign w:val="center"/>
          </w:tcPr>
          <w:p w14:paraId="4355AF8B" w14:textId="77777777" w:rsidR="002E17BA" w:rsidRDefault="00000000">
            <w:r>
              <w:rPr>
                <w:b/>
                <w:bCs/>
                <w:color w:val="FFFFFF"/>
                <w:sz w:val="20"/>
                <w:szCs w:val="20"/>
              </w:rPr>
              <w:t>Allocation</w:t>
            </w:r>
          </w:p>
        </w:tc>
        <w:tc>
          <w:tcPr>
            <w:tcW w:w="3526" w:type="dxa"/>
            <w:shd w:val="clear" w:color="auto" w:fill="1B365D"/>
            <w:tcMar>
              <w:top w:w="80" w:type="dxa"/>
              <w:left w:w="120" w:type="dxa"/>
              <w:bottom w:w="80" w:type="dxa"/>
              <w:right w:w="120" w:type="dxa"/>
            </w:tcMar>
            <w:vAlign w:val="center"/>
          </w:tcPr>
          <w:p w14:paraId="493C4C6D" w14:textId="77777777" w:rsidR="002E17BA" w:rsidRDefault="00000000">
            <w:r>
              <w:rPr>
                <w:b/>
                <w:bCs/>
                <w:color w:val="FFFFFF"/>
                <w:sz w:val="20"/>
                <w:szCs w:val="20"/>
              </w:rPr>
              <w:t>Amount</w:t>
            </w:r>
          </w:p>
        </w:tc>
      </w:tr>
      <w:tr w:rsidR="002D0D9E" w14:paraId="638BC285" w14:textId="77777777">
        <w:tc>
          <w:tcPr>
            <w:tcW w:w="5500" w:type="dxa"/>
            <w:tcMar>
              <w:top w:w="80" w:type="dxa"/>
              <w:left w:w="120" w:type="dxa"/>
              <w:bottom w:w="80" w:type="dxa"/>
              <w:right w:w="120" w:type="dxa"/>
            </w:tcMar>
            <w:vAlign w:val="center"/>
          </w:tcPr>
          <w:p w14:paraId="003F8F38" w14:textId="77777777" w:rsidR="002E17BA" w:rsidRDefault="00000000">
            <w:r>
              <w:rPr>
                <w:sz w:val="20"/>
                <w:szCs w:val="20"/>
              </w:rPr>
              <w:t>Strategy 2026–2029 (total)</w:t>
            </w:r>
          </w:p>
        </w:tc>
        <w:tc>
          <w:tcPr>
            <w:tcW w:w="3526" w:type="dxa"/>
            <w:tcMar>
              <w:top w:w="80" w:type="dxa"/>
              <w:left w:w="120" w:type="dxa"/>
              <w:bottom w:w="80" w:type="dxa"/>
              <w:right w:w="120" w:type="dxa"/>
            </w:tcMar>
            <w:vAlign w:val="center"/>
          </w:tcPr>
          <w:p w14:paraId="2166104B" w14:textId="77777777" w:rsidR="002E17BA" w:rsidRDefault="00000000">
            <w:r>
              <w:rPr>
                <w:sz w:val="20"/>
                <w:szCs w:val="20"/>
              </w:rPr>
              <w:t>211 million kr.</w:t>
            </w:r>
          </w:p>
        </w:tc>
      </w:tr>
      <w:tr w:rsidR="002D0D9E" w14:paraId="7EEA7715" w14:textId="77777777">
        <w:tc>
          <w:tcPr>
            <w:tcW w:w="5500" w:type="dxa"/>
            <w:shd w:val="clear" w:color="auto" w:fill="EAF0F7"/>
            <w:tcMar>
              <w:top w:w="80" w:type="dxa"/>
              <w:left w:w="120" w:type="dxa"/>
              <w:bottom w:w="80" w:type="dxa"/>
              <w:right w:w="120" w:type="dxa"/>
            </w:tcMar>
            <w:vAlign w:val="center"/>
          </w:tcPr>
          <w:p w14:paraId="03B2562A" w14:textId="77777777" w:rsidR="002E17BA" w:rsidRDefault="00000000">
            <w:r>
              <w:rPr>
                <w:sz w:val="20"/>
                <w:szCs w:val="20"/>
              </w:rPr>
              <w:t>Annual from 2030 onwards</w:t>
            </w:r>
          </w:p>
        </w:tc>
        <w:tc>
          <w:tcPr>
            <w:tcW w:w="3526" w:type="dxa"/>
            <w:shd w:val="clear" w:color="auto" w:fill="EAF0F7"/>
            <w:tcMar>
              <w:top w:w="80" w:type="dxa"/>
              <w:left w:w="120" w:type="dxa"/>
              <w:bottom w:w="80" w:type="dxa"/>
              <w:right w:w="120" w:type="dxa"/>
            </w:tcMar>
            <w:vAlign w:val="center"/>
          </w:tcPr>
          <w:p w14:paraId="6BA047AC" w14:textId="77777777" w:rsidR="002E17BA" w:rsidRDefault="00000000">
            <w:r>
              <w:rPr>
                <w:sz w:val="20"/>
                <w:szCs w:val="20"/>
              </w:rPr>
              <w:t>33 million kr./year</w:t>
            </w:r>
          </w:p>
        </w:tc>
      </w:tr>
      <w:tr w:rsidR="002D0D9E" w14:paraId="53D33BED" w14:textId="77777777">
        <w:tc>
          <w:tcPr>
            <w:tcW w:w="5500" w:type="dxa"/>
            <w:tcMar>
              <w:top w:w="80" w:type="dxa"/>
              <w:left w:w="120" w:type="dxa"/>
              <w:bottom w:w="80" w:type="dxa"/>
              <w:right w:w="120" w:type="dxa"/>
            </w:tcMar>
            <w:vAlign w:val="center"/>
          </w:tcPr>
          <w:p w14:paraId="03E76C86" w14:textId="77777777" w:rsidR="002E17BA" w:rsidRDefault="00000000">
            <w:r>
              <w:rPr>
                <w:sz w:val="20"/>
                <w:szCs w:val="20"/>
              </w:rPr>
              <w:t>NIS2 implementation (annual from 2025)</w:t>
            </w:r>
          </w:p>
        </w:tc>
        <w:tc>
          <w:tcPr>
            <w:tcW w:w="3526" w:type="dxa"/>
            <w:tcMar>
              <w:top w:w="80" w:type="dxa"/>
              <w:left w:w="120" w:type="dxa"/>
              <w:bottom w:w="80" w:type="dxa"/>
              <w:right w:w="120" w:type="dxa"/>
            </w:tcMar>
            <w:vAlign w:val="center"/>
          </w:tcPr>
          <w:p w14:paraId="603B08F3" w14:textId="77777777" w:rsidR="002E17BA" w:rsidRDefault="00000000">
            <w:r>
              <w:rPr>
                <w:sz w:val="20"/>
                <w:szCs w:val="20"/>
              </w:rPr>
              <w:t>275 million kr./year</w:t>
            </w:r>
          </w:p>
        </w:tc>
      </w:tr>
      <w:tr w:rsidR="002D0D9E" w14:paraId="7064A2F8" w14:textId="77777777">
        <w:tc>
          <w:tcPr>
            <w:tcW w:w="5500" w:type="dxa"/>
            <w:shd w:val="clear" w:color="auto" w:fill="EAF0F7"/>
            <w:tcMar>
              <w:top w:w="80" w:type="dxa"/>
              <w:left w:w="120" w:type="dxa"/>
              <w:bottom w:w="80" w:type="dxa"/>
              <w:right w:w="120" w:type="dxa"/>
            </w:tcMar>
            <w:vAlign w:val="center"/>
          </w:tcPr>
          <w:p w14:paraId="69AED148" w14:textId="77777777" w:rsidR="002E17BA" w:rsidRDefault="00000000">
            <w:r>
              <w:rPr>
                <w:sz w:val="20"/>
                <w:szCs w:val="20"/>
              </w:rPr>
              <w:t>Source: Finansloven 2026</w:t>
            </w:r>
          </w:p>
        </w:tc>
        <w:tc>
          <w:tcPr>
            <w:tcW w:w="3526" w:type="dxa"/>
            <w:shd w:val="clear" w:color="auto" w:fill="EAF0F7"/>
            <w:tcMar>
              <w:top w:w="80" w:type="dxa"/>
              <w:left w:w="120" w:type="dxa"/>
              <w:bottom w:w="80" w:type="dxa"/>
              <w:right w:w="120" w:type="dxa"/>
            </w:tcMar>
            <w:vAlign w:val="center"/>
          </w:tcPr>
          <w:p w14:paraId="729F9D5B" w14:textId="77777777" w:rsidR="002E17BA" w:rsidRDefault="00000000">
            <w:r>
              <w:rPr>
                <w:sz w:val="20"/>
                <w:szCs w:val="20"/>
              </w:rPr>
              <w:t>National reserve for societal security</w:t>
            </w:r>
          </w:p>
        </w:tc>
      </w:tr>
    </w:tbl>
    <w:p w14:paraId="5FCCE81F" w14:textId="77777777" w:rsidR="002E17BA" w:rsidRDefault="002E17BA">
      <w:pPr>
        <w:spacing w:after="120"/>
      </w:pPr>
    </w:p>
    <w:p w14:paraId="52F1D9FB" w14:textId="77777777" w:rsidR="002E17BA" w:rsidRDefault="00000000">
      <w:pPr>
        <w:pStyle w:val="Heading2"/>
      </w:pPr>
      <w:r>
        <w:t>3.2 Key Initiatives Relevant to Heimdall</w:t>
      </w:r>
    </w:p>
    <w:p w14:paraId="23446187" w14:textId="77777777" w:rsidR="002E17BA" w:rsidRDefault="00000000">
      <w:pPr>
        <w:spacing w:after="160"/>
      </w:pPr>
      <w:r>
        <w:rPr>
          <w:b/>
          <w:bCs/>
        </w:rPr>
        <w:t xml:space="preserve">SMV-CERT. </w:t>
      </w:r>
      <w:r>
        <w:t>A new Computer Emergency Response Team specifically for SMBs, structured as a public-private partnership. SMV-CERT will provide early warnings, practical prevention tools, and incident response assistance.</w:t>
      </w:r>
      <w:r>
        <w:rPr>
          <w:rStyle w:val="FootnoteReference"/>
        </w:rPr>
        <w:footnoteReference w:id="15"/>
      </w:r>
      <w:r>
        <w:t xml:space="preserve"> Heimdall’s continuous monitoring service is complementary, providing the upstream detection that feeds into incident response workflows.</w:t>
      </w:r>
    </w:p>
    <w:p w14:paraId="115E4EBD" w14:textId="77777777" w:rsidR="002E17BA" w:rsidRDefault="00000000">
      <w:pPr>
        <w:spacing w:after="160"/>
      </w:pPr>
      <w:r>
        <w:rPr>
          <w:b/>
          <w:bCs/>
        </w:rPr>
        <w:t xml:space="preserve">Industriens Fond Cybersikkerhedsprogram. </w:t>
      </w:r>
      <w:r>
        <w:t>The Danish Industry Foundation operates a dedicated cybersecurity programme for SMBs, providing tools, case studies, and collaboration with Erhvervsstyrelsen. It also administers D-mærket, Denmark’s certification mark for IT security and responsible data practices.</w:t>
      </w:r>
      <w:r>
        <w:rPr>
          <w:rStyle w:val="FootnoteReference"/>
        </w:rPr>
        <w:footnoteReference w:id="16"/>
      </w:r>
    </w:p>
    <w:p w14:paraId="69FF6234" w14:textId="77777777" w:rsidR="002E17BA" w:rsidRDefault="00000000">
      <w:pPr>
        <w:pStyle w:val="Heading2"/>
      </w:pPr>
      <w:r>
        <w:t>3.3 Grant Opportunities</w:t>
      </w:r>
    </w:p>
    <w:p w14:paraId="056751EA" w14:textId="77777777" w:rsidR="002E17BA" w:rsidRDefault="00000000">
      <w:pPr>
        <w:spacing w:after="160"/>
      </w:pPr>
      <w:r>
        <w:rPr>
          <w:b/>
          <w:bCs/>
        </w:rPr>
        <w:t xml:space="preserve">NCC-DK Grant Pool (Open). </w:t>
      </w:r>
      <w:r>
        <w:t xml:space="preserve">The Nationale Koordinationscenter for Cybersikkerhed opened a 5.5 million kr. grant pool on 26 February 2026, with a deadline of 15 April 2026. The total NCC-DK budget for 2026–2029 is 43 million kr. in grants. Requirements include a </w:t>
      </w:r>
      <w:r>
        <w:lastRenderedPageBreak/>
        <w:t>minimum of two consortium partners with at least one private company. Example projects cited include an AI-based tool that uses pattern recognition to simulate attacker behaviour.</w:t>
      </w:r>
      <w:r>
        <w:rPr>
          <w:rStyle w:val="FootnoteReference"/>
        </w:rPr>
        <w:footnoteReference w:id="17"/>
      </w:r>
    </w:p>
    <w:p w14:paraId="67BE3C7F" w14:textId="77777777" w:rsidR="002E17BA" w:rsidRDefault="00000000">
      <w:pPr>
        <w:spacing w:after="160"/>
      </w:pPr>
      <w:r>
        <w:t>A consortium application pairing Heimdall with a university or established security firm, developing an AI-powered EASM service for Danish SMBs, aligns directly with the stated grant criteria.</w:t>
      </w:r>
    </w:p>
    <w:p w14:paraId="0823C0B6" w14:textId="77777777" w:rsidR="002E17BA" w:rsidRDefault="00000000">
      <w:pPr>
        <w:spacing w:after="160"/>
      </w:pPr>
      <w:r>
        <w:rPr>
          <w:b/>
          <w:bCs/>
        </w:rPr>
        <w:t xml:space="preserve">EU-Level: SECURE Project and Digital Europe Programme. </w:t>
      </w:r>
      <w:r>
        <w:t>The SECURE project, launched 28 January 2026, provides financial support for SMBs achieving cybersecurity compliance through an 18-month mentorship programme. The Digital Europe Programme has active calls for cybersecurity solutions, including grants of up to €60.000 per SME for field-testing cybersecurity technologies.</w:t>
      </w:r>
      <w:r>
        <w:rPr>
          <w:rStyle w:val="FootnoteReference"/>
        </w:rPr>
        <w:footnoteReference w:id="18"/>
      </w:r>
    </w:p>
    <w:p w14:paraId="5EA4C129" w14:textId="77777777" w:rsidR="002E17BA" w:rsidRDefault="00000000">
      <w:r>
        <w:br w:type="page"/>
      </w:r>
    </w:p>
    <w:p w14:paraId="719320D3" w14:textId="77777777" w:rsidR="002E17BA" w:rsidRDefault="00000000">
      <w:pPr>
        <w:pStyle w:val="Heading1"/>
      </w:pPr>
      <w:r>
        <w:lastRenderedPageBreak/>
        <w:t>4. Proposed Solution</w:t>
      </w:r>
    </w:p>
    <w:p w14:paraId="345F442D" w14:textId="77777777" w:rsidR="002E17BA" w:rsidRDefault="00000000">
      <w:pPr>
        <w:pStyle w:val="Heading2"/>
      </w:pPr>
      <w:r>
        <w:t>4.1 Service Overview</w:t>
      </w:r>
    </w:p>
    <w:p w14:paraId="45C7400C" w14:textId="77777777" w:rsidR="002E17BA" w:rsidRDefault="00000000">
      <w:pPr>
        <w:spacing w:after="160"/>
      </w:pPr>
      <w:r>
        <w:t>Heimdall provides continuous, automated monitoring of a client’s external attack surface. The service operates through five phases:</w:t>
      </w:r>
    </w:p>
    <w:p w14:paraId="07F0F410" w14:textId="77777777" w:rsidR="002E17BA" w:rsidRDefault="00000000">
      <w:pPr>
        <w:spacing w:after="160"/>
      </w:pPr>
      <w:r>
        <w:rPr>
          <w:b/>
          <w:bCs/>
        </w:rPr>
        <w:t xml:space="preserve">Discovery. </w:t>
      </w:r>
      <w:r>
        <w:t>Automated enumeration of internet-facing assets: domains, subdomains, SSL certificates, web servers, CMS platforms, plugins, open ports, and associated cloud services.</w:t>
      </w:r>
    </w:p>
    <w:p w14:paraId="41CFCC46" w14:textId="77777777" w:rsidR="002E17BA" w:rsidRDefault="00000000">
      <w:pPr>
        <w:spacing w:after="160"/>
      </w:pPr>
      <w:r>
        <w:rPr>
          <w:b/>
          <w:bCs/>
        </w:rPr>
        <w:t xml:space="preserve">Scanning. </w:t>
      </w:r>
      <w:r>
        <w:t>Template-based vulnerability scanning using industry-standard open-source tools, calibrated to the client’s technology stack.</w:t>
      </w:r>
    </w:p>
    <w:p w14:paraId="5BDC77B0" w14:textId="77777777" w:rsidR="002E17BA" w:rsidRDefault="00000000">
      <w:pPr>
        <w:spacing w:after="160"/>
      </w:pPr>
      <w:r>
        <w:rPr>
          <w:b/>
          <w:bCs/>
        </w:rPr>
        <w:t xml:space="preserve">Interpretation. </w:t>
      </w:r>
      <w:r>
        <w:t>An AI interpretation layer (Anthropic Claude API) translates raw scanning output into plain-language findings. Technical severity is mapped to business impact.</w:t>
      </w:r>
    </w:p>
    <w:p w14:paraId="33E8881C" w14:textId="77777777" w:rsidR="002E17BA" w:rsidRDefault="00000000">
      <w:pPr>
        <w:spacing w:after="160"/>
      </w:pPr>
      <w:r>
        <w:rPr>
          <w:b/>
          <w:bCs/>
        </w:rPr>
        <w:t xml:space="preserve">Delivery. </w:t>
      </w:r>
      <w:r>
        <w:t>Findings are delivered through Telegram or WhatsApp as a conversational message. Each finding includes a plain-language description of the issue, its business risk, a recommended action, and a clear indication of who should carry out the remediation.</w:t>
      </w:r>
    </w:p>
    <w:p w14:paraId="7ABA6698" w14:textId="77777777" w:rsidR="002E17BA" w:rsidRDefault="00000000">
      <w:pPr>
        <w:spacing w:after="160"/>
      </w:pPr>
      <w:r>
        <w:rPr>
          <w:b/>
          <w:bCs/>
        </w:rPr>
        <w:t xml:space="preserve">Follow-Up. </w:t>
      </w:r>
      <w:r>
        <w:t>The agent maintains persistent memory of each client’s environment, past findings, and remediation state. Unresolved issues generate follow-up messages with escalating urgency.</w:t>
      </w:r>
    </w:p>
    <w:p w14:paraId="5BFEDFE9" w14:textId="77777777" w:rsidR="002E17BA" w:rsidRDefault="00000000">
      <w:pPr>
        <w:spacing w:before="200" w:after="200"/>
        <w:jc w:val="center"/>
      </w:pPr>
      <w:r>
        <w:rPr>
          <w:noProof/>
        </w:rPr>
        <w:drawing>
          <wp:inline distT="0" distB="0" distL="0" distR="0" wp14:anchorId="47A71014" wp14:editId="6F209ADE">
            <wp:extent cx="5905500" cy="2705100"/>
            <wp:effectExtent l="0" t="0" r="0" b="0"/>
            <wp:docPr id="696197674" name="Service Architecture" descr="Heimdall service architecture: Discovery, Scanning, Interpretation, Delivery, Client Action" title="Servi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705100"/>
                    </a:xfrm>
                    <a:prstGeom prst="rect">
                      <a:avLst/>
                    </a:prstGeom>
                  </pic:spPr>
                </pic:pic>
              </a:graphicData>
            </a:graphic>
          </wp:inline>
        </w:drawing>
      </w:r>
    </w:p>
    <w:p w14:paraId="5BE0CFE0" w14:textId="77777777" w:rsidR="002E17BA" w:rsidRDefault="00000000">
      <w:pPr>
        <w:spacing w:after="240"/>
        <w:jc w:val="center"/>
      </w:pPr>
      <w:r>
        <w:rPr>
          <w:i/>
          <w:iCs/>
          <w:color w:val="666666"/>
          <w:sz w:val="18"/>
          <w:szCs w:val="18"/>
        </w:rPr>
        <w:t>Figure 3. Heimdall end-to-end service architecture with persistent client memory and legal layer indicators.</w:t>
      </w:r>
    </w:p>
    <w:p w14:paraId="5A93A33C" w14:textId="77777777" w:rsidR="002E17BA" w:rsidRDefault="00000000">
      <w:pPr>
        <w:pStyle w:val="Heading2"/>
      </w:pPr>
      <w:r>
        <w:t>4.2 Remediation Routing</w:t>
      </w:r>
    </w:p>
    <w:p w14:paraId="6CEA0CFC" w14:textId="77777777" w:rsidR="002E17BA" w:rsidRDefault="00000000">
      <w:pPr>
        <w:spacing w:after="160"/>
      </w:pPr>
      <w:r>
        <w:t>Heimdall adapts its remediation guidance to the client’s operational context:</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D0D9E" w14:paraId="3DF8F853" w14:textId="77777777">
        <w:tc>
          <w:tcPr>
            <w:tcW w:w="3000" w:type="dxa"/>
            <w:shd w:val="clear" w:color="auto" w:fill="1B365D"/>
            <w:tcMar>
              <w:top w:w="80" w:type="dxa"/>
              <w:left w:w="120" w:type="dxa"/>
              <w:bottom w:w="80" w:type="dxa"/>
              <w:right w:w="120" w:type="dxa"/>
            </w:tcMar>
            <w:vAlign w:val="center"/>
          </w:tcPr>
          <w:p w14:paraId="6A0117BB" w14:textId="77777777" w:rsidR="002E17BA" w:rsidRDefault="00000000">
            <w:r>
              <w:rPr>
                <w:b/>
                <w:bCs/>
                <w:color w:val="FFFFFF"/>
                <w:sz w:val="20"/>
                <w:szCs w:val="20"/>
              </w:rPr>
              <w:t>Client Scenario</w:t>
            </w:r>
          </w:p>
        </w:tc>
        <w:tc>
          <w:tcPr>
            <w:tcW w:w="6026" w:type="dxa"/>
            <w:shd w:val="clear" w:color="auto" w:fill="1B365D"/>
            <w:tcMar>
              <w:top w:w="80" w:type="dxa"/>
              <w:left w:w="120" w:type="dxa"/>
              <w:bottom w:w="80" w:type="dxa"/>
              <w:right w:w="120" w:type="dxa"/>
            </w:tcMar>
            <w:vAlign w:val="center"/>
          </w:tcPr>
          <w:p w14:paraId="46F84842" w14:textId="77777777" w:rsidR="002E17BA" w:rsidRDefault="00000000">
            <w:r>
              <w:rPr>
                <w:b/>
                <w:bCs/>
                <w:color w:val="FFFFFF"/>
                <w:sz w:val="20"/>
                <w:szCs w:val="20"/>
              </w:rPr>
              <w:t>Heimdall’s Response</w:t>
            </w:r>
          </w:p>
        </w:tc>
      </w:tr>
      <w:tr w:rsidR="002D0D9E" w14:paraId="657962C3" w14:textId="77777777">
        <w:tc>
          <w:tcPr>
            <w:tcW w:w="3000" w:type="dxa"/>
            <w:tcMar>
              <w:top w:w="80" w:type="dxa"/>
              <w:left w:w="120" w:type="dxa"/>
              <w:bottom w:w="80" w:type="dxa"/>
              <w:right w:w="120" w:type="dxa"/>
            </w:tcMar>
            <w:vAlign w:val="center"/>
          </w:tcPr>
          <w:p w14:paraId="135B54A8" w14:textId="77777777" w:rsidR="002E17BA" w:rsidRDefault="00000000">
            <w:r>
              <w:rPr>
                <w:sz w:val="20"/>
                <w:szCs w:val="20"/>
              </w:rPr>
              <w:t>Has a web developer</w:t>
            </w:r>
          </w:p>
        </w:tc>
        <w:tc>
          <w:tcPr>
            <w:tcW w:w="6026" w:type="dxa"/>
            <w:tcMar>
              <w:top w:w="80" w:type="dxa"/>
              <w:left w:w="120" w:type="dxa"/>
              <w:bottom w:w="80" w:type="dxa"/>
              <w:right w:w="120" w:type="dxa"/>
            </w:tcMar>
            <w:vAlign w:val="center"/>
          </w:tcPr>
          <w:p w14:paraId="31CB75F7" w14:textId="77777777" w:rsidR="002E17BA" w:rsidRDefault="00000000">
            <w:r>
              <w:rPr>
                <w:sz w:val="20"/>
                <w:szCs w:val="20"/>
              </w:rPr>
              <w:t>Message formatted for direct forwarding to the developer</w:t>
            </w:r>
          </w:p>
        </w:tc>
      </w:tr>
      <w:tr w:rsidR="002D0D9E" w14:paraId="2675AFE2" w14:textId="77777777">
        <w:tc>
          <w:tcPr>
            <w:tcW w:w="3000" w:type="dxa"/>
            <w:shd w:val="clear" w:color="auto" w:fill="EAF0F7"/>
            <w:tcMar>
              <w:top w:w="80" w:type="dxa"/>
              <w:left w:w="120" w:type="dxa"/>
              <w:bottom w:w="80" w:type="dxa"/>
              <w:right w:w="120" w:type="dxa"/>
            </w:tcMar>
            <w:vAlign w:val="center"/>
          </w:tcPr>
          <w:p w14:paraId="7CCED177" w14:textId="77777777" w:rsidR="002E17BA" w:rsidRDefault="00000000">
            <w:r>
              <w:rPr>
                <w:sz w:val="20"/>
                <w:szCs w:val="20"/>
              </w:rPr>
              <w:t>Self-manages WordPress</w:t>
            </w:r>
          </w:p>
        </w:tc>
        <w:tc>
          <w:tcPr>
            <w:tcW w:w="6026" w:type="dxa"/>
            <w:shd w:val="clear" w:color="auto" w:fill="EAF0F7"/>
            <w:tcMar>
              <w:top w:w="80" w:type="dxa"/>
              <w:left w:w="120" w:type="dxa"/>
              <w:bottom w:w="80" w:type="dxa"/>
              <w:right w:w="120" w:type="dxa"/>
            </w:tcMar>
            <w:vAlign w:val="center"/>
          </w:tcPr>
          <w:p w14:paraId="2546C163" w14:textId="77777777" w:rsidR="002E17BA" w:rsidRDefault="00000000">
            <w:r>
              <w:rPr>
                <w:sz w:val="20"/>
                <w:szCs w:val="20"/>
              </w:rPr>
              <w:t>Step-by-step wp-admin instructions</w:t>
            </w:r>
          </w:p>
        </w:tc>
      </w:tr>
      <w:tr w:rsidR="002D0D9E" w14:paraId="1B343D5C" w14:textId="77777777">
        <w:tc>
          <w:tcPr>
            <w:tcW w:w="3000" w:type="dxa"/>
            <w:tcMar>
              <w:top w:w="80" w:type="dxa"/>
              <w:left w:w="120" w:type="dxa"/>
              <w:bottom w:w="80" w:type="dxa"/>
              <w:right w:w="120" w:type="dxa"/>
            </w:tcMar>
            <w:vAlign w:val="center"/>
          </w:tcPr>
          <w:p w14:paraId="0BE93E6E" w14:textId="77777777" w:rsidR="002E17BA" w:rsidRDefault="00000000">
            <w:r>
              <w:rPr>
                <w:sz w:val="20"/>
                <w:szCs w:val="20"/>
              </w:rPr>
              <w:t>Hosted platform (Shopify, Squarespace)</w:t>
            </w:r>
          </w:p>
        </w:tc>
        <w:tc>
          <w:tcPr>
            <w:tcW w:w="6026" w:type="dxa"/>
            <w:tcMar>
              <w:top w:w="80" w:type="dxa"/>
              <w:left w:w="120" w:type="dxa"/>
              <w:bottom w:w="80" w:type="dxa"/>
              <w:right w:w="120" w:type="dxa"/>
            </w:tcMar>
            <w:vAlign w:val="center"/>
          </w:tcPr>
          <w:p w14:paraId="0E0CC6D3" w14:textId="77777777" w:rsidR="002E17BA" w:rsidRDefault="00000000">
            <w:r>
              <w:rPr>
                <w:sz w:val="20"/>
                <w:szCs w:val="20"/>
              </w:rPr>
              <w:t>Platform-specific settings guidance or drafted support ticket</w:t>
            </w:r>
          </w:p>
        </w:tc>
      </w:tr>
      <w:tr w:rsidR="002D0D9E" w14:paraId="1D77ACBF" w14:textId="77777777">
        <w:tc>
          <w:tcPr>
            <w:tcW w:w="3000" w:type="dxa"/>
            <w:shd w:val="clear" w:color="auto" w:fill="EAF0F7"/>
            <w:tcMar>
              <w:top w:w="80" w:type="dxa"/>
              <w:left w:w="120" w:type="dxa"/>
              <w:bottom w:w="80" w:type="dxa"/>
              <w:right w:w="120" w:type="dxa"/>
            </w:tcMar>
            <w:vAlign w:val="center"/>
          </w:tcPr>
          <w:p w14:paraId="3E22A872" w14:textId="77777777" w:rsidR="002E17BA" w:rsidRDefault="00000000">
            <w:r>
              <w:rPr>
                <w:sz w:val="20"/>
                <w:szCs w:val="20"/>
              </w:rPr>
              <w:lastRenderedPageBreak/>
              <w:t>No technical resource</w:t>
            </w:r>
          </w:p>
        </w:tc>
        <w:tc>
          <w:tcPr>
            <w:tcW w:w="6026" w:type="dxa"/>
            <w:shd w:val="clear" w:color="auto" w:fill="EAF0F7"/>
            <w:tcMar>
              <w:top w:w="80" w:type="dxa"/>
              <w:left w:w="120" w:type="dxa"/>
              <w:bottom w:w="80" w:type="dxa"/>
              <w:right w:w="120" w:type="dxa"/>
            </w:tcMar>
            <w:vAlign w:val="center"/>
          </w:tcPr>
          <w:p w14:paraId="52A4F5D4" w14:textId="77777777" w:rsidR="002E17BA" w:rsidRDefault="00000000">
            <w:r>
              <w:rPr>
                <w:sz w:val="20"/>
                <w:szCs w:val="20"/>
              </w:rPr>
              <w:t>Draft hosting provider support ticket and curated freelancer referral</w:t>
            </w:r>
          </w:p>
        </w:tc>
      </w:tr>
    </w:tbl>
    <w:p w14:paraId="132ACFFD" w14:textId="77777777" w:rsidR="002E17BA" w:rsidRDefault="002E17BA">
      <w:pPr>
        <w:spacing w:after="120"/>
      </w:pPr>
    </w:p>
    <w:p w14:paraId="6C79E404" w14:textId="77777777" w:rsidR="002E17BA" w:rsidRDefault="00000000">
      <w:pPr>
        <w:pStyle w:val="Heading2"/>
      </w:pPr>
      <w:r>
        <w:t>4.3 Scanning Tools</w:t>
      </w:r>
    </w:p>
    <w:p w14:paraId="1B2D55C2" w14:textId="77777777" w:rsidR="002E17BA" w:rsidRDefault="00000000">
      <w:pPr>
        <w:spacing w:after="160"/>
      </w:pPr>
      <w:r>
        <w:t>The scanning infrastructure uses established, open-source tools:</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2D0D9E" w14:paraId="1E1D0E26" w14:textId="77777777">
        <w:tc>
          <w:tcPr>
            <w:tcW w:w="1800" w:type="dxa"/>
            <w:shd w:val="clear" w:color="auto" w:fill="1B365D"/>
            <w:tcMar>
              <w:top w:w="80" w:type="dxa"/>
              <w:left w:w="120" w:type="dxa"/>
              <w:bottom w:w="80" w:type="dxa"/>
              <w:right w:w="120" w:type="dxa"/>
            </w:tcMar>
            <w:vAlign w:val="center"/>
          </w:tcPr>
          <w:p w14:paraId="353FA0F6" w14:textId="77777777" w:rsidR="002E17BA" w:rsidRDefault="00000000">
            <w:r>
              <w:rPr>
                <w:b/>
                <w:bCs/>
                <w:color w:val="FFFFFF"/>
                <w:sz w:val="20"/>
                <w:szCs w:val="20"/>
              </w:rPr>
              <w:t>Tool</w:t>
            </w:r>
          </w:p>
        </w:tc>
        <w:tc>
          <w:tcPr>
            <w:tcW w:w="3200" w:type="dxa"/>
            <w:shd w:val="clear" w:color="auto" w:fill="1B365D"/>
            <w:tcMar>
              <w:top w:w="80" w:type="dxa"/>
              <w:left w:w="120" w:type="dxa"/>
              <w:bottom w:w="80" w:type="dxa"/>
              <w:right w:w="120" w:type="dxa"/>
            </w:tcMar>
            <w:vAlign w:val="center"/>
          </w:tcPr>
          <w:p w14:paraId="650EBAA8" w14:textId="77777777" w:rsidR="002E17BA" w:rsidRDefault="00000000">
            <w:r>
              <w:rPr>
                <w:b/>
                <w:bCs/>
                <w:color w:val="FFFFFF"/>
                <w:sz w:val="20"/>
                <w:szCs w:val="20"/>
              </w:rPr>
              <w:t>Function</w:t>
            </w:r>
          </w:p>
        </w:tc>
        <w:tc>
          <w:tcPr>
            <w:tcW w:w="4026" w:type="dxa"/>
            <w:shd w:val="clear" w:color="auto" w:fill="1B365D"/>
            <w:tcMar>
              <w:top w:w="80" w:type="dxa"/>
              <w:left w:w="120" w:type="dxa"/>
              <w:bottom w:w="80" w:type="dxa"/>
              <w:right w:w="120" w:type="dxa"/>
            </w:tcMar>
            <w:vAlign w:val="center"/>
          </w:tcPr>
          <w:p w14:paraId="011BAF34" w14:textId="77777777" w:rsidR="002E17BA" w:rsidRDefault="00000000">
            <w:r>
              <w:rPr>
                <w:b/>
                <w:bCs/>
                <w:color w:val="FFFFFF"/>
                <w:sz w:val="20"/>
                <w:szCs w:val="20"/>
              </w:rPr>
              <w:t>Source Repository</w:t>
            </w:r>
          </w:p>
        </w:tc>
      </w:tr>
      <w:tr w:rsidR="002D0D9E" w14:paraId="15020FBA" w14:textId="77777777">
        <w:tc>
          <w:tcPr>
            <w:tcW w:w="1800" w:type="dxa"/>
            <w:tcMar>
              <w:top w:w="80" w:type="dxa"/>
              <w:left w:w="120" w:type="dxa"/>
              <w:bottom w:w="80" w:type="dxa"/>
              <w:right w:w="120" w:type="dxa"/>
            </w:tcMar>
            <w:vAlign w:val="center"/>
          </w:tcPr>
          <w:p w14:paraId="5BB47A62" w14:textId="77777777" w:rsidR="002E17BA" w:rsidRDefault="00000000">
            <w:r>
              <w:rPr>
                <w:b/>
                <w:bCs/>
                <w:sz w:val="20"/>
                <w:szCs w:val="20"/>
              </w:rPr>
              <w:t>Nuclei</w:t>
            </w:r>
          </w:p>
        </w:tc>
        <w:tc>
          <w:tcPr>
            <w:tcW w:w="3200" w:type="dxa"/>
            <w:tcMar>
              <w:top w:w="80" w:type="dxa"/>
              <w:left w:w="120" w:type="dxa"/>
              <w:bottom w:w="80" w:type="dxa"/>
              <w:right w:w="120" w:type="dxa"/>
            </w:tcMar>
            <w:vAlign w:val="center"/>
          </w:tcPr>
          <w:p w14:paraId="35C7D7E2" w14:textId="77777777" w:rsidR="002E17BA" w:rsidRDefault="00000000">
            <w:r>
              <w:rPr>
                <w:sz w:val="20"/>
                <w:szCs w:val="20"/>
              </w:rPr>
              <w:t>Template-based vulnerability scanner</w:t>
            </w:r>
          </w:p>
        </w:tc>
        <w:tc>
          <w:tcPr>
            <w:tcW w:w="4026" w:type="dxa"/>
            <w:tcMar>
              <w:top w:w="80" w:type="dxa"/>
              <w:left w:w="120" w:type="dxa"/>
              <w:bottom w:w="80" w:type="dxa"/>
              <w:right w:w="120" w:type="dxa"/>
            </w:tcMar>
            <w:vAlign w:val="center"/>
          </w:tcPr>
          <w:p w14:paraId="4EB1C5E7" w14:textId="77777777" w:rsidR="002E17BA" w:rsidRDefault="00000000">
            <w:r>
              <w:rPr>
                <w:sz w:val="20"/>
                <w:szCs w:val="20"/>
              </w:rPr>
              <w:t>github.com/projectdiscovery/nuclei</w:t>
            </w:r>
          </w:p>
        </w:tc>
      </w:tr>
      <w:tr w:rsidR="002D0D9E" w14:paraId="2A31C066" w14:textId="77777777">
        <w:tc>
          <w:tcPr>
            <w:tcW w:w="1800" w:type="dxa"/>
            <w:shd w:val="clear" w:color="auto" w:fill="EAF0F7"/>
            <w:tcMar>
              <w:top w:w="80" w:type="dxa"/>
              <w:left w:w="120" w:type="dxa"/>
              <w:bottom w:w="80" w:type="dxa"/>
              <w:right w:w="120" w:type="dxa"/>
            </w:tcMar>
            <w:vAlign w:val="center"/>
          </w:tcPr>
          <w:p w14:paraId="0B222020" w14:textId="77777777" w:rsidR="002E17BA" w:rsidRDefault="00000000">
            <w:r>
              <w:rPr>
                <w:b/>
                <w:bCs/>
                <w:sz w:val="20"/>
                <w:szCs w:val="20"/>
              </w:rPr>
              <w:t>Nikto</w:t>
            </w:r>
          </w:p>
        </w:tc>
        <w:tc>
          <w:tcPr>
            <w:tcW w:w="3200" w:type="dxa"/>
            <w:shd w:val="clear" w:color="auto" w:fill="EAF0F7"/>
            <w:tcMar>
              <w:top w:w="80" w:type="dxa"/>
              <w:left w:w="120" w:type="dxa"/>
              <w:bottom w:w="80" w:type="dxa"/>
              <w:right w:w="120" w:type="dxa"/>
            </w:tcMar>
            <w:vAlign w:val="center"/>
          </w:tcPr>
          <w:p w14:paraId="37371F07" w14:textId="77777777" w:rsidR="002E17BA" w:rsidRDefault="00000000">
            <w:r>
              <w:rPr>
                <w:sz w:val="20"/>
                <w:szCs w:val="20"/>
              </w:rPr>
              <w:t>Web server vulnerability scanner</w:t>
            </w:r>
          </w:p>
        </w:tc>
        <w:tc>
          <w:tcPr>
            <w:tcW w:w="4026" w:type="dxa"/>
            <w:shd w:val="clear" w:color="auto" w:fill="EAF0F7"/>
            <w:tcMar>
              <w:top w:w="80" w:type="dxa"/>
              <w:left w:w="120" w:type="dxa"/>
              <w:bottom w:w="80" w:type="dxa"/>
              <w:right w:w="120" w:type="dxa"/>
            </w:tcMar>
            <w:vAlign w:val="center"/>
          </w:tcPr>
          <w:p w14:paraId="58AE1A3F" w14:textId="77777777" w:rsidR="002E17BA" w:rsidRDefault="00000000">
            <w:r>
              <w:rPr>
                <w:sz w:val="20"/>
                <w:szCs w:val="20"/>
              </w:rPr>
              <w:t>github.com/sullo/nikto</w:t>
            </w:r>
          </w:p>
        </w:tc>
      </w:tr>
      <w:tr w:rsidR="002D0D9E" w14:paraId="3EE771A1" w14:textId="77777777">
        <w:tc>
          <w:tcPr>
            <w:tcW w:w="1800" w:type="dxa"/>
            <w:tcMar>
              <w:top w:w="80" w:type="dxa"/>
              <w:left w:w="120" w:type="dxa"/>
              <w:bottom w:w="80" w:type="dxa"/>
              <w:right w:w="120" w:type="dxa"/>
            </w:tcMar>
            <w:vAlign w:val="center"/>
          </w:tcPr>
          <w:p w14:paraId="51AED6E8" w14:textId="77777777" w:rsidR="002E17BA" w:rsidRDefault="00000000">
            <w:r>
              <w:rPr>
                <w:b/>
                <w:bCs/>
                <w:sz w:val="20"/>
                <w:szCs w:val="20"/>
              </w:rPr>
              <w:t>Nmap</w:t>
            </w:r>
          </w:p>
        </w:tc>
        <w:tc>
          <w:tcPr>
            <w:tcW w:w="3200" w:type="dxa"/>
            <w:tcMar>
              <w:top w:w="80" w:type="dxa"/>
              <w:left w:w="120" w:type="dxa"/>
              <w:bottom w:w="80" w:type="dxa"/>
              <w:right w:w="120" w:type="dxa"/>
            </w:tcMar>
            <w:vAlign w:val="center"/>
          </w:tcPr>
          <w:p w14:paraId="3B77518E" w14:textId="77777777" w:rsidR="002E17BA" w:rsidRDefault="00000000">
            <w:r>
              <w:rPr>
                <w:sz w:val="20"/>
                <w:szCs w:val="20"/>
              </w:rPr>
              <w:t>Port scanning, service detection</w:t>
            </w:r>
          </w:p>
        </w:tc>
        <w:tc>
          <w:tcPr>
            <w:tcW w:w="4026" w:type="dxa"/>
            <w:tcMar>
              <w:top w:w="80" w:type="dxa"/>
              <w:left w:w="120" w:type="dxa"/>
              <w:bottom w:w="80" w:type="dxa"/>
              <w:right w:w="120" w:type="dxa"/>
            </w:tcMar>
            <w:vAlign w:val="center"/>
          </w:tcPr>
          <w:p w14:paraId="6B80952B" w14:textId="77777777" w:rsidR="002E17BA" w:rsidRDefault="00000000">
            <w:r>
              <w:rPr>
                <w:sz w:val="20"/>
                <w:szCs w:val="20"/>
              </w:rPr>
              <w:t>github.com/nmap/nmap</w:t>
            </w:r>
          </w:p>
        </w:tc>
      </w:tr>
      <w:tr w:rsidR="002D0D9E" w14:paraId="3B01617F" w14:textId="77777777">
        <w:tc>
          <w:tcPr>
            <w:tcW w:w="1800" w:type="dxa"/>
            <w:shd w:val="clear" w:color="auto" w:fill="EAF0F7"/>
            <w:tcMar>
              <w:top w:w="80" w:type="dxa"/>
              <w:left w:w="120" w:type="dxa"/>
              <w:bottom w:w="80" w:type="dxa"/>
              <w:right w:w="120" w:type="dxa"/>
            </w:tcMar>
            <w:vAlign w:val="center"/>
          </w:tcPr>
          <w:p w14:paraId="4FFF139D" w14:textId="77777777" w:rsidR="002E17BA" w:rsidRDefault="00000000">
            <w:r>
              <w:rPr>
                <w:b/>
                <w:bCs/>
                <w:sz w:val="20"/>
                <w:szCs w:val="20"/>
              </w:rPr>
              <w:t>SSLyze</w:t>
            </w:r>
          </w:p>
        </w:tc>
        <w:tc>
          <w:tcPr>
            <w:tcW w:w="3200" w:type="dxa"/>
            <w:shd w:val="clear" w:color="auto" w:fill="EAF0F7"/>
            <w:tcMar>
              <w:top w:w="80" w:type="dxa"/>
              <w:left w:w="120" w:type="dxa"/>
              <w:bottom w:w="80" w:type="dxa"/>
              <w:right w:w="120" w:type="dxa"/>
            </w:tcMar>
            <w:vAlign w:val="center"/>
          </w:tcPr>
          <w:p w14:paraId="07A05DFB" w14:textId="77777777" w:rsidR="002E17BA" w:rsidRDefault="00000000">
            <w:r>
              <w:rPr>
                <w:sz w:val="20"/>
                <w:szCs w:val="20"/>
              </w:rPr>
              <w:t>TLS/SSL configuration analysis</w:t>
            </w:r>
          </w:p>
        </w:tc>
        <w:tc>
          <w:tcPr>
            <w:tcW w:w="4026" w:type="dxa"/>
            <w:shd w:val="clear" w:color="auto" w:fill="EAF0F7"/>
            <w:tcMar>
              <w:top w:w="80" w:type="dxa"/>
              <w:left w:w="120" w:type="dxa"/>
              <w:bottom w:w="80" w:type="dxa"/>
              <w:right w:w="120" w:type="dxa"/>
            </w:tcMar>
            <w:vAlign w:val="center"/>
          </w:tcPr>
          <w:p w14:paraId="2E4227E6" w14:textId="77777777" w:rsidR="002E17BA" w:rsidRDefault="00000000">
            <w:r>
              <w:rPr>
                <w:sz w:val="20"/>
                <w:szCs w:val="20"/>
              </w:rPr>
              <w:t>github.com/nabla-c0d3/sslyze</w:t>
            </w:r>
          </w:p>
        </w:tc>
      </w:tr>
      <w:tr w:rsidR="002D0D9E" w14:paraId="51297AAF" w14:textId="77777777">
        <w:tc>
          <w:tcPr>
            <w:tcW w:w="1800" w:type="dxa"/>
            <w:tcMar>
              <w:top w:w="80" w:type="dxa"/>
              <w:left w:w="120" w:type="dxa"/>
              <w:bottom w:w="80" w:type="dxa"/>
              <w:right w:w="120" w:type="dxa"/>
            </w:tcMar>
            <w:vAlign w:val="center"/>
          </w:tcPr>
          <w:p w14:paraId="3F060ECB" w14:textId="77777777" w:rsidR="002E17BA" w:rsidRDefault="00000000">
            <w:r>
              <w:rPr>
                <w:b/>
                <w:bCs/>
                <w:sz w:val="20"/>
                <w:szCs w:val="20"/>
              </w:rPr>
              <w:t>testssl.sh</w:t>
            </w:r>
          </w:p>
        </w:tc>
        <w:tc>
          <w:tcPr>
            <w:tcW w:w="3200" w:type="dxa"/>
            <w:tcMar>
              <w:top w:w="80" w:type="dxa"/>
              <w:left w:w="120" w:type="dxa"/>
              <w:bottom w:w="80" w:type="dxa"/>
              <w:right w:w="120" w:type="dxa"/>
            </w:tcMar>
            <w:vAlign w:val="center"/>
          </w:tcPr>
          <w:p w14:paraId="66724A6D" w14:textId="77777777" w:rsidR="002E17BA" w:rsidRDefault="00000000">
            <w:r>
              <w:rPr>
                <w:sz w:val="20"/>
                <w:szCs w:val="20"/>
              </w:rPr>
              <w:t>SSL/TLS testing</w:t>
            </w:r>
          </w:p>
        </w:tc>
        <w:tc>
          <w:tcPr>
            <w:tcW w:w="4026" w:type="dxa"/>
            <w:tcMar>
              <w:top w:w="80" w:type="dxa"/>
              <w:left w:w="120" w:type="dxa"/>
              <w:bottom w:w="80" w:type="dxa"/>
              <w:right w:w="120" w:type="dxa"/>
            </w:tcMar>
            <w:vAlign w:val="center"/>
          </w:tcPr>
          <w:p w14:paraId="499E18C8" w14:textId="77777777" w:rsidR="002E17BA" w:rsidRDefault="00000000">
            <w:r>
              <w:rPr>
                <w:sz w:val="20"/>
                <w:szCs w:val="20"/>
              </w:rPr>
              <w:t>github.com/drwetter/testssl.sh</w:t>
            </w:r>
          </w:p>
        </w:tc>
      </w:tr>
      <w:tr w:rsidR="002D0D9E" w14:paraId="1AC5F687" w14:textId="77777777">
        <w:tc>
          <w:tcPr>
            <w:tcW w:w="1800" w:type="dxa"/>
            <w:shd w:val="clear" w:color="auto" w:fill="EAF0F7"/>
            <w:tcMar>
              <w:top w:w="80" w:type="dxa"/>
              <w:left w:w="120" w:type="dxa"/>
              <w:bottom w:w="80" w:type="dxa"/>
              <w:right w:w="120" w:type="dxa"/>
            </w:tcMar>
            <w:vAlign w:val="center"/>
          </w:tcPr>
          <w:p w14:paraId="3F547719" w14:textId="77777777" w:rsidR="002E17BA" w:rsidRDefault="00000000">
            <w:r>
              <w:rPr>
                <w:b/>
                <w:bCs/>
                <w:sz w:val="20"/>
                <w:szCs w:val="20"/>
              </w:rPr>
              <w:t>WPScan</w:t>
            </w:r>
          </w:p>
        </w:tc>
        <w:tc>
          <w:tcPr>
            <w:tcW w:w="3200" w:type="dxa"/>
            <w:shd w:val="clear" w:color="auto" w:fill="EAF0F7"/>
            <w:tcMar>
              <w:top w:w="80" w:type="dxa"/>
              <w:left w:w="120" w:type="dxa"/>
              <w:bottom w:w="80" w:type="dxa"/>
              <w:right w:w="120" w:type="dxa"/>
            </w:tcMar>
            <w:vAlign w:val="center"/>
          </w:tcPr>
          <w:p w14:paraId="2669C6A9" w14:textId="77777777" w:rsidR="002E17BA" w:rsidRDefault="00000000">
            <w:r>
              <w:rPr>
                <w:sz w:val="20"/>
                <w:szCs w:val="20"/>
              </w:rPr>
              <w:t>WordPress-specific scanner</w:t>
            </w:r>
          </w:p>
        </w:tc>
        <w:tc>
          <w:tcPr>
            <w:tcW w:w="4026" w:type="dxa"/>
            <w:shd w:val="clear" w:color="auto" w:fill="EAF0F7"/>
            <w:tcMar>
              <w:top w:w="80" w:type="dxa"/>
              <w:left w:w="120" w:type="dxa"/>
              <w:bottom w:w="80" w:type="dxa"/>
              <w:right w:w="120" w:type="dxa"/>
            </w:tcMar>
            <w:vAlign w:val="center"/>
          </w:tcPr>
          <w:p w14:paraId="42F70D4C" w14:textId="77777777" w:rsidR="002E17BA" w:rsidRDefault="00000000">
            <w:r>
              <w:rPr>
                <w:sz w:val="20"/>
                <w:szCs w:val="20"/>
              </w:rPr>
              <w:t>github.com/wpscanteam/wpscan</w:t>
            </w:r>
          </w:p>
        </w:tc>
      </w:tr>
      <w:tr w:rsidR="002D0D9E" w14:paraId="789B9EF3" w14:textId="77777777">
        <w:tc>
          <w:tcPr>
            <w:tcW w:w="1800" w:type="dxa"/>
            <w:tcMar>
              <w:top w:w="80" w:type="dxa"/>
              <w:left w:w="120" w:type="dxa"/>
              <w:bottom w:w="80" w:type="dxa"/>
              <w:right w:w="120" w:type="dxa"/>
            </w:tcMar>
            <w:vAlign w:val="center"/>
          </w:tcPr>
          <w:p w14:paraId="378F4B52" w14:textId="77777777" w:rsidR="002E17BA" w:rsidRDefault="00000000">
            <w:r>
              <w:rPr>
                <w:b/>
                <w:bCs/>
                <w:sz w:val="20"/>
                <w:szCs w:val="20"/>
              </w:rPr>
              <w:t>Subfinder</w:t>
            </w:r>
          </w:p>
        </w:tc>
        <w:tc>
          <w:tcPr>
            <w:tcW w:w="3200" w:type="dxa"/>
            <w:tcMar>
              <w:top w:w="80" w:type="dxa"/>
              <w:left w:w="120" w:type="dxa"/>
              <w:bottom w:w="80" w:type="dxa"/>
              <w:right w:w="120" w:type="dxa"/>
            </w:tcMar>
            <w:vAlign w:val="center"/>
          </w:tcPr>
          <w:p w14:paraId="0F495E10" w14:textId="77777777" w:rsidR="002E17BA" w:rsidRDefault="00000000">
            <w:r>
              <w:rPr>
                <w:sz w:val="20"/>
                <w:szCs w:val="20"/>
              </w:rPr>
              <w:t>Subdomain enumeration</w:t>
            </w:r>
          </w:p>
        </w:tc>
        <w:tc>
          <w:tcPr>
            <w:tcW w:w="4026" w:type="dxa"/>
            <w:tcMar>
              <w:top w:w="80" w:type="dxa"/>
              <w:left w:w="120" w:type="dxa"/>
              <w:bottom w:w="80" w:type="dxa"/>
              <w:right w:w="120" w:type="dxa"/>
            </w:tcMar>
            <w:vAlign w:val="center"/>
          </w:tcPr>
          <w:p w14:paraId="0CAA340D" w14:textId="77777777" w:rsidR="002E17BA" w:rsidRDefault="00000000">
            <w:r>
              <w:rPr>
                <w:sz w:val="20"/>
                <w:szCs w:val="20"/>
              </w:rPr>
              <w:t>github.com/projectdiscovery/subfinder</w:t>
            </w:r>
          </w:p>
        </w:tc>
      </w:tr>
      <w:tr w:rsidR="002D0D9E" w14:paraId="6E1A1A6F" w14:textId="77777777">
        <w:tc>
          <w:tcPr>
            <w:tcW w:w="1800" w:type="dxa"/>
            <w:shd w:val="clear" w:color="auto" w:fill="EAF0F7"/>
            <w:tcMar>
              <w:top w:w="80" w:type="dxa"/>
              <w:left w:w="120" w:type="dxa"/>
              <w:bottom w:w="80" w:type="dxa"/>
              <w:right w:w="120" w:type="dxa"/>
            </w:tcMar>
            <w:vAlign w:val="center"/>
          </w:tcPr>
          <w:p w14:paraId="052DD461" w14:textId="77777777" w:rsidR="002E17BA" w:rsidRDefault="00000000">
            <w:r>
              <w:rPr>
                <w:b/>
                <w:bCs/>
                <w:sz w:val="20"/>
                <w:szCs w:val="20"/>
              </w:rPr>
              <w:t>httpx</w:t>
            </w:r>
          </w:p>
        </w:tc>
        <w:tc>
          <w:tcPr>
            <w:tcW w:w="3200" w:type="dxa"/>
            <w:shd w:val="clear" w:color="auto" w:fill="EAF0F7"/>
            <w:tcMar>
              <w:top w:w="80" w:type="dxa"/>
              <w:left w:w="120" w:type="dxa"/>
              <w:bottom w:w="80" w:type="dxa"/>
              <w:right w:w="120" w:type="dxa"/>
            </w:tcMar>
            <w:vAlign w:val="center"/>
          </w:tcPr>
          <w:p w14:paraId="4A3949B5" w14:textId="77777777" w:rsidR="002E17BA" w:rsidRDefault="00000000">
            <w:r>
              <w:rPr>
                <w:sz w:val="20"/>
                <w:szCs w:val="20"/>
              </w:rPr>
              <w:t>HTTP probing and tech fingerprinting</w:t>
            </w:r>
          </w:p>
        </w:tc>
        <w:tc>
          <w:tcPr>
            <w:tcW w:w="4026" w:type="dxa"/>
            <w:shd w:val="clear" w:color="auto" w:fill="EAF0F7"/>
            <w:tcMar>
              <w:top w:w="80" w:type="dxa"/>
              <w:left w:w="120" w:type="dxa"/>
              <w:bottom w:w="80" w:type="dxa"/>
              <w:right w:w="120" w:type="dxa"/>
            </w:tcMar>
            <w:vAlign w:val="center"/>
          </w:tcPr>
          <w:p w14:paraId="12CD6EA3" w14:textId="77777777" w:rsidR="002E17BA" w:rsidRDefault="00000000">
            <w:r>
              <w:rPr>
                <w:sz w:val="20"/>
                <w:szCs w:val="20"/>
              </w:rPr>
              <w:t>github.com/projectdiscovery/httpx</w:t>
            </w:r>
          </w:p>
        </w:tc>
      </w:tr>
      <w:tr w:rsidR="002D0D9E" w14:paraId="14CEFC9A" w14:textId="77777777">
        <w:tc>
          <w:tcPr>
            <w:tcW w:w="1800" w:type="dxa"/>
            <w:tcMar>
              <w:top w:w="80" w:type="dxa"/>
              <w:left w:w="120" w:type="dxa"/>
              <w:bottom w:w="80" w:type="dxa"/>
              <w:right w:w="120" w:type="dxa"/>
            </w:tcMar>
            <w:vAlign w:val="center"/>
          </w:tcPr>
          <w:p w14:paraId="7A750F81" w14:textId="77777777" w:rsidR="002E17BA" w:rsidRDefault="00000000">
            <w:r>
              <w:rPr>
                <w:b/>
                <w:bCs/>
                <w:sz w:val="20"/>
                <w:szCs w:val="20"/>
              </w:rPr>
              <w:t>webanalyze</w:t>
            </w:r>
          </w:p>
        </w:tc>
        <w:tc>
          <w:tcPr>
            <w:tcW w:w="3200" w:type="dxa"/>
            <w:tcMar>
              <w:top w:w="80" w:type="dxa"/>
              <w:left w:w="120" w:type="dxa"/>
              <w:bottom w:w="80" w:type="dxa"/>
              <w:right w:w="120" w:type="dxa"/>
            </w:tcMar>
            <w:vAlign w:val="center"/>
          </w:tcPr>
          <w:p w14:paraId="77E0B960" w14:textId="77777777" w:rsidR="002E17BA" w:rsidRDefault="00000000">
            <w:r>
              <w:rPr>
                <w:sz w:val="20"/>
                <w:szCs w:val="20"/>
              </w:rPr>
              <w:t>Batch CMS detection</w:t>
            </w:r>
          </w:p>
        </w:tc>
        <w:tc>
          <w:tcPr>
            <w:tcW w:w="4026" w:type="dxa"/>
            <w:tcMar>
              <w:top w:w="80" w:type="dxa"/>
              <w:left w:w="120" w:type="dxa"/>
              <w:bottom w:w="80" w:type="dxa"/>
              <w:right w:w="120" w:type="dxa"/>
            </w:tcMar>
            <w:vAlign w:val="center"/>
          </w:tcPr>
          <w:p w14:paraId="03349F46" w14:textId="77777777" w:rsidR="002E17BA" w:rsidRDefault="00000000">
            <w:r>
              <w:rPr>
                <w:sz w:val="20"/>
                <w:szCs w:val="20"/>
              </w:rPr>
              <w:t>github.com/rverton/webanalyze</w:t>
            </w:r>
          </w:p>
        </w:tc>
      </w:tr>
    </w:tbl>
    <w:p w14:paraId="63BD4DF4" w14:textId="77777777" w:rsidR="002E17BA" w:rsidRDefault="002E17BA">
      <w:pPr>
        <w:spacing w:after="120"/>
      </w:pPr>
    </w:p>
    <w:p w14:paraId="70646859" w14:textId="77777777" w:rsidR="002E17BA" w:rsidRDefault="00000000">
      <w:pPr>
        <w:pStyle w:val="Heading2"/>
      </w:pPr>
      <w:r>
        <w:t>4.4 Architecture</w:t>
      </w:r>
    </w:p>
    <w:p w14:paraId="57040EF3" w14:textId="77777777" w:rsidR="002E17BA" w:rsidRDefault="00000000">
      <w:pPr>
        <w:spacing w:after="160"/>
      </w:pPr>
      <w:r>
        <w:t>The production architecture consists of dedicated secure infrastructure with encrypted communications, always-on monitoring with VPN-secured connectivity and zero inbound ports, and a cloud-based AI interpretation layer (Anthropic Claude API). The scanning infrastructure and client communication channels are logically separated, with Docker containerisation for reproducibility. The system is designed to scale horizontally as client volume grows.</w:t>
      </w:r>
    </w:p>
    <w:p w14:paraId="51BE5A6A" w14:textId="77777777" w:rsidR="002E17BA" w:rsidRDefault="00000000">
      <w:pPr>
        <w:pStyle w:val="Heading2"/>
      </w:pPr>
      <w:r>
        <w:t>4.5 Known Limitations</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D0D9E" w14:paraId="6137AEFF" w14:textId="77777777">
        <w:tc>
          <w:tcPr>
            <w:tcW w:w="3000" w:type="dxa"/>
            <w:shd w:val="clear" w:color="auto" w:fill="1B365D"/>
            <w:tcMar>
              <w:top w:w="80" w:type="dxa"/>
              <w:left w:w="120" w:type="dxa"/>
              <w:bottom w:w="80" w:type="dxa"/>
              <w:right w:w="120" w:type="dxa"/>
            </w:tcMar>
            <w:vAlign w:val="center"/>
          </w:tcPr>
          <w:p w14:paraId="0E9F820E" w14:textId="77777777" w:rsidR="002E17BA" w:rsidRDefault="00000000">
            <w:r>
              <w:rPr>
                <w:b/>
                <w:bCs/>
                <w:color w:val="FFFFFF"/>
                <w:sz w:val="20"/>
                <w:szCs w:val="20"/>
              </w:rPr>
              <w:t>Limitation</w:t>
            </w:r>
          </w:p>
        </w:tc>
        <w:tc>
          <w:tcPr>
            <w:tcW w:w="6026" w:type="dxa"/>
            <w:shd w:val="clear" w:color="auto" w:fill="1B365D"/>
            <w:tcMar>
              <w:top w:w="80" w:type="dxa"/>
              <w:left w:w="120" w:type="dxa"/>
              <w:bottom w:w="80" w:type="dxa"/>
              <w:right w:w="120" w:type="dxa"/>
            </w:tcMar>
            <w:vAlign w:val="center"/>
          </w:tcPr>
          <w:p w14:paraId="184D1BFE" w14:textId="77777777" w:rsidR="002E17BA" w:rsidRDefault="00000000">
            <w:r>
              <w:rPr>
                <w:b/>
                <w:bCs/>
                <w:color w:val="FFFFFF"/>
                <w:sz w:val="20"/>
                <w:szCs w:val="20"/>
              </w:rPr>
              <w:t>Mitigation</w:t>
            </w:r>
          </w:p>
        </w:tc>
      </w:tr>
      <w:tr w:rsidR="002D0D9E" w14:paraId="768B35CA" w14:textId="77777777">
        <w:tc>
          <w:tcPr>
            <w:tcW w:w="3000" w:type="dxa"/>
            <w:tcMar>
              <w:top w:w="80" w:type="dxa"/>
              <w:left w:w="120" w:type="dxa"/>
              <w:bottom w:w="80" w:type="dxa"/>
              <w:right w:w="120" w:type="dxa"/>
            </w:tcMar>
            <w:vAlign w:val="center"/>
          </w:tcPr>
          <w:p w14:paraId="304150AB" w14:textId="77777777" w:rsidR="002E17BA" w:rsidRDefault="00000000">
            <w:r>
              <w:rPr>
                <w:b/>
                <w:bCs/>
                <w:sz w:val="20"/>
                <w:szCs w:val="20"/>
              </w:rPr>
              <w:t>Internal network scanning</w:t>
            </w:r>
          </w:p>
        </w:tc>
        <w:tc>
          <w:tcPr>
            <w:tcW w:w="6026" w:type="dxa"/>
            <w:tcMar>
              <w:top w:w="80" w:type="dxa"/>
              <w:left w:w="120" w:type="dxa"/>
              <w:bottom w:w="80" w:type="dxa"/>
              <w:right w:w="120" w:type="dxa"/>
            </w:tcMar>
            <w:vAlign w:val="center"/>
          </w:tcPr>
          <w:p w14:paraId="54C07667" w14:textId="77777777" w:rsidR="002E17BA" w:rsidRDefault="00000000">
            <w:r>
              <w:rPr>
                <w:sz w:val="20"/>
                <w:szCs w:val="20"/>
              </w:rPr>
              <w:t>Scope limited to the external surface, which is the attack surface relevant to web properties</w:t>
            </w:r>
          </w:p>
        </w:tc>
      </w:tr>
      <w:tr w:rsidR="002D0D9E" w14:paraId="50CB573A" w14:textId="77777777">
        <w:tc>
          <w:tcPr>
            <w:tcW w:w="3000" w:type="dxa"/>
            <w:shd w:val="clear" w:color="auto" w:fill="EAF0F7"/>
            <w:tcMar>
              <w:top w:w="80" w:type="dxa"/>
              <w:left w:w="120" w:type="dxa"/>
              <w:bottom w:w="80" w:type="dxa"/>
              <w:right w:w="120" w:type="dxa"/>
            </w:tcMar>
            <w:vAlign w:val="center"/>
          </w:tcPr>
          <w:p w14:paraId="559B878F" w14:textId="77777777" w:rsidR="002E17BA" w:rsidRDefault="00000000">
            <w:r>
              <w:rPr>
                <w:b/>
                <w:bCs/>
                <w:sz w:val="20"/>
                <w:szCs w:val="20"/>
              </w:rPr>
              <w:t>Authenticated application testing</w:t>
            </w:r>
          </w:p>
        </w:tc>
        <w:tc>
          <w:tcPr>
            <w:tcW w:w="6026" w:type="dxa"/>
            <w:shd w:val="clear" w:color="auto" w:fill="EAF0F7"/>
            <w:tcMar>
              <w:top w:w="80" w:type="dxa"/>
              <w:left w:w="120" w:type="dxa"/>
              <w:bottom w:w="80" w:type="dxa"/>
              <w:right w:w="120" w:type="dxa"/>
            </w:tcMar>
            <w:vAlign w:val="center"/>
          </w:tcPr>
          <w:p w14:paraId="4AAC587C" w14:textId="77777777" w:rsidR="002E17BA" w:rsidRDefault="00000000">
            <w:r>
              <w:rPr>
                <w:sz w:val="20"/>
                <w:szCs w:val="20"/>
              </w:rPr>
              <w:t>Available at premium tier only, with explicit written authorisation</w:t>
            </w:r>
          </w:p>
        </w:tc>
      </w:tr>
      <w:tr w:rsidR="002D0D9E" w14:paraId="12531BA9" w14:textId="77777777">
        <w:tc>
          <w:tcPr>
            <w:tcW w:w="3000" w:type="dxa"/>
            <w:tcMar>
              <w:top w:w="80" w:type="dxa"/>
              <w:left w:w="120" w:type="dxa"/>
              <w:bottom w:w="80" w:type="dxa"/>
              <w:right w:w="120" w:type="dxa"/>
            </w:tcMar>
            <w:vAlign w:val="center"/>
          </w:tcPr>
          <w:p w14:paraId="23DE1F2B" w14:textId="77777777" w:rsidR="002E17BA" w:rsidRDefault="00000000">
            <w:r>
              <w:rPr>
                <w:b/>
                <w:bCs/>
                <w:sz w:val="20"/>
                <w:szCs w:val="20"/>
              </w:rPr>
              <w:t>Real-time WAF/IDS</w:t>
            </w:r>
          </w:p>
        </w:tc>
        <w:tc>
          <w:tcPr>
            <w:tcW w:w="6026" w:type="dxa"/>
            <w:tcMar>
              <w:top w:w="80" w:type="dxa"/>
              <w:left w:w="120" w:type="dxa"/>
              <w:bottom w:w="80" w:type="dxa"/>
              <w:right w:w="120" w:type="dxa"/>
            </w:tcMar>
            <w:vAlign w:val="center"/>
          </w:tcPr>
          <w:p w14:paraId="1B5E78F5" w14:textId="77777777" w:rsidR="002E17BA" w:rsidRDefault="00000000">
            <w:r>
              <w:rPr>
                <w:sz w:val="20"/>
                <w:szCs w:val="20"/>
              </w:rPr>
              <w:t>Recommend complementary WAF solutions (e.g. Cloudflare, Sucuri); monitor their configuration status</w:t>
            </w:r>
          </w:p>
        </w:tc>
      </w:tr>
      <w:tr w:rsidR="002D0D9E" w14:paraId="2F46A422" w14:textId="77777777">
        <w:tc>
          <w:tcPr>
            <w:tcW w:w="3000" w:type="dxa"/>
            <w:shd w:val="clear" w:color="auto" w:fill="EAF0F7"/>
            <w:tcMar>
              <w:top w:w="80" w:type="dxa"/>
              <w:left w:w="120" w:type="dxa"/>
              <w:bottom w:w="80" w:type="dxa"/>
              <w:right w:w="120" w:type="dxa"/>
            </w:tcMar>
            <w:vAlign w:val="center"/>
          </w:tcPr>
          <w:p w14:paraId="1958CEE8" w14:textId="77777777" w:rsidR="002E17BA" w:rsidRDefault="00000000">
            <w:r>
              <w:rPr>
                <w:b/>
                <w:bCs/>
                <w:sz w:val="20"/>
                <w:szCs w:val="20"/>
              </w:rPr>
              <w:t>Compliance certification</w:t>
            </w:r>
          </w:p>
        </w:tc>
        <w:tc>
          <w:tcPr>
            <w:tcW w:w="6026" w:type="dxa"/>
            <w:shd w:val="clear" w:color="auto" w:fill="EAF0F7"/>
            <w:tcMar>
              <w:top w:w="80" w:type="dxa"/>
              <w:left w:w="120" w:type="dxa"/>
              <w:bottom w:w="80" w:type="dxa"/>
              <w:right w:w="120" w:type="dxa"/>
            </w:tcMar>
            <w:vAlign w:val="center"/>
          </w:tcPr>
          <w:p w14:paraId="7F0649B5" w14:textId="77777777" w:rsidR="002E17BA" w:rsidRDefault="00000000">
            <w:r>
              <w:rPr>
                <w:sz w:val="20"/>
                <w:szCs w:val="20"/>
              </w:rPr>
              <w:t>Generate evidence for compliance; refer to certified auditors for formal certification</w:t>
            </w:r>
          </w:p>
        </w:tc>
      </w:tr>
      <w:tr w:rsidR="002D0D9E" w14:paraId="41156A28" w14:textId="77777777">
        <w:tc>
          <w:tcPr>
            <w:tcW w:w="3000" w:type="dxa"/>
            <w:tcMar>
              <w:top w:w="80" w:type="dxa"/>
              <w:left w:w="120" w:type="dxa"/>
              <w:bottom w:w="80" w:type="dxa"/>
              <w:right w:w="120" w:type="dxa"/>
            </w:tcMar>
            <w:vAlign w:val="center"/>
          </w:tcPr>
          <w:p w14:paraId="44137E19" w14:textId="77777777" w:rsidR="002E17BA" w:rsidRDefault="00000000">
            <w:r>
              <w:rPr>
                <w:b/>
                <w:bCs/>
                <w:sz w:val="20"/>
                <w:szCs w:val="20"/>
              </w:rPr>
              <w:t>Server patching</w:t>
            </w:r>
          </w:p>
        </w:tc>
        <w:tc>
          <w:tcPr>
            <w:tcW w:w="6026" w:type="dxa"/>
            <w:tcMar>
              <w:top w:w="80" w:type="dxa"/>
              <w:left w:w="120" w:type="dxa"/>
              <w:bottom w:w="80" w:type="dxa"/>
              <w:right w:w="120" w:type="dxa"/>
            </w:tcMar>
            <w:vAlign w:val="center"/>
          </w:tcPr>
          <w:p w14:paraId="3AD96571" w14:textId="77777777" w:rsidR="002E17BA" w:rsidRDefault="00000000">
            <w:r>
              <w:rPr>
                <w:sz w:val="20"/>
                <w:szCs w:val="20"/>
              </w:rPr>
              <w:t>Provide step-by-step instructions and vendor escalation email drafts</w:t>
            </w:r>
          </w:p>
        </w:tc>
      </w:tr>
    </w:tbl>
    <w:p w14:paraId="6D964CA8" w14:textId="77777777" w:rsidR="002E17BA" w:rsidRDefault="002E17BA">
      <w:pPr>
        <w:spacing w:after="120"/>
      </w:pPr>
    </w:p>
    <w:p w14:paraId="3A07B7DA" w14:textId="77777777" w:rsidR="002E17BA" w:rsidRDefault="00000000">
      <w:r>
        <w:br w:type="page"/>
      </w:r>
    </w:p>
    <w:p w14:paraId="5524F28C" w14:textId="77777777" w:rsidR="002E17BA" w:rsidRDefault="00000000">
      <w:pPr>
        <w:pStyle w:val="Heading1"/>
      </w:pPr>
      <w:r>
        <w:lastRenderedPageBreak/>
        <w:t>5. Target Market</w:t>
      </w:r>
    </w:p>
    <w:p w14:paraId="0579C239" w14:textId="77777777" w:rsidR="002E17BA" w:rsidRDefault="00000000">
      <w:pPr>
        <w:pStyle w:val="Heading2"/>
      </w:pPr>
      <w:r>
        <w:t>5.1 Primary Customer Profile</w:t>
      </w:r>
    </w:p>
    <w:p w14:paraId="2B1CC49F" w14:textId="77777777" w:rsidR="002E17BA" w:rsidRDefault="00000000">
      <w:pPr>
        <w:spacing w:after="160"/>
      </w:pPr>
      <w:r>
        <w:t>Heimdall targets businesses meeting the following criteria: (a) they operate a website handling customer data or transactions — online booking, e-commerce, contact forms collecting personal information; (b) they lack the internal resources or expertise to monitor their external attack surface; and (c) they are located in the EU (initially Denmark), where GDPR Article 32 creates a regulatory obligation for appropriate technical and organisational measures.</w:t>
      </w:r>
    </w:p>
    <w:p w14:paraId="09AFDF48" w14:textId="77777777" w:rsidR="002E17BA" w:rsidRDefault="00000000">
      <w:pPr>
        <w:spacing w:after="160"/>
      </w:pPr>
      <w:r>
        <w:t>Representative examples include a restaurant with an online booking system, a physiotherapy clinic with a patient portal, a boutique hotel with a reservation engine, a small e-commerce brand running WooCommerce, and an accounting firm with a client portal.</w:t>
      </w:r>
    </w:p>
    <w:p w14:paraId="3B1586A0" w14:textId="77777777" w:rsidR="002E17BA" w:rsidRDefault="00000000">
      <w:pPr>
        <w:pStyle w:val="Heading2"/>
      </w:pPr>
      <w:r>
        <w:t>5.2 Extended Customer Profile</w:t>
      </w:r>
    </w:p>
    <w:p w14:paraId="43DA8E2D" w14:textId="77777777" w:rsidR="002E17BA" w:rsidRDefault="00000000">
      <w:pPr>
        <w:spacing w:after="160"/>
      </w:pPr>
      <w:r>
        <w:rPr>
          <w:b/>
          <w:bCs/>
        </w:rPr>
        <w:t xml:space="preserve">Businesses with existing endpoint security. </w:t>
      </w:r>
      <w:r>
        <w:t>Endpoint protection (e.g. CrowdStrike Falcon Go) guards devices within the network. It does not monitor the external attack surface. These services are complementary, not overlapping.</w:t>
      </w:r>
    </w:p>
    <w:p w14:paraId="328D3D53" w14:textId="77777777" w:rsidR="002E17BA" w:rsidRDefault="00000000">
      <w:pPr>
        <w:spacing w:after="160"/>
      </w:pPr>
      <w:r>
        <w:rPr>
          <w:b/>
          <w:bCs/>
        </w:rPr>
        <w:t xml:space="preserve">Companies with small internal IT teams. </w:t>
      </w:r>
      <w:r>
        <w:t>An IT generalist managing hardware, passwords, and onboarding rarely has the capacity for continuous external vulnerability monitoring. Heimdall fills this specific gap.</w:t>
      </w:r>
    </w:p>
    <w:p w14:paraId="6F765EFC" w14:textId="77777777" w:rsidR="002E17BA" w:rsidRDefault="00000000">
      <w:pPr>
        <w:pStyle w:val="Heading2"/>
      </w:pPr>
      <w:r>
        <w:t>5.3 Exclusions</w:t>
      </w:r>
    </w:p>
    <w:p w14:paraId="2B26CE7A" w14:textId="77777777" w:rsidR="002E17BA" w:rsidRDefault="00000000">
      <w:pPr>
        <w:spacing w:after="160"/>
      </w:pPr>
      <w:r>
        <w:t>Heimdall is not positioned for businesses that already have a managed security service provider (MSSP) handling external surface monitoring, nor for organisations requiring formal compliance certification.</w:t>
      </w:r>
    </w:p>
    <w:p w14:paraId="0ACBEB93" w14:textId="77777777" w:rsidR="002E17BA" w:rsidRDefault="00000000">
      <w:r>
        <w:br w:type="page"/>
      </w:r>
    </w:p>
    <w:p w14:paraId="4C19244B" w14:textId="77777777" w:rsidR="002E17BA" w:rsidRDefault="00000000">
      <w:pPr>
        <w:pStyle w:val="Heading1"/>
      </w:pPr>
      <w:r>
        <w:lastRenderedPageBreak/>
        <w:t>6. Competitive Landscape</w:t>
      </w:r>
    </w:p>
    <w:p w14:paraId="7B922C6E" w14:textId="77777777" w:rsidR="002E17BA" w:rsidRDefault="00000000">
      <w:pPr>
        <w:pStyle w:val="Heading2"/>
      </w:pPr>
      <w:r>
        <w:t>6.1 Direct Competitors</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726"/>
        <w:gridCol w:w="2000"/>
      </w:tblGrid>
      <w:tr w:rsidR="002D0D9E" w14:paraId="1176B4B1" w14:textId="77777777">
        <w:tc>
          <w:tcPr>
            <w:tcW w:w="2000" w:type="dxa"/>
            <w:shd w:val="clear" w:color="auto" w:fill="1B365D"/>
            <w:tcMar>
              <w:top w:w="80" w:type="dxa"/>
              <w:left w:w="120" w:type="dxa"/>
              <w:bottom w:w="80" w:type="dxa"/>
              <w:right w:w="120" w:type="dxa"/>
            </w:tcMar>
            <w:vAlign w:val="center"/>
          </w:tcPr>
          <w:p w14:paraId="31BF7A56" w14:textId="77777777" w:rsidR="002E17BA" w:rsidRDefault="00000000">
            <w:r>
              <w:rPr>
                <w:b/>
                <w:bCs/>
                <w:color w:val="FFFFFF"/>
                <w:sz w:val="20"/>
                <w:szCs w:val="20"/>
              </w:rPr>
              <w:t>Competitor</w:t>
            </w:r>
          </w:p>
        </w:tc>
        <w:tc>
          <w:tcPr>
            <w:tcW w:w="2300" w:type="dxa"/>
            <w:shd w:val="clear" w:color="auto" w:fill="1B365D"/>
            <w:tcMar>
              <w:top w:w="80" w:type="dxa"/>
              <w:left w:w="120" w:type="dxa"/>
              <w:bottom w:w="80" w:type="dxa"/>
              <w:right w:w="120" w:type="dxa"/>
            </w:tcMar>
            <w:vAlign w:val="center"/>
          </w:tcPr>
          <w:p w14:paraId="19C5112F" w14:textId="77777777" w:rsidR="002E17BA" w:rsidRDefault="00000000">
            <w:r>
              <w:rPr>
                <w:b/>
                <w:bCs/>
                <w:color w:val="FFFFFF"/>
                <w:sz w:val="20"/>
                <w:szCs w:val="20"/>
              </w:rPr>
              <w:t>Starting Price</w:t>
            </w:r>
          </w:p>
        </w:tc>
        <w:tc>
          <w:tcPr>
            <w:tcW w:w="2726" w:type="dxa"/>
            <w:shd w:val="clear" w:color="auto" w:fill="1B365D"/>
            <w:tcMar>
              <w:top w:w="80" w:type="dxa"/>
              <w:left w:w="120" w:type="dxa"/>
              <w:bottom w:w="80" w:type="dxa"/>
              <w:right w:w="120" w:type="dxa"/>
            </w:tcMar>
            <w:vAlign w:val="center"/>
          </w:tcPr>
          <w:p w14:paraId="3830E6AE" w14:textId="77777777" w:rsidR="002E17BA" w:rsidRDefault="00000000">
            <w:r>
              <w:rPr>
                <w:b/>
                <w:bCs/>
                <w:color w:val="FFFFFF"/>
                <w:sz w:val="20"/>
                <w:szCs w:val="20"/>
              </w:rPr>
              <w:t>Interface</w:t>
            </w:r>
          </w:p>
        </w:tc>
        <w:tc>
          <w:tcPr>
            <w:tcW w:w="2000" w:type="dxa"/>
            <w:shd w:val="clear" w:color="auto" w:fill="1B365D"/>
            <w:tcMar>
              <w:top w:w="80" w:type="dxa"/>
              <w:left w:w="120" w:type="dxa"/>
              <w:bottom w:w="80" w:type="dxa"/>
              <w:right w:w="120" w:type="dxa"/>
            </w:tcMar>
            <w:vAlign w:val="center"/>
          </w:tcPr>
          <w:p w14:paraId="470E7A4D" w14:textId="77777777" w:rsidR="002E17BA" w:rsidRDefault="00000000">
            <w:r>
              <w:rPr>
                <w:b/>
                <w:bCs/>
                <w:color w:val="FFFFFF"/>
                <w:sz w:val="20"/>
                <w:szCs w:val="20"/>
              </w:rPr>
              <w:t>URL</w:t>
            </w:r>
          </w:p>
        </w:tc>
      </w:tr>
      <w:tr w:rsidR="002D0D9E" w14:paraId="5B2BFAD7" w14:textId="77777777">
        <w:tc>
          <w:tcPr>
            <w:tcW w:w="2000" w:type="dxa"/>
            <w:tcMar>
              <w:top w:w="80" w:type="dxa"/>
              <w:left w:w="120" w:type="dxa"/>
              <w:bottom w:w="80" w:type="dxa"/>
              <w:right w:w="120" w:type="dxa"/>
            </w:tcMar>
            <w:vAlign w:val="center"/>
          </w:tcPr>
          <w:p w14:paraId="11FEA02D" w14:textId="77777777" w:rsidR="002E17BA" w:rsidRDefault="00000000">
            <w:r>
              <w:rPr>
                <w:sz w:val="20"/>
                <w:szCs w:val="20"/>
              </w:rPr>
              <w:t>Intruder.io</w:t>
            </w:r>
          </w:p>
        </w:tc>
        <w:tc>
          <w:tcPr>
            <w:tcW w:w="2300" w:type="dxa"/>
            <w:tcMar>
              <w:top w:w="80" w:type="dxa"/>
              <w:left w:w="120" w:type="dxa"/>
              <w:bottom w:w="80" w:type="dxa"/>
              <w:right w:w="120" w:type="dxa"/>
            </w:tcMar>
            <w:vAlign w:val="center"/>
          </w:tcPr>
          <w:p w14:paraId="7053A8D3" w14:textId="77777777" w:rsidR="002E17BA" w:rsidRDefault="00000000">
            <w:r>
              <w:rPr>
                <w:sz w:val="20"/>
                <w:szCs w:val="20"/>
              </w:rPr>
              <w:t>~740 kr./month</w:t>
            </w:r>
          </w:p>
        </w:tc>
        <w:tc>
          <w:tcPr>
            <w:tcW w:w="2726" w:type="dxa"/>
            <w:tcMar>
              <w:top w:w="80" w:type="dxa"/>
              <w:left w:w="120" w:type="dxa"/>
              <w:bottom w:w="80" w:type="dxa"/>
              <w:right w:w="120" w:type="dxa"/>
            </w:tcMar>
            <w:vAlign w:val="center"/>
          </w:tcPr>
          <w:p w14:paraId="5480959F" w14:textId="77777777" w:rsidR="002E17BA" w:rsidRDefault="00000000">
            <w:r>
              <w:rPr>
                <w:sz w:val="20"/>
                <w:szCs w:val="20"/>
              </w:rPr>
              <w:t>Dashboard + Slack/Jira</w:t>
            </w:r>
          </w:p>
        </w:tc>
        <w:tc>
          <w:tcPr>
            <w:tcW w:w="2000" w:type="dxa"/>
            <w:tcMar>
              <w:top w:w="80" w:type="dxa"/>
              <w:left w:w="120" w:type="dxa"/>
              <w:bottom w:w="80" w:type="dxa"/>
              <w:right w:w="120" w:type="dxa"/>
            </w:tcMar>
            <w:vAlign w:val="center"/>
          </w:tcPr>
          <w:p w14:paraId="63F8CF0C" w14:textId="77777777" w:rsidR="002E17BA" w:rsidRDefault="00000000">
            <w:r>
              <w:rPr>
                <w:sz w:val="20"/>
                <w:szCs w:val="20"/>
              </w:rPr>
              <w:t>intruder.io</w:t>
            </w:r>
          </w:p>
        </w:tc>
      </w:tr>
      <w:tr w:rsidR="002D0D9E" w14:paraId="077AD637" w14:textId="77777777">
        <w:tc>
          <w:tcPr>
            <w:tcW w:w="2000" w:type="dxa"/>
            <w:shd w:val="clear" w:color="auto" w:fill="EAF0F7"/>
            <w:tcMar>
              <w:top w:w="80" w:type="dxa"/>
              <w:left w:w="120" w:type="dxa"/>
              <w:bottom w:w="80" w:type="dxa"/>
              <w:right w:w="120" w:type="dxa"/>
            </w:tcMar>
            <w:vAlign w:val="center"/>
          </w:tcPr>
          <w:p w14:paraId="4142F122" w14:textId="77777777" w:rsidR="002E17BA" w:rsidRDefault="00000000">
            <w:r>
              <w:rPr>
                <w:sz w:val="20"/>
                <w:szCs w:val="20"/>
              </w:rPr>
              <w:t>HostedScan</w:t>
            </w:r>
          </w:p>
        </w:tc>
        <w:tc>
          <w:tcPr>
            <w:tcW w:w="2300" w:type="dxa"/>
            <w:shd w:val="clear" w:color="auto" w:fill="EAF0F7"/>
            <w:tcMar>
              <w:top w:w="80" w:type="dxa"/>
              <w:left w:w="120" w:type="dxa"/>
              <w:bottom w:w="80" w:type="dxa"/>
              <w:right w:w="120" w:type="dxa"/>
            </w:tcMar>
            <w:vAlign w:val="center"/>
          </w:tcPr>
          <w:p w14:paraId="402975D3" w14:textId="77777777" w:rsidR="002E17BA" w:rsidRDefault="00000000">
            <w:r>
              <w:rPr>
                <w:sz w:val="20"/>
                <w:szCs w:val="20"/>
              </w:rPr>
              <w:t>Free; paid ~215 kr./mo</w:t>
            </w:r>
          </w:p>
        </w:tc>
        <w:tc>
          <w:tcPr>
            <w:tcW w:w="2726" w:type="dxa"/>
            <w:shd w:val="clear" w:color="auto" w:fill="EAF0F7"/>
            <w:tcMar>
              <w:top w:w="80" w:type="dxa"/>
              <w:left w:w="120" w:type="dxa"/>
              <w:bottom w:w="80" w:type="dxa"/>
              <w:right w:w="120" w:type="dxa"/>
            </w:tcMar>
            <w:vAlign w:val="center"/>
          </w:tcPr>
          <w:p w14:paraId="1199FCA4" w14:textId="77777777" w:rsidR="002E17BA" w:rsidRDefault="00000000">
            <w:r>
              <w:rPr>
                <w:sz w:val="20"/>
                <w:szCs w:val="20"/>
              </w:rPr>
              <w:t>Dashboard + API</w:t>
            </w:r>
          </w:p>
        </w:tc>
        <w:tc>
          <w:tcPr>
            <w:tcW w:w="2000" w:type="dxa"/>
            <w:shd w:val="clear" w:color="auto" w:fill="EAF0F7"/>
            <w:tcMar>
              <w:top w:w="80" w:type="dxa"/>
              <w:left w:w="120" w:type="dxa"/>
              <w:bottom w:w="80" w:type="dxa"/>
              <w:right w:w="120" w:type="dxa"/>
            </w:tcMar>
            <w:vAlign w:val="center"/>
          </w:tcPr>
          <w:p w14:paraId="5B7DE303" w14:textId="77777777" w:rsidR="002E17BA" w:rsidRDefault="00000000">
            <w:r>
              <w:rPr>
                <w:sz w:val="20"/>
                <w:szCs w:val="20"/>
              </w:rPr>
              <w:t>hostedscan.com</w:t>
            </w:r>
          </w:p>
        </w:tc>
      </w:tr>
      <w:tr w:rsidR="002D0D9E" w14:paraId="0D21E584" w14:textId="77777777">
        <w:tc>
          <w:tcPr>
            <w:tcW w:w="2000" w:type="dxa"/>
            <w:tcMar>
              <w:top w:w="80" w:type="dxa"/>
              <w:left w:w="120" w:type="dxa"/>
              <w:bottom w:w="80" w:type="dxa"/>
              <w:right w:w="120" w:type="dxa"/>
            </w:tcMar>
            <w:vAlign w:val="center"/>
          </w:tcPr>
          <w:p w14:paraId="0E78B395" w14:textId="77777777" w:rsidR="002E17BA" w:rsidRDefault="00000000">
            <w:r>
              <w:rPr>
                <w:sz w:val="20"/>
                <w:szCs w:val="20"/>
              </w:rPr>
              <w:t>Detectify</w:t>
            </w:r>
          </w:p>
        </w:tc>
        <w:tc>
          <w:tcPr>
            <w:tcW w:w="2300" w:type="dxa"/>
            <w:tcMar>
              <w:top w:w="80" w:type="dxa"/>
              <w:left w:w="120" w:type="dxa"/>
              <w:bottom w:w="80" w:type="dxa"/>
              <w:right w:w="120" w:type="dxa"/>
            </w:tcMar>
            <w:vAlign w:val="center"/>
          </w:tcPr>
          <w:p w14:paraId="478E0610" w14:textId="77777777" w:rsidR="002E17BA" w:rsidRDefault="00000000">
            <w:r>
              <w:rPr>
                <w:sz w:val="20"/>
                <w:szCs w:val="20"/>
              </w:rPr>
              <w:t>~610 kr./month</w:t>
            </w:r>
          </w:p>
        </w:tc>
        <w:tc>
          <w:tcPr>
            <w:tcW w:w="2726" w:type="dxa"/>
            <w:tcMar>
              <w:top w:w="80" w:type="dxa"/>
              <w:left w:w="120" w:type="dxa"/>
              <w:bottom w:w="80" w:type="dxa"/>
              <w:right w:w="120" w:type="dxa"/>
            </w:tcMar>
            <w:vAlign w:val="center"/>
          </w:tcPr>
          <w:p w14:paraId="2E8B70BA" w14:textId="77777777" w:rsidR="002E17BA" w:rsidRDefault="00000000">
            <w:r>
              <w:rPr>
                <w:sz w:val="20"/>
                <w:szCs w:val="20"/>
              </w:rPr>
              <w:t>Dashboard</w:t>
            </w:r>
          </w:p>
        </w:tc>
        <w:tc>
          <w:tcPr>
            <w:tcW w:w="2000" w:type="dxa"/>
            <w:tcMar>
              <w:top w:w="80" w:type="dxa"/>
              <w:left w:w="120" w:type="dxa"/>
              <w:bottom w:w="80" w:type="dxa"/>
              <w:right w:w="120" w:type="dxa"/>
            </w:tcMar>
            <w:vAlign w:val="center"/>
          </w:tcPr>
          <w:p w14:paraId="36704C0A" w14:textId="77777777" w:rsidR="002E17BA" w:rsidRDefault="00000000">
            <w:r>
              <w:rPr>
                <w:sz w:val="20"/>
                <w:szCs w:val="20"/>
              </w:rPr>
              <w:t>detectify.com</w:t>
            </w:r>
          </w:p>
        </w:tc>
      </w:tr>
      <w:tr w:rsidR="002D0D9E" w14:paraId="4A3C46D3" w14:textId="77777777">
        <w:tc>
          <w:tcPr>
            <w:tcW w:w="2000" w:type="dxa"/>
            <w:shd w:val="clear" w:color="auto" w:fill="EAF0F7"/>
            <w:tcMar>
              <w:top w:w="80" w:type="dxa"/>
              <w:left w:w="120" w:type="dxa"/>
              <w:bottom w:w="80" w:type="dxa"/>
              <w:right w:w="120" w:type="dxa"/>
            </w:tcMar>
            <w:vAlign w:val="center"/>
          </w:tcPr>
          <w:p w14:paraId="686EB02C" w14:textId="77777777" w:rsidR="002E17BA" w:rsidRDefault="00000000">
            <w:r>
              <w:rPr>
                <w:sz w:val="20"/>
                <w:szCs w:val="20"/>
              </w:rPr>
              <w:t>Beagle Security</w:t>
            </w:r>
          </w:p>
        </w:tc>
        <w:tc>
          <w:tcPr>
            <w:tcW w:w="2300" w:type="dxa"/>
            <w:shd w:val="clear" w:color="auto" w:fill="EAF0F7"/>
            <w:tcMar>
              <w:top w:w="80" w:type="dxa"/>
              <w:left w:w="120" w:type="dxa"/>
              <w:bottom w:w="80" w:type="dxa"/>
              <w:right w:w="120" w:type="dxa"/>
            </w:tcMar>
            <w:vAlign w:val="center"/>
          </w:tcPr>
          <w:p w14:paraId="7969832A" w14:textId="77777777" w:rsidR="002E17BA" w:rsidRDefault="00000000">
            <w:r>
              <w:rPr>
                <w:sz w:val="20"/>
                <w:szCs w:val="20"/>
              </w:rPr>
              <w:t>~885 kr./month</w:t>
            </w:r>
          </w:p>
        </w:tc>
        <w:tc>
          <w:tcPr>
            <w:tcW w:w="2726" w:type="dxa"/>
            <w:shd w:val="clear" w:color="auto" w:fill="EAF0F7"/>
            <w:tcMar>
              <w:top w:w="80" w:type="dxa"/>
              <w:left w:w="120" w:type="dxa"/>
              <w:bottom w:w="80" w:type="dxa"/>
              <w:right w:w="120" w:type="dxa"/>
            </w:tcMar>
            <w:vAlign w:val="center"/>
          </w:tcPr>
          <w:p w14:paraId="5FD9D3C6" w14:textId="77777777" w:rsidR="002E17BA" w:rsidRDefault="00000000">
            <w:r>
              <w:rPr>
                <w:sz w:val="20"/>
                <w:szCs w:val="20"/>
              </w:rPr>
              <w:t>Dashboard</w:t>
            </w:r>
          </w:p>
        </w:tc>
        <w:tc>
          <w:tcPr>
            <w:tcW w:w="2000" w:type="dxa"/>
            <w:shd w:val="clear" w:color="auto" w:fill="EAF0F7"/>
            <w:tcMar>
              <w:top w:w="80" w:type="dxa"/>
              <w:left w:w="120" w:type="dxa"/>
              <w:bottom w:w="80" w:type="dxa"/>
              <w:right w:w="120" w:type="dxa"/>
            </w:tcMar>
            <w:vAlign w:val="center"/>
          </w:tcPr>
          <w:p w14:paraId="429E33F6" w14:textId="77777777" w:rsidR="002E17BA" w:rsidRDefault="00000000">
            <w:r>
              <w:rPr>
                <w:sz w:val="20"/>
                <w:szCs w:val="20"/>
              </w:rPr>
              <w:t>beaglesecurity.com</w:t>
            </w:r>
          </w:p>
        </w:tc>
      </w:tr>
      <w:tr w:rsidR="002D0D9E" w14:paraId="17C68651" w14:textId="77777777">
        <w:tc>
          <w:tcPr>
            <w:tcW w:w="2000" w:type="dxa"/>
            <w:tcMar>
              <w:top w:w="80" w:type="dxa"/>
              <w:left w:w="120" w:type="dxa"/>
              <w:bottom w:w="80" w:type="dxa"/>
              <w:right w:w="120" w:type="dxa"/>
            </w:tcMar>
            <w:vAlign w:val="center"/>
          </w:tcPr>
          <w:p w14:paraId="0575DA0F" w14:textId="77777777" w:rsidR="002E17BA" w:rsidRDefault="00000000">
            <w:r>
              <w:rPr>
                <w:sz w:val="20"/>
                <w:szCs w:val="20"/>
              </w:rPr>
              <w:t>Astra Security</w:t>
            </w:r>
          </w:p>
        </w:tc>
        <w:tc>
          <w:tcPr>
            <w:tcW w:w="2300" w:type="dxa"/>
            <w:tcMar>
              <w:top w:w="80" w:type="dxa"/>
              <w:left w:w="120" w:type="dxa"/>
              <w:bottom w:w="80" w:type="dxa"/>
              <w:right w:w="120" w:type="dxa"/>
            </w:tcMar>
            <w:vAlign w:val="center"/>
          </w:tcPr>
          <w:p w14:paraId="153B16EB" w14:textId="77777777" w:rsidR="002E17BA" w:rsidRDefault="00000000">
            <w:r>
              <w:rPr>
                <w:sz w:val="20"/>
                <w:szCs w:val="20"/>
              </w:rPr>
              <w:t>~740–2.225 kr./mo</w:t>
            </w:r>
          </w:p>
        </w:tc>
        <w:tc>
          <w:tcPr>
            <w:tcW w:w="2726" w:type="dxa"/>
            <w:tcMar>
              <w:top w:w="80" w:type="dxa"/>
              <w:left w:w="120" w:type="dxa"/>
              <w:bottom w:w="80" w:type="dxa"/>
              <w:right w:w="120" w:type="dxa"/>
            </w:tcMar>
            <w:vAlign w:val="center"/>
          </w:tcPr>
          <w:p w14:paraId="16EAE1F5" w14:textId="77777777" w:rsidR="002E17BA" w:rsidRDefault="00000000">
            <w:r>
              <w:rPr>
                <w:sz w:val="20"/>
                <w:szCs w:val="20"/>
              </w:rPr>
              <w:t>Dashboard + pentest</w:t>
            </w:r>
          </w:p>
        </w:tc>
        <w:tc>
          <w:tcPr>
            <w:tcW w:w="2000" w:type="dxa"/>
            <w:tcMar>
              <w:top w:w="80" w:type="dxa"/>
              <w:left w:w="120" w:type="dxa"/>
              <w:bottom w:w="80" w:type="dxa"/>
              <w:right w:w="120" w:type="dxa"/>
            </w:tcMar>
            <w:vAlign w:val="center"/>
          </w:tcPr>
          <w:p w14:paraId="4BEB2A67" w14:textId="77777777" w:rsidR="002E17BA" w:rsidRDefault="00000000">
            <w:r>
              <w:rPr>
                <w:sz w:val="20"/>
                <w:szCs w:val="20"/>
              </w:rPr>
              <w:t>getastra.com</w:t>
            </w:r>
          </w:p>
        </w:tc>
      </w:tr>
      <w:tr w:rsidR="002D0D9E" w14:paraId="6CEE195B" w14:textId="77777777">
        <w:tc>
          <w:tcPr>
            <w:tcW w:w="2000" w:type="dxa"/>
            <w:shd w:val="clear" w:color="auto" w:fill="EAF0F7"/>
            <w:tcMar>
              <w:top w:w="80" w:type="dxa"/>
              <w:left w:w="120" w:type="dxa"/>
              <w:bottom w:w="80" w:type="dxa"/>
              <w:right w:w="120" w:type="dxa"/>
            </w:tcMar>
            <w:vAlign w:val="center"/>
          </w:tcPr>
          <w:p w14:paraId="361B7D2F" w14:textId="77777777" w:rsidR="002E17BA" w:rsidRDefault="00000000">
            <w:r>
              <w:rPr>
                <w:sz w:val="20"/>
                <w:szCs w:val="20"/>
              </w:rPr>
              <w:t>Sucuri (GoDaddy)</w:t>
            </w:r>
          </w:p>
        </w:tc>
        <w:tc>
          <w:tcPr>
            <w:tcW w:w="2300" w:type="dxa"/>
            <w:shd w:val="clear" w:color="auto" w:fill="EAF0F7"/>
            <w:tcMar>
              <w:top w:w="80" w:type="dxa"/>
              <w:left w:w="120" w:type="dxa"/>
              <w:bottom w:w="80" w:type="dxa"/>
              <w:right w:w="120" w:type="dxa"/>
            </w:tcMar>
            <w:vAlign w:val="center"/>
          </w:tcPr>
          <w:p w14:paraId="579E50E9" w14:textId="77777777" w:rsidR="002E17BA" w:rsidRDefault="00000000">
            <w:r>
              <w:rPr>
                <w:sz w:val="20"/>
                <w:szCs w:val="20"/>
              </w:rPr>
              <w:t>~1.480 kr./year</w:t>
            </w:r>
          </w:p>
        </w:tc>
        <w:tc>
          <w:tcPr>
            <w:tcW w:w="2726" w:type="dxa"/>
            <w:shd w:val="clear" w:color="auto" w:fill="EAF0F7"/>
            <w:tcMar>
              <w:top w:w="80" w:type="dxa"/>
              <w:left w:w="120" w:type="dxa"/>
              <w:bottom w:w="80" w:type="dxa"/>
              <w:right w:w="120" w:type="dxa"/>
            </w:tcMar>
            <w:vAlign w:val="center"/>
          </w:tcPr>
          <w:p w14:paraId="6F92D681" w14:textId="77777777" w:rsidR="002E17BA" w:rsidRDefault="00000000">
            <w:r>
              <w:rPr>
                <w:sz w:val="20"/>
                <w:szCs w:val="20"/>
              </w:rPr>
              <w:t>Dashboard + WAF</w:t>
            </w:r>
          </w:p>
        </w:tc>
        <w:tc>
          <w:tcPr>
            <w:tcW w:w="2000" w:type="dxa"/>
            <w:shd w:val="clear" w:color="auto" w:fill="EAF0F7"/>
            <w:tcMar>
              <w:top w:w="80" w:type="dxa"/>
              <w:left w:w="120" w:type="dxa"/>
              <w:bottom w:w="80" w:type="dxa"/>
              <w:right w:w="120" w:type="dxa"/>
            </w:tcMar>
            <w:vAlign w:val="center"/>
          </w:tcPr>
          <w:p w14:paraId="6F3C0739" w14:textId="77777777" w:rsidR="002E17BA" w:rsidRDefault="00000000">
            <w:r>
              <w:rPr>
                <w:sz w:val="20"/>
                <w:szCs w:val="20"/>
              </w:rPr>
              <w:t>sucuri.net</w:t>
            </w:r>
          </w:p>
        </w:tc>
      </w:tr>
    </w:tbl>
    <w:p w14:paraId="054F9772" w14:textId="77777777" w:rsidR="002E17BA" w:rsidRDefault="002E17BA">
      <w:pPr>
        <w:spacing w:after="120"/>
      </w:pPr>
    </w:p>
    <w:p w14:paraId="5971ACBB" w14:textId="77777777" w:rsidR="002E17BA" w:rsidRDefault="00000000">
      <w:pPr>
        <w:spacing w:after="160"/>
      </w:pPr>
      <w:r>
        <w:t>The closest direct competitor is Intruder.io, a GCHQ Cyber Accelerator alumnus with over 1,000 customers.</w:t>
      </w:r>
      <w:r>
        <w:rPr>
          <w:rStyle w:val="FootnoteReference"/>
        </w:rPr>
        <w:footnoteReference w:id="19"/>
      </w:r>
      <w:r>
        <w:t xml:space="preserve"> Enterprise-tier EASM players (CrowdStrike Falcon Surface, Trend Micro, Censys, Qualys) are not direct competitors at the SMB price point but provide category context.</w:t>
      </w:r>
    </w:p>
    <w:p w14:paraId="78FC643D" w14:textId="77777777" w:rsidR="002E17BA" w:rsidRDefault="00000000">
      <w:pPr>
        <w:pStyle w:val="Heading2"/>
      </w:pPr>
      <w:r>
        <w:t>6.2 Differentiation</w:t>
      </w:r>
    </w:p>
    <w:p w14:paraId="059E5DFE" w14:textId="77777777" w:rsidR="002E17BA" w:rsidRDefault="00000000">
      <w:pPr>
        <w:spacing w:after="160"/>
      </w:pPr>
      <w:r>
        <w:rPr>
          <w:b/>
          <w:bCs/>
        </w:rPr>
        <w:t xml:space="preserve">1. Conversational delivery via messaging applications. </w:t>
      </w:r>
      <w:r>
        <w:t>Findings arrive as a Telegram or WhatsApp message, not a dashboard. The client reads a message; they never log into a portal.</w:t>
      </w:r>
    </w:p>
    <w:p w14:paraId="2788870E" w14:textId="77777777" w:rsidR="002E17BA" w:rsidRDefault="00000000">
      <w:pPr>
        <w:spacing w:after="160"/>
      </w:pPr>
      <w:r>
        <w:rPr>
          <w:b/>
          <w:bCs/>
        </w:rPr>
        <w:t xml:space="preserve">2. Persistent memory and active remediation follow-up. </w:t>
      </w:r>
      <w:r>
        <w:t>The agent tracks each client’s technology stack, past findings, and remediation state. It follows up on unresolved issues with escalating urgency.</w:t>
      </w:r>
    </w:p>
    <w:p w14:paraId="3BB1FD40" w14:textId="77777777" w:rsidR="002E17BA" w:rsidRDefault="00000000">
      <w:pPr>
        <w:spacing w:after="160"/>
      </w:pPr>
      <w:r>
        <w:rPr>
          <w:b/>
          <w:bCs/>
        </w:rPr>
        <w:t xml:space="preserve">3. Shadow AI and agent infrastructure detection. </w:t>
      </w:r>
      <w:r>
        <w:t>Scanning for exposed OpenClaw instances, MCP servers, and rogue AI agents. As of March 2026, no SMB-focused competitor offers this capability.</w:t>
      </w:r>
      <w:r>
        <w:rPr>
          <w:rStyle w:val="FootnoteReference"/>
        </w:rPr>
        <w:footnoteReference w:id="20"/>
      </w:r>
      <w:r>
        <w:rPr>
          <w:rStyle w:val="FootnoteReference"/>
        </w:rPr>
        <w:footnoteReference w:id="21"/>
      </w:r>
      <w:r>
        <w:rPr>
          <w:rStyle w:val="FootnoteReference"/>
        </w:rPr>
        <w:footnoteReference w:id="22"/>
      </w:r>
    </w:p>
    <w:p w14:paraId="364D5FEF" w14:textId="77777777" w:rsidR="002E17BA" w:rsidRDefault="00000000">
      <w:r>
        <w:br w:type="page"/>
      </w:r>
    </w:p>
    <w:p w14:paraId="51662BF0" w14:textId="77777777" w:rsidR="002E17BA" w:rsidRDefault="00000000">
      <w:pPr>
        <w:pStyle w:val="Heading1"/>
      </w:pPr>
      <w:r>
        <w:lastRenderedPageBreak/>
        <w:t>7. Legal Framework</w:t>
      </w:r>
    </w:p>
    <w:p w14:paraId="57B08767" w14:textId="77777777" w:rsidR="002E17BA" w:rsidRDefault="00000000">
      <w:pPr>
        <w:pStyle w:val="Heading2"/>
      </w:pPr>
      <w:r>
        <w:t>7.1 Applicable Law</w:t>
      </w:r>
    </w:p>
    <w:p w14:paraId="2A4765DE" w14:textId="77777777" w:rsidR="002E17BA" w:rsidRDefault="00000000">
      <w:pPr>
        <w:spacing w:after="160"/>
      </w:pPr>
      <w:r>
        <w:t>Straffeloven §263, stk. 1 criminalises gaining unauthorised access to another person’s data system. The penalty ranges from a fine to 18 months’ imprisonment, and up to 6 years under aggravating circumstances.</w:t>
      </w:r>
      <w:r>
        <w:rPr>
          <w:rStyle w:val="FootnoteReference"/>
        </w:rPr>
        <w:footnoteReference w:id="23"/>
      </w:r>
      <w:r>
        <w:rPr>
          <w:rStyle w:val="FootnoteReference"/>
        </w:rPr>
        <w:footnoteReference w:id="24"/>
      </w:r>
      <w:r>
        <w:t xml:space="preserve"> The ICLG Cybersecurity Report 2026 (Denmark chapter) states that unsolicited penetration of an IT system without the owner’s permission will most likely constitute a violation under this section.</w:t>
      </w:r>
      <w:r>
        <w:rPr>
          <w:rStyle w:val="FootnoteReference"/>
        </w:rPr>
        <w:footnoteReference w:id="25"/>
      </w:r>
    </w:p>
    <w:p w14:paraId="101BBB43" w14:textId="77777777" w:rsidR="002E17BA" w:rsidRDefault="00000000">
      <w:pPr>
        <w:pStyle w:val="Heading2"/>
      </w:pPr>
      <w:r>
        <w:t>7.2 Scanning Activity Classification</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2D0D9E" w14:paraId="6000D91E" w14:textId="77777777">
        <w:tc>
          <w:tcPr>
            <w:tcW w:w="1800" w:type="dxa"/>
            <w:shd w:val="clear" w:color="auto" w:fill="1B365D"/>
            <w:tcMar>
              <w:top w:w="80" w:type="dxa"/>
              <w:left w:w="120" w:type="dxa"/>
              <w:bottom w:w="80" w:type="dxa"/>
              <w:right w:w="120" w:type="dxa"/>
            </w:tcMar>
            <w:vAlign w:val="center"/>
          </w:tcPr>
          <w:p w14:paraId="12EBA301" w14:textId="77777777" w:rsidR="002E17BA" w:rsidRDefault="00000000">
            <w:r>
              <w:rPr>
                <w:b/>
                <w:bCs/>
                <w:color w:val="FFFFFF"/>
                <w:sz w:val="20"/>
                <w:szCs w:val="20"/>
              </w:rPr>
              <w:t>Layer</w:t>
            </w:r>
          </w:p>
        </w:tc>
        <w:tc>
          <w:tcPr>
            <w:tcW w:w="3600" w:type="dxa"/>
            <w:shd w:val="clear" w:color="auto" w:fill="1B365D"/>
            <w:tcMar>
              <w:top w:w="80" w:type="dxa"/>
              <w:left w:w="120" w:type="dxa"/>
              <w:bottom w:w="80" w:type="dxa"/>
              <w:right w:w="120" w:type="dxa"/>
            </w:tcMar>
            <w:vAlign w:val="center"/>
          </w:tcPr>
          <w:p w14:paraId="74D91089" w14:textId="77777777" w:rsidR="002E17BA" w:rsidRDefault="00000000">
            <w:r>
              <w:rPr>
                <w:b/>
                <w:bCs/>
                <w:color w:val="FFFFFF"/>
                <w:sz w:val="20"/>
                <w:szCs w:val="20"/>
              </w:rPr>
              <w:t>Activity</w:t>
            </w:r>
          </w:p>
        </w:tc>
        <w:tc>
          <w:tcPr>
            <w:tcW w:w="3626" w:type="dxa"/>
            <w:shd w:val="clear" w:color="auto" w:fill="1B365D"/>
            <w:tcMar>
              <w:top w:w="80" w:type="dxa"/>
              <w:left w:w="120" w:type="dxa"/>
              <w:bottom w:w="80" w:type="dxa"/>
              <w:right w:w="120" w:type="dxa"/>
            </w:tcMar>
            <w:vAlign w:val="center"/>
          </w:tcPr>
          <w:p w14:paraId="465C5A4B" w14:textId="77777777" w:rsidR="002E17BA" w:rsidRDefault="00000000">
            <w:r>
              <w:rPr>
                <w:b/>
                <w:bCs/>
                <w:color w:val="FFFFFF"/>
                <w:sz w:val="20"/>
                <w:szCs w:val="20"/>
              </w:rPr>
              <w:t>Legal Assessment</w:t>
            </w:r>
          </w:p>
        </w:tc>
      </w:tr>
      <w:tr w:rsidR="002D0D9E" w14:paraId="1A145CA0" w14:textId="77777777">
        <w:tc>
          <w:tcPr>
            <w:tcW w:w="1800" w:type="dxa"/>
            <w:tcMar>
              <w:top w:w="80" w:type="dxa"/>
              <w:left w:w="120" w:type="dxa"/>
              <w:bottom w:w="80" w:type="dxa"/>
              <w:right w:w="120" w:type="dxa"/>
            </w:tcMar>
            <w:vAlign w:val="center"/>
          </w:tcPr>
          <w:p w14:paraId="1B9646FE" w14:textId="77777777" w:rsidR="002E17BA" w:rsidRDefault="00000000">
            <w:r>
              <w:rPr>
                <w:b/>
                <w:bCs/>
                <w:sz w:val="20"/>
                <w:szCs w:val="20"/>
              </w:rPr>
              <w:t>Layer 1: Passive</w:t>
            </w:r>
          </w:p>
        </w:tc>
        <w:tc>
          <w:tcPr>
            <w:tcW w:w="3600" w:type="dxa"/>
            <w:tcMar>
              <w:top w:w="80" w:type="dxa"/>
              <w:left w:w="120" w:type="dxa"/>
              <w:bottom w:w="80" w:type="dxa"/>
              <w:right w:w="120" w:type="dxa"/>
            </w:tcMar>
            <w:vAlign w:val="center"/>
          </w:tcPr>
          <w:p w14:paraId="6F2E31BF" w14:textId="77777777" w:rsidR="002E17BA" w:rsidRDefault="00000000">
            <w:r>
              <w:rPr>
                <w:sz w:val="20"/>
                <w:szCs w:val="20"/>
              </w:rPr>
              <w:t>Reading HTTP headers, HTML source, meta tags, DNS records, SSL certificates, technology fingerprinting</w:t>
            </w:r>
          </w:p>
        </w:tc>
        <w:tc>
          <w:tcPr>
            <w:tcW w:w="3626" w:type="dxa"/>
            <w:tcMar>
              <w:top w:w="80" w:type="dxa"/>
              <w:left w:w="120" w:type="dxa"/>
              <w:bottom w:w="80" w:type="dxa"/>
              <w:right w:w="120" w:type="dxa"/>
            </w:tcMar>
            <w:vAlign w:val="center"/>
          </w:tcPr>
          <w:p w14:paraId="5A37646C" w14:textId="77777777" w:rsidR="002E17BA" w:rsidRDefault="00000000">
            <w:r>
              <w:rPr>
                <w:sz w:val="20"/>
                <w:szCs w:val="20"/>
              </w:rPr>
              <w:t>Minimal risk. Information voluntarily served to any visitor. Search engines operate at this level.</w:t>
            </w:r>
          </w:p>
        </w:tc>
      </w:tr>
      <w:tr w:rsidR="002D0D9E" w14:paraId="6881E3FE" w14:textId="77777777">
        <w:tc>
          <w:tcPr>
            <w:tcW w:w="1800" w:type="dxa"/>
            <w:shd w:val="clear" w:color="auto" w:fill="EAF0F7"/>
            <w:tcMar>
              <w:top w:w="80" w:type="dxa"/>
              <w:left w:w="120" w:type="dxa"/>
              <w:bottom w:w="80" w:type="dxa"/>
              <w:right w:w="120" w:type="dxa"/>
            </w:tcMar>
            <w:vAlign w:val="center"/>
          </w:tcPr>
          <w:p w14:paraId="1A32345A" w14:textId="77777777" w:rsidR="002E17BA" w:rsidRDefault="00000000">
            <w:r>
              <w:rPr>
                <w:b/>
                <w:bCs/>
                <w:sz w:val="20"/>
                <w:szCs w:val="20"/>
              </w:rPr>
              <w:t>Layer 2: Active probing</w:t>
            </w:r>
          </w:p>
        </w:tc>
        <w:tc>
          <w:tcPr>
            <w:tcW w:w="3600" w:type="dxa"/>
            <w:shd w:val="clear" w:color="auto" w:fill="EAF0F7"/>
            <w:tcMar>
              <w:top w:w="80" w:type="dxa"/>
              <w:left w:w="120" w:type="dxa"/>
              <w:bottom w:w="80" w:type="dxa"/>
              <w:right w:w="120" w:type="dxa"/>
            </w:tcMar>
            <w:vAlign w:val="center"/>
          </w:tcPr>
          <w:p w14:paraId="130F2C73" w14:textId="77777777" w:rsidR="002E17BA" w:rsidRDefault="00000000">
            <w:r>
              <w:rPr>
                <w:sz w:val="20"/>
                <w:szCs w:val="20"/>
              </w:rPr>
              <w:t>Crafted requests testing for specific CVEs (Nuclei, Nikto templates)</w:t>
            </w:r>
          </w:p>
        </w:tc>
        <w:tc>
          <w:tcPr>
            <w:tcW w:w="3626" w:type="dxa"/>
            <w:shd w:val="clear" w:color="auto" w:fill="EAF0F7"/>
            <w:tcMar>
              <w:top w:w="80" w:type="dxa"/>
              <w:left w:w="120" w:type="dxa"/>
              <w:bottom w:w="80" w:type="dxa"/>
              <w:right w:w="120" w:type="dxa"/>
            </w:tcMar>
            <w:vAlign w:val="center"/>
          </w:tcPr>
          <w:p w14:paraId="482903C1" w14:textId="77777777" w:rsidR="002E17BA" w:rsidRDefault="00000000">
            <w:r>
              <w:rPr>
                <w:sz w:val="20"/>
                <w:szCs w:val="20"/>
              </w:rPr>
              <w:t>Grey zone. No specific Danish court ruling identified. Law is broad enough for prosecutorial argument under §263.</w:t>
            </w:r>
          </w:p>
        </w:tc>
      </w:tr>
      <w:tr w:rsidR="002D0D9E" w14:paraId="19CEF297" w14:textId="77777777">
        <w:tc>
          <w:tcPr>
            <w:tcW w:w="1800" w:type="dxa"/>
            <w:tcMar>
              <w:top w:w="80" w:type="dxa"/>
              <w:left w:w="120" w:type="dxa"/>
              <w:bottom w:w="80" w:type="dxa"/>
              <w:right w:w="120" w:type="dxa"/>
            </w:tcMar>
            <w:vAlign w:val="center"/>
          </w:tcPr>
          <w:p w14:paraId="5A148228" w14:textId="77777777" w:rsidR="002E17BA" w:rsidRDefault="00000000">
            <w:r>
              <w:rPr>
                <w:b/>
                <w:bCs/>
                <w:sz w:val="20"/>
                <w:szCs w:val="20"/>
              </w:rPr>
              <w:t>Layer 3: Exploitation</w:t>
            </w:r>
          </w:p>
        </w:tc>
        <w:tc>
          <w:tcPr>
            <w:tcW w:w="3600" w:type="dxa"/>
            <w:tcMar>
              <w:top w:w="80" w:type="dxa"/>
              <w:left w:w="120" w:type="dxa"/>
              <w:bottom w:w="80" w:type="dxa"/>
              <w:right w:w="120" w:type="dxa"/>
            </w:tcMar>
            <w:vAlign w:val="center"/>
          </w:tcPr>
          <w:p w14:paraId="5FD20E2C" w14:textId="77777777" w:rsidR="002E17BA" w:rsidRDefault="00000000">
            <w:r>
              <w:rPr>
                <w:sz w:val="20"/>
                <w:szCs w:val="20"/>
              </w:rPr>
              <w:t>Actively exploiting a discovered vulnerability</w:t>
            </w:r>
          </w:p>
        </w:tc>
        <w:tc>
          <w:tcPr>
            <w:tcW w:w="3626" w:type="dxa"/>
            <w:tcMar>
              <w:top w:w="80" w:type="dxa"/>
              <w:left w:w="120" w:type="dxa"/>
              <w:bottom w:w="80" w:type="dxa"/>
              <w:right w:w="120" w:type="dxa"/>
            </w:tcMar>
            <w:vAlign w:val="center"/>
          </w:tcPr>
          <w:p w14:paraId="18769F6E" w14:textId="77777777" w:rsidR="002E17BA" w:rsidRDefault="00000000">
            <w:r>
              <w:rPr>
                <w:sz w:val="20"/>
                <w:szCs w:val="20"/>
              </w:rPr>
              <w:t>Clearly criminal without consent. Outside Heimdall’s scope.</w:t>
            </w:r>
          </w:p>
        </w:tc>
      </w:tr>
    </w:tbl>
    <w:p w14:paraId="333D441A" w14:textId="77777777" w:rsidR="002E17BA" w:rsidRDefault="002E17BA">
      <w:pPr>
        <w:spacing w:after="120"/>
      </w:pPr>
    </w:p>
    <w:p w14:paraId="506A6A98" w14:textId="77777777" w:rsidR="002E17BA" w:rsidRDefault="00000000">
      <w:pPr>
        <w:pStyle w:val="Heading2"/>
      </w:pPr>
      <w:r>
        <w:t>7.3 Operational Implication</w:t>
      </w:r>
    </w:p>
    <w:p w14:paraId="1D881832" w14:textId="77777777" w:rsidR="002E17BA" w:rsidRDefault="00000000">
      <w:pPr>
        <w:spacing w:after="160"/>
      </w:pPr>
      <w:r>
        <w:t>The lead generation pipeline (Layer 1 activity) can proceed without consent — it reads publicly served information only. The vulnerability scanning service (Layer 2 activity) requires written consent before activation. This boundary aligns with the business model: the free prospecting scan uses Layer 1 data; the paid service activates Layer 2 scanning only after formal client onboarding and authorisation.</w:t>
      </w:r>
    </w:p>
    <w:p w14:paraId="0914FAE1" w14:textId="77777777" w:rsidR="002E17BA" w:rsidRDefault="00000000">
      <w:pPr>
        <w:pStyle w:val="Heading2"/>
      </w:pPr>
      <w:r>
        <w:t>7.4 Outstanding Legal Questions</w:t>
      </w:r>
    </w:p>
    <w:p w14:paraId="04E92C82" w14:textId="77777777" w:rsidR="002E17BA" w:rsidRDefault="00000000">
      <w:pPr>
        <w:spacing w:after="160"/>
      </w:pPr>
      <w:r>
        <w:t>The following questions should be addressed by qualified legal counsel prior to commercial launch: (a) confirmation of the Layer 1/Layer 2 boundary under §263; (b) drafting and review of a scanning authorisation template; (c) clarification of whether a web agency can authorise scanning of its clients’ sites, or whether each end client must consent independently.</w:t>
      </w:r>
    </w:p>
    <w:p w14:paraId="005D357F" w14:textId="77777777" w:rsidR="002E17BA" w:rsidRDefault="00000000">
      <w:r>
        <w:br w:type="page"/>
      </w:r>
    </w:p>
    <w:p w14:paraId="12D9FA71" w14:textId="77777777" w:rsidR="002E17BA" w:rsidRDefault="00000000">
      <w:pPr>
        <w:pStyle w:val="Heading1"/>
      </w:pPr>
      <w:r>
        <w:lastRenderedPageBreak/>
        <w:t>8. Service Tiers and Pricing</w:t>
      </w:r>
    </w:p>
    <w:p w14:paraId="4F698875" w14:textId="77777777" w:rsidR="002E17BA" w:rsidRDefault="00000000">
      <w:pPr>
        <w:pStyle w:val="Heading2"/>
      </w:pPr>
      <w:r>
        <w:t>8.1 Tier Structure</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2D0D9E" w14:paraId="36C9376B" w14:textId="77777777">
        <w:tc>
          <w:tcPr>
            <w:tcW w:w="1800" w:type="dxa"/>
            <w:shd w:val="clear" w:color="auto" w:fill="1B365D"/>
            <w:tcMar>
              <w:top w:w="80" w:type="dxa"/>
              <w:left w:w="120" w:type="dxa"/>
              <w:bottom w:w="80" w:type="dxa"/>
              <w:right w:w="120" w:type="dxa"/>
            </w:tcMar>
            <w:vAlign w:val="center"/>
          </w:tcPr>
          <w:p w14:paraId="1EA4DCAF" w14:textId="77777777" w:rsidR="002E17BA" w:rsidRDefault="00000000">
            <w:r>
              <w:rPr>
                <w:b/>
                <w:bCs/>
                <w:color w:val="FFFFFF"/>
                <w:sz w:val="20"/>
                <w:szCs w:val="20"/>
              </w:rPr>
              <w:t>Tier</w:t>
            </w:r>
          </w:p>
        </w:tc>
        <w:tc>
          <w:tcPr>
            <w:tcW w:w="2000" w:type="dxa"/>
            <w:shd w:val="clear" w:color="auto" w:fill="1B365D"/>
            <w:tcMar>
              <w:top w:w="80" w:type="dxa"/>
              <w:left w:w="120" w:type="dxa"/>
              <w:bottom w:w="80" w:type="dxa"/>
              <w:right w:w="120" w:type="dxa"/>
            </w:tcMar>
            <w:vAlign w:val="center"/>
          </w:tcPr>
          <w:p w14:paraId="35B2EC02" w14:textId="77777777" w:rsidR="002E17BA" w:rsidRDefault="00000000">
            <w:r>
              <w:rPr>
                <w:b/>
                <w:bCs/>
                <w:color w:val="FFFFFF"/>
                <w:sz w:val="20"/>
                <w:szCs w:val="20"/>
              </w:rPr>
              <w:t>Price</w:t>
            </w:r>
          </w:p>
        </w:tc>
        <w:tc>
          <w:tcPr>
            <w:tcW w:w="5226" w:type="dxa"/>
            <w:shd w:val="clear" w:color="auto" w:fill="1B365D"/>
            <w:tcMar>
              <w:top w:w="80" w:type="dxa"/>
              <w:left w:w="120" w:type="dxa"/>
              <w:bottom w:w="80" w:type="dxa"/>
              <w:right w:w="120" w:type="dxa"/>
            </w:tcMar>
            <w:vAlign w:val="center"/>
          </w:tcPr>
          <w:p w14:paraId="2C14D8AD" w14:textId="77777777" w:rsidR="002E17BA" w:rsidRDefault="00000000">
            <w:r>
              <w:rPr>
                <w:b/>
                <w:bCs/>
                <w:color w:val="FFFFFF"/>
                <w:sz w:val="20"/>
                <w:szCs w:val="20"/>
              </w:rPr>
              <w:t>Key Features</w:t>
            </w:r>
          </w:p>
        </w:tc>
      </w:tr>
      <w:tr w:rsidR="002D0D9E" w14:paraId="7DE7B197" w14:textId="77777777">
        <w:tc>
          <w:tcPr>
            <w:tcW w:w="1800" w:type="dxa"/>
            <w:tcMar>
              <w:top w:w="80" w:type="dxa"/>
              <w:left w:w="120" w:type="dxa"/>
              <w:bottom w:w="80" w:type="dxa"/>
              <w:right w:w="120" w:type="dxa"/>
            </w:tcMar>
            <w:vAlign w:val="center"/>
          </w:tcPr>
          <w:p w14:paraId="605FE427" w14:textId="77777777" w:rsidR="002E17BA" w:rsidRPr="00DE6B9E" w:rsidRDefault="00000000">
            <w:pPr>
              <w:rPr>
                <w:sz w:val="20"/>
                <w:szCs w:val="20"/>
              </w:rPr>
            </w:pPr>
            <w:r w:rsidRPr="00DE6B9E">
              <w:rPr>
                <w:sz w:val="20"/>
                <w:szCs w:val="20"/>
              </w:rPr>
              <w:t>Watchman</w:t>
            </w:r>
          </w:p>
        </w:tc>
        <w:tc>
          <w:tcPr>
            <w:tcW w:w="2000" w:type="dxa"/>
            <w:tcMar>
              <w:top w:w="80" w:type="dxa"/>
              <w:left w:w="120" w:type="dxa"/>
              <w:bottom w:w="80" w:type="dxa"/>
              <w:right w:w="120" w:type="dxa"/>
            </w:tcMar>
            <w:vAlign w:val="center"/>
          </w:tcPr>
          <w:p w14:paraId="59C095AA" w14:textId="4A725CF6" w:rsidR="002E17BA" w:rsidRPr="00DE6B9E" w:rsidRDefault="00456A26">
            <w:pPr>
              <w:rPr>
                <w:sz w:val="20"/>
                <w:szCs w:val="20"/>
              </w:rPr>
            </w:pPr>
            <w:r>
              <w:rPr>
                <w:sz w:val="20"/>
                <w:szCs w:val="20"/>
              </w:rPr>
              <w:t>4</w:t>
            </w:r>
            <w:r w:rsidR="00AA3C67">
              <w:rPr>
                <w:sz w:val="20"/>
                <w:szCs w:val="20"/>
              </w:rPr>
              <w:t>99</w:t>
            </w:r>
            <w:r w:rsidR="005F4C4F">
              <w:rPr>
                <w:sz w:val="20"/>
                <w:szCs w:val="20"/>
              </w:rPr>
              <w:t xml:space="preserve"> kr./month</w:t>
            </w:r>
          </w:p>
        </w:tc>
        <w:tc>
          <w:tcPr>
            <w:tcW w:w="5226" w:type="dxa"/>
            <w:tcMar>
              <w:top w:w="80" w:type="dxa"/>
              <w:left w:w="120" w:type="dxa"/>
              <w:bottom w:w="80" w:type="dxa"/>
              <w:right w:w="120" w:type="dxa"/>
            </w:tcMar>
            <w:vAlign w:val="center"/>
          </w:tcPr>
          <w:p w14:paraId="1742ECE2" w14:textId="77777777" w:rsidR="005F4C4F" w:rsidRDefault="005F4C4F" w:rsidP="005F4C4F">
            <w:pPr>
              <w:rPr>
                <w:i/>
                <w:iCs/>
                <w:sz w:val="20"/>
                <w:szCs w:val="20"/>
              </w:rPr>
            </w:pPr>
            <w:r w:rsidRPr="005F4C4F">
              <w:rPr>
                <w:i/>
                <w:iCs/>
                <w:sz w:val="20"/>
                <w:szCs w:val="20"/>
              </w:rPr>
              <w:t>We find problems on your website, explain them in plain language, and tell you what needs fixing.</w:t>
            </w:r>
          </w:p>
          <w:p w14:paraId="112AFFA9" w14:textId="77777777" w:rsidR="005F4C4F" w:rsidRPr="005F4C4F" w:rsidRDefault="005F4C4F" w:rsidP="005F4C4F">
            <w:pPr>
              <w:rPr>
                <w:sz w:val="20"/>
                <w:szCs w:val="20"/>
              </w:rPr>
            </w:pPr>
          </w:p>
          <w:p w14:paraId="4C3A915E" w14:textId="230090AA" w:rsidR="002E17BA" w:rsidRPr="005F4C4F" w:rsidRDefault="005F4C4F" w:rsidP="005F4C4F">
            <w:pPr>
              <w:rPr>
                <w:sz w:val="20"/>
                <w:szCs w:val="20"/>
              </w:rPr>
            </w:pPr>
            <w:r w:rsidRPr="005F4C4F">
              <w:rPr>
                <w:sz w:val="20"/>
                <w:szCs w:val="20"/>
              </w:rPr>
              <w:t>Weekly scan. Findings delivered straight to Telegram. We track what's changed since last time and follow up on anything unresolved.</w:t>
            </w:r>
          </w:p>
        </w:tc>
      </w:tr>
      <w:tr w:rsidR="002D0D9E" w14:paraId="7DC3089C" w14:textId="77777777">
        <w:tc>
          <w:tcPr>
            <w:tcW w:w="1800" w:type="dxa"/>
            <w:shd w:val="clear" w:color="auto" w:fill="EAF0F7"/>
            <w:tcMar>
              <w:top w:w="80" w:type="dxa"/>
              <w:left w:w="120" w:type="dxa"/>
              <w:bottom w:w="80" w:type="dxa"/>
              <w:right w:w="120" w:type="dxa"/>
            </w:tcMar>
            <w:vAlign w:val="center"/>
          </w:tcPr>
          <w:p w14:paraId="3C94E405" w14:textId="77777777" w:rsidR="002E17BA" w:rsidRPr="00DE6B9E" w:rsidRDefault="00000000">
            <w:pPr>
              <w:rPr>
                <w:sz w:val="20"/>
                <w:szCs w:val="20"/>
              </w:rPr>
            </w:pPr>
            <w:r w:rsidRPr="00DE6B9E">
              <w:rPr>
                <w:sz w:val="20"/>
                <w:szCs w:val="20"/>
              </w:rPr>
              <w:t>Sentinel</w:t>
            </w:r>
          </w:p>
        </w:tc>
        <w:tc>
          <w:tcPr>
            <w:tcW w:w="2000" w:type="dxa"/>
            <w:shd w:val="clear" w:color="auto" w:fill="EAF0F7"/>
            <w:tcMar>
              <w:top w:w="80" w:type="dxa"/>
              <w:left w:w="120" w:type="dxa"/>
              <w:bottom w:w="80" w:type="dxa"/>
              <w:right w:w="120" w:type="dxa"/>
            </w:tcMar>
            <w:vAlign w:val="center"/>
          </w:tcPr>
          <w:p w14:paraId="36FC5887" w14:textId="1633FBDD" w:rsidR="002E17BA" w:rsidRPr="00DE6B9E" w:rsidRDefault="00AA3C67">
            <w:pPr>
              <w:rPr>
                <w:sz w:val="20"/>
                <w:szCs w:val="20"/>
              </w:rPr>
            </w:pPr>
            <w:r>
              <w:rPr>
                <w:sz w:val="20"/>
                <w:szCs w:val="20"/>
              </w:rPr>
              <w:t>699 kr./month</w:t>
            </w:r>
          </w:p>
        </w:tc>
        <w:tc>
          <w:tcPr>
            <w:tcW w:w="5226" w:type="dxa"/>
            <w:shd w:val="clear" w:color="auto" w:fill="EAF0F7"/>
            <w:tcMar>
              <w:top w:w="80" w:type="dxa"/>
              <w:left w:w="120" w:type="dxa"/>
              <w:bottom w:w="80" w:type="dxa"/>
              <w:right w:w="120" w:type="dxa"/>
            </w:tcMar>
            <w:vAlign w:val="center"/>
          </w:tcPr>
          <w:p w14:paraId="05A6FBD9" w14:textId="77777777" w:rsidR="005F4C4F" w:rsidRDefault="005F4C4F" w:rsidP="005F4C4F">
            <w:pPr>
              <w:rPr>
                <w:i/>
                <w:iCs/>
                <w:sz w:val="20"/>
                <w:szCs w:val="20"/>
              </w:rPr>
            </w:pPr>
            <w:r w:rsidRPr="005F4C4F">
              <w:rPr>
                <w:i/>
                <w:iCs/>
                <w:sz w:val="20"/>
                <w:szCs w:val="20"/>
              </w:rPr>
              <w:t>We watch your website every day. If something changes or a new threat hits your setup, you'll know the same day — with step-by-step instructions and a message ready to forward to whoever handles it.</w:t>
            </w:r>
          </w:p>
          <w:p w14:paraId="16CAE2FB" w14:textId="77777777" w:rsidR="005F4C4F" w:rsidRPr="005F4C4F" w:rsidRDefault="005F4C4F" w:rsidP="005F4C4F">
            <w:pPr>
              <w:rPr>
                <w:sz w:val="20"/>
                <w:szCs w:val="20"/>
              </w:rPr>
            </w:pPr>
          </w:p>
          <w:p w14:paraId="09DCFC2D" w14:textId="68EFEAA8" w:rsidR="002E17BA" w:rsidRPr="005F4C4F" w:rsidRDefault="005F4C4F" w:rsidP="005F4C4F">
            <w:pPr>
              <w:rPr>
                <w:sz w:val="20"/>
                <w:szCs w:val="20"/>
              </w:rPr>
            </w:pPr>
            <w:r w:rsidRPr="005F4C4F">
              <w:rPr>
                <w:sz w:val="20"/>
                <w:szCs w:val="20"/>
              </w:rPr>
              <w:t>Everything in Watchman, plus: daily scans, uptime monitoring, SSL and DNS change alerts, new vulnerability matching for your specific tech stack, drafted emails to your developer or hosting provider.</w:t>
            </w:r>
          </w:p>
        </w:tc>
      </w:tr>
      <w:tr w:rsidR="002D0D9E" w14:paraId="66FE9218" w14:textId="77777777">
        <w:tc>
          <w:tcPr>
            <w:tcW w:w="1800" w:type="dxa"/>
            <w:tcMar>
              <w:top w:w="80" w:type="dxa"/>
              <w:left w:w="120" w:type="dxa"/>
              <w:bottom w:w="80" w:type="dxa"/>
              <w:right w:w="120" w:type="dxa"/>
            </w:tcMar>
            <w:vAlign w:val="center"/>
          </w:tcPr>
          <w:p w14:paraId="3E2E46B4" w14:textId="77777777" w:rsidR="002E17BA" w:rsidRPr="00DE6B9E" w:rsidRDefault="00000000">
            <w:pPr>
              <w:rPr>
                <w:sz w:val="20"/>
                <w:szCs w:val="20"/>
              </w:rPr>
            </w:pPr>
            <w:r w:rsidRPr="00DE6B9E">
              <w:rPr>
                <w:sz w:val="20"/>
                <w:szCs w:val="20"/>
              </w:rPr>
              <w:t>Guardian</w:t>
            </w:r>
          </w:p>
        </w:tc>
        <w:tc>
          <w:tcPr>
            <w:tcW w:w="2000" w:type="dxa"/>
            <w:tcMar>
              <w:top w:w="80" w:type="dxa"/>
              <w:left w:w="120" w:type="dxa"/>
              <w:bottom w:w="80" w:type="dxa"/>
              <w:right w:w="120" w:type="dxa"/>
            </w:tcMar>
            <w:vAlign w:val="center"/>
          </w:tcPr>
          <w:p w14:paraId="105B2ECD" w14:textId="0BFA5734" w:rsidR="002E17BA" w:rsidRPr="00DE6B9E" w:rsidRDefault="00AA3C67">
            <w:pPr>
              <w:rPr>
                <w:sz w:val="20"/>
                <w:szCs w:val="20"/>
              </w:rPr>
            </w:pPr>
            <w:r>
              <w:rPr>
                <w:sz w:val="20"/>
                <w:szCs w:val="20"/>
              </w:rPr>
              <w:t>999 kr./month</w:t>
            </w:r>
          </w:p>
        </w:tc>
        <w:tc>
          <w:tcPr>
            <w:tcW w:w="5226" w:type="dxa"/>
            <w:tcMar>
              <w:top w:w="80" w:type="dxa"/>
              <w:left w:w="120" w:type="dxa"/>
              <w:bottom w:w="80" w:type="dxa"/>
              <w:right w:w="120" w:type="dxa"/>
            </w:tcMar>
            <w:vAlign w:val="center"/>
          </w:tcPr>
          <w:p w14:paraId="277DD0B6" w14:textId="77777777" w:rsidR="005F4C4F" w:rsidRDefault="005F4C4F" w:rsidP="005F4C4F">
            <w:pPr>
              <w:rPr>
                <w:i/>
                <w:iCs/>
                <w:sz w:val="20"/>
                <w:szCs w:val="20"/>
              </w:rPr>
            </w:pPr>
            <w:r w:rsidRPr="005F4C4F">
              <w:rPr>
                <w:i/>
                <w:iCs/>
                <w:sz w:val="20"/>
                <w:szCs w:val="20"/>
              </w:rPr>
              <w:t>We actively test your defences, confirm that fixes worked, and give you a report you can show your accountant or insurer.</w:t>
            </w:r>
          </w:p>
          <w:p w14:paraId="40CEA2EE" w14:textId="77777777" w:rsidR="005F4C4F" w:rsidRPr="005F4C4F" w:rsidRDefault="005F4C4F" w:rsidP="005F4C4F">
            <w:pPr>
              <w:rPr>
                <w:sz w:val="20"/>
                <w:szCs w:val="20"/>
              </w:rPr>
            </w:pPr>
          </w:p>
          <w:p w14:paraId="151F25EC" w14:textId="6FD36943" w:rsidR="002E17BA" w:rsidRPr="005F4C4F" w:rsidRDefault="005F4C4F" w:rsidP="005F4C4F">
            <w:pPr>
              <w:rPr>
                <w:sz w:val="20"/>
                <w:szCs w:val="20"/>
              </w:rPr>
            </w:pPr>
            <w:r w:rsidRPr="005F4C4F">
              <w:rPr>
                <w:sz w:val="20"/>
                <w:szCs w:val="20"/>
              </w:rPr>
              <w:t>Everything in Sentinel, plus: active vulnerability testing</w:t>
            </w:r>
            <w:r>
              <w:rPr>
                <w:sz w:val="20"/>
                <w:szCs w:val="20"/>
              </w:rPr>
              <w:t xml:space="preserve">, </w:t>
            </w:r>
            <w:r w:rsidRPr="005F4C4F">
              <w:rPr>
                <w:sz w:val="20"/>
                <w:szCs w:val="20"/>
              </w:rPr>
              <w:t>detection of exposed AI tools and agent infrastructure, remediation verification, quarterly security report.</w:t>
            </w:r>
          </w:p>
        </w:tc>
      </w:tr>
    </w:tbl>
    <w:p w14:paraId="4F3787DF" w14:textId="7C08F7F7" w:rsidR="002E17BA" w:rsidRPr="005F4C4F" w:rsidRDefault="005F4C4F" w:rsidP="005F4C4F">
      <w:pPr>
        <w:spacing w:after="120"/>
        <w:jc w:val="center"/>
        <w:rPr>
          <w:i/>
          <w:iCs/>
          <w:sz w:val="18"/>
          <w:szCs w:val="18"/>
        </w:rPr>
      </w:pPr>
      <w:r w:rsidRPr="005F4C4F">
        <w:rPr>
          <w:i/>
          <w:iCs/>
          <w:sz w:val="18"/>
          <w:szCs w:val="18"/>
        </w:rPr>
        <w:t>All tiers require the client’s written consent in compliance with current legislation.</w:t>
      </w:r>
    </w:p>
    <w:p w14:paraId="20645818" w14:textId="77777777" w:rsidR="002E17BA" w:rsidRDefault="00000000">
      <w:pPr>
        <w:pStyle w:val="Heading2"/>
      </w:pPr>
      <w:r>
        <w:t>8.2 Unit Economics (Estimates)</w:t>
      </w:r>
    </w:p>
    <w:tbl>
      <w:tblPr>
        <w:tblW w:w="7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722C5D" w14:paraId="6DAC8586" w14:textId="77777777" w:rsidTr="00722C5D">
        <w:tc>
          <w:tcPr>
            <w:tcW w:w="1800" w:type="dxa"/>
            <w:shd w:val="clear" w:color="auto" w:fill="1B365D"/>
            <w:tcMar>
              <w:top w:w="80" w:type="dxa"/>
              <w:left w:w="120" w:type="dxa"/>
              <w:bottom w:w="80" w:type="dxa"/>
              <w:right w:w="120" w:type="dxa"/>
            </w:tcMar>
            <w:vAlign w:val="center"/>
          </w:tcPr>
          <w:p w14:paraId="449461A4" w14:textId="77777777" w:rsidR="00722C5D" w:rsidRDefault="00722C5D">
            <w:r>
              <w:rPr>
                <w:b/>
                <w:bCs/>
                <w:color w:val="FFFFFF"/>
                <w:sz w:val="20"/>
                <w:szCs w:val="20"/>
              </w:rPr>
              <w:t>Tier</w:t>
            </w:r>
          </w:p>
        </w:tc>
        <w:tc>
          <w:tcPr>
            <w:tcW w:w="1800" w:type="dxa"/>
            <w:shd w:val="clear" w:color="auto" w:fill="1B365D"/>
            <w:tcMar>
              <w:top w:w="80" w:type="dxa"/>
              <w:left w:w="120" w:type="dxa"/>
              <w:bottom w:w="80" w:type="dxa"/>
              <w:right w:w="120" w:type="dxa"/>
            </w:tcMar>
            <w:vAlign w:val="center"/>
          </w:tcPr>
          <w:p w14:paraId="0B72B104" w14:textId="77777777" w:rsidR="00722C5D" w:rsidRDefault="00722C5D">
            <w:r>
              <w:rPr>
                <w:b/>
                <w:bCs/>
                <w:color w:val="FFFFFF"/>
                <w:sz w:val="20"/>
                <w:szCs w:val="20"/>
              </w:rPr>
              <w:t>Price</w:t>
            </w:r>
          </w:p>
        </w:tc>
        <w:tc>
          <w:tcPr>
            <w:tcW w:w="1800" w:type="dxa"/>
            <w:shd w:val="clear" w:color="auto" w:fill="1B365D"/>
            <w:tcMar>
              <w:top w:w="80" w:type="dxa"/>
              <w:left w:w="120" w:type="dxa"/>
              <w:bottom w:w="80" w:type="dxa"/>
              <w:right w:w="120" w:type="dxa"/>
            </w:tcMar>
            <w:vAlign w:val="center"/>
          </w:tcPr>
          <w:p w14:paraId="49FD9129" w14:textId="77777777" w:rsidR="00722C5D" w:rsidRDefault="00722C5D">
            <w:r>
              <w:rPr>
                <w:b/>
                <w:bCs/>
                <w:color w:val="FFFFFF"/>
                <w:sz w:val="20"/>
                <w:szCs w:val="20"/>
              </w:rPr>
              <w:t>Est. API Cost</w:t>
            </w:r>
          </w:p>
        </w:tc>
        <w:tc>
          <w:tcPr>
            <w:tcW w:w="1800" w:type="dxa"/>
            <w:shd w:val="clear" w:color="auto" w:fill="1B365D"/>
            <w:tcMar>
              <w:top w:w="80" w:type="dxa"/>
              <w:left w:w="120" w:type="dxa"/>
              <w:bottom w:w="80" w:type="dxa"/>
              <w:right w:w="120" w:type="dxa"/>
            </w:tcMar>
            <w:vAlign w:val="center"/>
          </w:tcPr>
          <w:p w14:paraId="1FB6C044" w14:textId="77777777" w:rsidR="00722C5D" w:rsidRDefault="00722C5D">
            <w:r>
              <w:rPr>
                <w:b/>
                <w:bCs/>
                <w:color w:val="FFFFFF"/>
                <w:sz w:val="20"/>
                <w:szCs w:val="20"/>
              </w:rPr>
              <w:t>Est. Compute</w:t>
            </w:r>
          </w:p>
        </w:tc>
      </w:tr>
      <w:tr w:rsidR="00722C5D" w14:paraId="0C9D5A44" w14:textId="77777777" w:rsidTr="00722C5D">
        <w:tc>
          <w:tcPr>
            <w:tcW w:w="1800" w:type="dxa"/>
            <w:tcMar>
              <w:top w:w="80" w:type="dxa"/>
              <w:left w:w="120" w:type="dxa"/>
              <w:bottom w:w="80" w:type="dxa"/>
              <w:right w:w="120" w:type="dxa"/>
            </w:tcMar>
            <w:vAlign w:val="center"/>
          </w:tcPr>
          <w:p w14:paraId="0E8B4DD5" w14:textId="77777777" w:rsidR="00722C5D" w:rsidRDefault="00722C5D">
            <w:r>
              <w:rPr>
                <w:b/>
                <w:bCs/>
                <w:sz w:val="20"/>
                <w:szCs w:val="20"/>
              </w:rPr>
              <w:t>Watchman</w:t>
            </w:r>
          </w:p>
        </w:tc>
        <w:tc>
          <w:tcPr>
            <w:tcW w:w="1800" w:type="dxa"/>
            <w:tcMar>
              <w:top w:w="80" w:type="dxa"/>
              <w:left w:w="120" w:type="dxa"/>
              <w:bottom w:w="80" w:type="dxa"/>
              <w:right w:w="120" w:type="dxa"/>
            </w:tcMar>
            <w:vAlign w:val="center"/>
          </w:tcPr>
          <w:p w14:paraId="1135AA4A" w14:textId="62FEBA2F" w:rsidR="00722C5D" w:rsidRDefault="00456A26">
            <w:r>
              <w:rPr>
                <w:sz w:val="20"/>
                <w:szCs w:val="20"/>
              </w:rPr>
              <w:t>4</w:t>
            </w:r>
            <w:r w:rsidR="00722C5D">
              <w:rPr>
                <w:sz w:val="20"/>
                <w:szCs w:val="20"/>
              </w:rPr>
              <w:t>99 kr.</w:t>
            </w:r>
          </w:p>
        </w:tc>
        <w:tc>
          <w:tcPr>
            <w:tcW w:w="1800" w:type="dxa"/>
            <w:tcMar>
              <w:top w:w="80" w:type="dxa"/>
              <w:left w:w="120" w:type="dxa"/>
              <w:bottom w:w="80" w:type="dxa"/>
              <w:right w:w="120" w:type="dxa"/>
            </w:tcMar>
            <w:vAlign w:val="center"/>
          </w:tcPr>
          <w:p w14:paraId="52D29E6A" w14:textId="77777777" w:rsidR="00722C5D" w:rsidRDefault="00722C5D">
            <w:r>
              <w:rPr>
                <w:sz w:val="20"/>
                <w:szCs w:val="20"/>
              </w:rPr>
              <w:t>~22 kr.</w:t>
            </w:r>
          </w:p>
        </w:tc>
        <w:tc>
          <w:tcPr>
            <w:tcW w:w="1800" w:type="dxa"/>
            <w:tcMar>
              <w:top w:w="80" w:type="dxa"/>
              <w:left w:w="120" w:type="dxa"/>
              <w:bottom w:w="80" w:type="dxa"/>
              <w:right w:w="120" w:type="dxa"/>
            </w:tcMar>
            <w:vAlign w:val="center"/>
          </w:tcPr>
          <w:p w14:paraId="751437EC" w14:textId="77777777" w:rsidR="00722C5D" w:rsidRDefault="00722C5D">
            <w:r>
              <w:rPr>
                <w:sz w:val="20"/>
                <w:szCs w:val="20"/>
              </w:rPr>
              <w:t>~1,5 kr.</w:t>
            </w:r>
          </w:p>
        </w:tc>
      </w:tr>
      <w:tr w:rsidR="00722C5D" w14:paraId="2D25DC0B" w14:textId="77777777" w:rsidTr="00722C5D">
        <w:tc>
          <w:tcPr>
            <w:tcW w:w="1800" w:type="dxa"/>
            <w:shd w:val="clear" w:color="auto" w:fill="EAF0F7"/>
            <w:tcMar>
              <w:top w:w="80" w:type="dxa"/>
              <w:left w:w="120" w:type="dxa"/>
              <w:bottom w:w="80" w:type="dxa"/>
              <w:right w:w="120" w:type="dxa"/>
            </w:tcMar>
            <w:vAlign w:val="center"/>
          </w:tcPr>
          <w:p w14:paraId="0B9CA9BD" w14:textId="77777777" w:rsidR="00722C5D" w:rsidRDefault="00722C5D">
            <w:r>
              <w:rPr>
                <w:b/>
                <w:bCs/>
                <w:sz w:val="20"/>
                <w:szCs w:val="20"/>
              </w:rPr>
              <w:t>Sentinel</w:t>
            </w:r>
          </w:p>
        </w:tc>
        <w:tc>
          <w:tcPr>
            <w:tcW w:w="1800" w:type="dxa"/>
            <w:shd w:val="clear" w:color="auto" w:fill="EAF0F7"/>
            <w:tcMar>
              <w:top w:w="80" w:type="dxa"/>
              <w:left w:w="120" w:type="dxa"/>
              <w:bottom w:w="80" w:type="dxa"/>
              <w:right w:w="120" w:type="dxa"/>
            </w:tcMar>
            <w:vAlign w:val="center"/>
          </w:tcPr>
          <w:p w14:paraId="142872A2" w14:textId="351041C7" w:rsidR="00722C5D" w:rsidRDefault="00D95F5D">
            <w:r>
              <w:rPr>
                <w:sz w:val="20"/>
                <w:szCs w:val="20"/>
              </w:rPr>
              <w:t>6</w:t>
            </w:r>
            <w:r w:rsidR="00722C5D">
              <w:rPr>
                <w:sz w:val="20"/>
                <w:szCs w:val="20"/>
              </w:rPr>
              <w:t>99 kr.</w:t>
            </w:r>
          </w:p>
        </w:tc>
        <w:tc>
          <w:tcPr>
            <w:tcW w:w="1800" w:type="dxa"/>
            <w:shd w:val="clear" w:color="auto" w:fill="EAF0F7"/>
            <w:tcMar>
              <w:top w:w="80" w:type="dxa"/>
              <w:left w:w="120" w:type="dxa"/>
              <w:bottom w:w="80" w:type="dxa"/>
              <w:right w:w="120" w:type="dxa"/>
            </w:tcMar>
            <w:vAlign w:val="center"/>
          </w:tcPr>
          <w:p w14:paraId="6EC26274" w14:textId="77777777" w:rsidR="00722C5D" w:rsidRDefault="00722C5D">
            <w:r>
              <w:rPr>
                <w:sz w:val="20"/>
                <w:szCs w:val="20"/>
              </w:rPr>
              <w:t>~74 kr.</w:t>
            </w:r>
          </w:p>
        </w:tc>
        <w:tc>
          <w:tcPr>
            <w:tcW w:w="1800" w:type="dxa"/>
            <w:shd w:val="clear" w:color="auto" w:fill="EAF0F7"/>
            <w:tcMar>
              <w:top w:w="80" w:type="dxa"/>
              <w:left w:w="120" w:type="dxa"/>
              <w:bottom w:w="80" w:type="dxa"/>
              <w:right w:w="120" w:type="dxa"/>
            </w:tcMar>
            <w:vAlign w:val="center"/>
          </w:tcPr>
          <w:p w14:paraId="3247DF6C" w14:textId="77777777" w:rsidR="00722C5D" w:rsidRDefault="00722C5D">
            <w:r>
              <w:rPr>
                <w:sz w:val="20"/>
                <w:szCs w:val="20"/>
              </w:rPr>
              <w:t>~3,7 kr.</w:t>
            </w:r>
          </w:p>
        </w:tc>
      </w:tr>
      <w:tr w:rsidR="00722C5D" w14:paraId="3BCFE6CE" w14:textId="77777777" w:rsidTr="00722C5D">
        <w:tc>
          <w:tcPr>
            <w:tcW w:w="1800" w:type="dxa"/>
            <w:tcMar>
              <w:top w:w="80" w:type="dxa"/>
              <w:left w:w="120" w:type="dxa"/>
              <w:bottom w:w="80" w:type="dxa"/>
              <w:right w:w="120" w:type="dxa"/>
            </w:tcMar>
            <w:vAlign w:val="center"/>
          </w:tcPr>
          <w:p w14:paraId="207764F2" w14:textId="77777777" w:rsidR="00722C5D" w:rsidRDefault="00722C5D">
            <w:r>
              <w:rPr>
                <w:b/>
                <w:bCs/>
                <w:sz w:val="20"/>
                <w:szCs w:val="20"/>
              </w:rPr>
              <w:t>Guardian</w:t>
            </w:r>
          </w:p>
        </w:tc>
        <w:tc>
          <w:tcPr>
            <w:tcW w:w="1800" w:type="dxa"/>
            <w:tcMar>
              <w:top w:w="80" w:type="dxa"/>
              <w:left w:w="120" w:type="dxa"/>
              <w:bottom w:w="80" w:type="dxa"/>
              <w:right w:w="120" w:type="dxa"/>
            </w:tcMar>
            <w:vAlign w:val="center"/>
          </w:tcPr>
          <w:p w14:paraId="1F684E50" w14:textId="577AF10A" w:rsidR="00722C5D" w:rsidRDefault="00722C5D">
            <w:r>
              <w:rPr>
                <w:sz w:val="20"/>
                <w:szCs w:val="20"/>
              </w:rPr>
              <w:t>999 kr.</w:t>
            </w:r>
          </w:p>
        </w:tc>
        <w:tc>
          <w:tcPr>
            <w:tcW w:w="1800" w:type="dxa"/>
            <w:tcMar>
              <w:top w:w="80" w:type="dxa"/>
              <w:left w:w="120" w:type="dxa"/>
              <w:bottom w:w="80" w:type="dxa"/>
              <w:right w:w="120" w:type="dxa"/>
            </w:tcMar>
            <w:vAlign w:val="center"/>
          </w:tcPr>
          <w:p w14:paraId="7F9127F4" w14:textId="77777777" w:rsidR="00722C5D" w:rsidRDefault="00722C5D">
            <w:r>
              <w:rPr>
                <w:sz w:val="20"/>
                <w:szCs w:val="20"/>
              </w:rPr>
              <w:t>~186 kr.</w:t>
            </w:r>
          </w:p>
        </w:tc>
        <w:tc>
          <w:tcPr>
            <w:tcW w:w="1800" w:type="dxa"/>
            <w:tcMar>
              <w:top w:w="80" w:type="dxa"/>
              <w:left w:w="120" w:type="dxa"/>
              <w:bottom w:w="80" w:type="dxa"/>
              <w:right w:w="120" w:type="dxa"/>
            </w:tcMar>
            <w:vAlign w:val="center"/>
          </w:tcPr>
          <w:p w14:paraId="7EB6B41F" w14:textId="77777777" w:rsidR="00722C5D" w:rsidRDefault="00722C5D">
            <w:r>
              <w:rPr>
                <w:sz w:val="20"/>
                <w:szCs w:val="20"/>
              </w:rPr>
              <w:t>~7,5 kr.</w:t>
            </w:r>
          </w:p>
        </w:tc>
      </w:tr>
    </w:tbl>
    <w:p w14:paraId="31D641CE" w14:textId="77777777" w:rsidR="002E17BA" w:rsidRDefault="002E17BA">
      <w:pPr>
        <w:spacing w:after="120"/>
      </w:pPr>
    </w:p>
    <w:p w14:paraId="03A754EE" w14:textId="77777777" w:rsidR="002E17BA" w:rsidRDefault="00000000">
      <w:pPr>
        <w:spacing w:after="160"/>
      </w:pPr>
      <w:r>
        <w:rPr>
          <w:i/>
          <w:iCs/>
          <w:color w:val="666666"/>
          <w:sz w:val="20"/>
          <w:szCs w:val="20"/>
        </w:rPr>
        <w:t>Note: API cost estimates are based on current Claude API pricing and will vary with usage patterns. Gross margin excludes labour, marketing, and overhead.</w:t>
      </w:r>
    </w:p>
    <w:p w14:paraId="4571E0D0" w14:textId="77777777" w:rsidR="002E17BA" w:rsidRDefault="00000000">
      <w:r>
        <w:br w:type="page"/>
      </w:r>
    </w:p>
    <w:p w14:paraId="3CCA67CD" w14:textId="77777777" w:rsidR="002E17BA" w:rsidRDefault="00000000">
      <w:pPr>
        <w:pStyle w:val="Heading1"/>
      </w:pPr>
      <w:r>
        <w:lastRenderedPageBreak/>
        <w:t>9. Lead Generation Pipeline</w:t>
      </w:r>
    </w:p>
    <w:p w14:paraId="3BFCEDF4" w14:textId="77777777" w:rsidR="002E17BA" w:rsidRDefault="00000000">
      <w:pPr>
        <w:spacing w:before="200" w:after="200"/>
        <w:jc w:val="center"/>
      </w:pPr>
      <w:r>
        <w:rPr>
          <w:noProof/>
        </w:rPr>
        <w:drawing>
          <wp:inline distT="0" distB="0" distL="0" distR="0" wp14:anchorId="50E21B0D" wp14:editId="0D34AADA">
            <wp:extent cx="5905500" cy="2247900"/>
            <wp:effectExtent l="0" t="0" r="0" b="0"/>
            <wp:docPr id="1375715711" name="Lead Generation Pipeline" descr="Five-step pipeline from CVR register through passive scan, auto-classification, first finding free, to onboarding" title="Lead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247900"/>
                    </a:xfrm>
                    <a:prstGeom prst="rect">
                      <a:avLst/>
                    </a:prstGeom>
                  </pic:spPr>
                </pic:pic>
              </a:graphicData>
            </a:graphic>
          </wp:inline>
        </w:drawing>
      </w:r>
    </w:p>
    <w:p w14:paraId="7141723E" w14:textId="77777777" w:rsidR="002E17BA" w:rsidRDefault="00000000">
      <w:pPr>
        <w:spacing w:after="240"/>
        <w:jc w:val="center"/>
      </w:pPr>
      <w:r>
        <w:rPr>
          <w:i/>
          <w:iCs/>
          <w:color w:val="666666"/>
          <w:sz w:val="18"/>
          <w:szCs w:val="18"/>
        </w:rPr>
        <w:t>Figure 4. Lead generation pipeline from public CVR data to paid conversion.</w:t>
      </w:r>
    </w:p>
    <w:p w14:paraId="76C8B519" w14:textId="77777777" w:rsidR="002E17BA" w:rsidRDefault="00000000">
      <w:pPr>
        <w:pStyle w:val="Heading2"/>
      </w:pPr>
      <w:r>
        <w:t>9.1 Prospecting Engine</w:t>
      </w:r>
    </w:p>
    <w:p w14:paraId="0CD87499" w14:textId="77777777" w:rsidR="002E17BA" w:rsidRDefault="00000000">
      <w:pPr>
        <w:spacing w:after="160"/>
      </w:pPr>
      <w:r>
        <w:t>The lead generation process uses publicly available data from the Danish CVR register</w:t>
      </w:r>
      <w:r>
        <w:rPr>
          <w:rStyle w:val="FootnoteReference"/>
        </w:rPr>
        <w:footnoteReference w:id="26"/>
      </w:r>
      <w:r>
        <w:t xml:space="preserve"> to identify businesses in the target area, extract their website URLs, and conduct passive technology fingerprinting (Layer 1 activity only). Results are automatically categorised:</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2D0D9E" w14:paraId="379B7BF0" w14:textId="77777777">
        <w:tc>
          <w:tcPr>
            <w:tcW w:w="2000" w:type="dxa"/>
            <w:shd w:val="clear" w:color="auto" w:fill="1B365D"/>
            <w:tcMar>
              <w:top w:w="80" w:type="dxa"/>
              <w:left w:w="120" w:type="dxa"/>
              <w:bottom w:w="80" w:type="dxa"/>
              <w:right w:w="120" w:type="dxa"/>
            </w:tcMar>
            <w:vAlign w:val="center"/>
          </w:tcPr>
          <w:p w14:paraId="66FDD670" w14:textId="77777777" w:rsidR="002E17BA" w:rsidRDefault="00000000">
            <w:r>
              <w:rPr>
                <w:b/>
                <w:bCs/>
                <w:color w:val="FFFFFF"/>
                <w:sz w:val="20"/>
                <w:szCs w:val="20"/>
              </w:rPr>
              <w:t>Priority</w:t>
            </w:r>
          </w:p>
        </w:tc>
        <w:tc>
          <w:tcPr>
            <w:tcW w:w="2500" w:type="dxa"/>
            <w:shd w:val="clear" w:color="auto" w:fill="1B365D"/>
            <w:tcMar>
              <w:top w:w="80" w:type="dxa"/>
              <w:left w:w="120" w:type="dxa"/>
              <w:bottom w:w="80" w:type="dxa"/>
              <w:right w:w="120" w:type="dxa"/>
            </w:tcMar>
            <w:vAlign w:val="center"/>
          </w:tcPr>
          <w:p w14:paraId="3318841E" w14:textId="77777777" w:rsidR="002E17BA" w:rsidRDefault="00000000">
            <w:r>
              <w:rPr>
                <w:b/>
                <w:bCs/>
                <w:color w:val="FFFFFF"/>
                <w:sz w:val="20"/>
                <w:szCs w:val="20"/>
              </w:rPr>
              <w:t>Profile</w:t>
            </w:r>
          </w:p>
        </w:tc>
        <w:tc>
          <w:tcPr>
            <w:tcW w:w="4526" w:type="dxa"/>
            <w:shd w:val="clear" w:color="auto" w:fill="1B365D"/>
            <w:tcMar>
              <w:top w:w="80" w:type="dxa"/>
              <w:left w:w="120" w:type="dxa"/>
              <w:bottom w:w="80" w:type="dxa"/>
              <w:right w:w="120" w:type="dxa"/>
            </w:tcMar>
            <w:vAlign w:val="center"/>
          </w:tcPr>
          <w:p w14:paraId="4E914F49" w14:textId="77777777" w:rsidR="002E17BA" w:rsidRDefault="00000000">
            <w:r>
              <w:rPr>
                <w:b/>
                <w:bCs/>
                <w:color w:val="FFFFFF"/>
                <w:sz w:val="20"/>
                <w:szCs w:val="20"/>
              </w:rPr>
              <w:t>Rationale</w:t>
            </w:r>
          </w:p>
        </w:tc>
      </w:tr>
      <w:tr w:rsidR="002D0D9E" w14:paraId="1145AEE0" w14:textId="77777777">
        <w:tc>
          <w:tcPr>
            <w:tcW w:w="2000" w:type="dxa"/>
            <w:tcMar>
              <w:top w:w="80" w:type="dxa"/>
              <w:left w:w="120" w:type="dxa"/>
              <w:bottom w:w="80" w:type="dxa"/>
              <w:right w:w="120" w:type="dxa"/>
            </w:tcMar>
            <w:vAlign w:val="center"/>
          </w:tcPr>
          <w:p w14:paraId="62EE668D" w14:textId="77777777" w:rsidR="002E17BA" w:rsidRDefault="00000000">
            <w:r>
              <w:rPr>
                <w:b/>
                <w:bCs/>
                <w:sz w:val="20"/>
                <w:szCs w:val="20"/>
              </w:rPr>
              <w:t>Bucket A (Highest)</w:t>
            </w:r>
          </w:p>
        </w:tc>
        <w:tc>
          <w:tcPr>
            <w:tcW w:w="2500" w:type="dxa"/>
            <w:tcMar>
              <w:top w:w="80" w:type="dxa"/>
              <w:left w:w="120" w:type="dxa"/>
              <w:bottom w:w="80" w:type="dxa"/>
              <w:right w:w="120" w:type="dxa"/>
            </w:tcMar>
            <w:vAlign w:val="center"/>
          </w:tcPr>
          <w:p w14:paraId="6EE10A2F" w14:textId="77777777" w:rsidR="002E17BA" w:rsidRDefault="00000000">
            <w:r>
              <w:rPr>
                <w:sz w:val="20"/>
                <w:szCs w:val="20"/>
              </w:rPr>
              <w:t>Self-hosted WordPress on shared hosting</w:t>
            </w:r>
          </w:p>
        </w:tc>
        <w:tc>
          <w:tcPr>
            <w:tcW w:w="4526" w:type="dxa"/>
            <w:tcMar>
              <w:top w:w="80" w:type="dxa"/>
              <w:left w:w="120" w:type="dxa"/>
              <w:bottom w:w="80" w:type="dxa"/>
              <w:right w:w="120" w:type="dxa"/>
            </w:tcMar>
            <w:vAlign w:val="center"/>
          </w:tcPr>
          <w:p w14:paraId="4A509A8B" w14:textId="77777777" w:rsidR="002E17BA" w:rsidRDefault="00000000">
            <w:r>
              <w:rPr>
                <w:sz w:val="20"/>
                <w:szCs w:val="20"/>
              </w:rPr>
              <w:t>Largest attack surface, most common SMB platform, frequently unpatched</w:t>
            </w:r>
          </w:p>
        </w:tc>
      </w:tr>
      <w:tr w:rsidR="002D0D9E" w14:paraId="0952047F" w14:textId="77777777">
        <w:tc>
          <w:tcPr>
            <w:tcW w:w="2000" w:type="dxa"/>
            <w:shd w:val="clear" w:color="auto" w:fill="EAF0F7"/>
            <w:tcMar>
              <w:top w:w="80" w:type="dxa"/>
              <w:left w:w="120" w:type="dxa"/>
              <w:bottom w:w="80" w:type="dxa"/>
              <w:right w:w="120" w:type="dxa"/>
            </w:tcMar>
            <w:vAlign w:val="center"/>
          </w:tcPr>
          <w:p w14:paraId="39527BD3" w14:textId="77777777" w:rsidR="002E17BA" w:rsidRDefault="00000000">
            <w:r>
              <w:rPr>
                <w:b/>
                <w:bCs/>
                <w:sz w:val="20"/>
                <w:szCs w:val="20"/>
              </w:rPr>
              <w:t>Bucket B (High)</w:t>
            </w:r>
          </w:p>
        </w:tc>
        <w:tc>
          <w:tcPr>
            <w:tcW w:w="2500" w:type="dxa"/>
            <w:shd w:val="clear" w:color="auto" w:fill="EAF0F7"/>
            <w:tcMar>
              <w:top w:w="80" w:type="dxa"/>
              <w:left w:w="120" w:type="dxa"/>
              <w:bottom w:w="80" w:type="dxa"/>
              <w:right w:w="120" w:type="dxa"/>
            </w:tcMar>
            <w:vAlign w:val="center"/>
          </w:tcPr>
          <w:p w14:paraId="2C652D30" w14:textId="77777777" w:rsidR="002E17BA" w:rsidRDefault="00000000">
            <w:r>
              <w:rPr>
                <w:sz w:val="20"/>
                <w:szCs w:val="20"/>
              </w:rPr>
              <w:t>Other self-hosted CMS</w:t>
            </w:r>
          </w:p>
        </w:tc>
        <w:tc>
          <w:tcPr>
            <w:tcW w:w="4526" w:type="dxa"/>
            <w:shd w:val="clear" w:color="auto" w:fill="EAF0F7"/>
            <w:tcMar>
              <w:top w:w="80" w:type="dxa"/>
              <w:left w:w="120" w:type="dxa"/>
              <w:bottom w:w="80" w:type="dxa"/>
              <w:right w:w="120" w:type="dxa"/>
            </w:tcMar>
            <w:vAlign w:val="center"/>
          </w:tcPr>
          <w:p w14:paraId="4083549E" w14:textId="77777777" w:rsidR="002E17BA" w:rsidRDefault="00000000">
            <w:r>
              <w:rPr>
                <w:sz w:val="20"/>
                <w:szCs w:val="20"/>
              </w:rPr>
              <w:t>Joomla, Drupal, PrestaShop — similar risk profile, smaller install base</w:t>
            </w:r>
          </w:p>
        </w:tc>
      </w:tr>
      <w:tr w:rsidR="002D0D9E" w14:paraId="28694F4A" w14:textId="77777777">
        <w:tc>
          <w:tcPr>
            <w:tcW w:w="2000" w:type="dxa"/>
            <w:tcMar>
              <w:top w:w="80" w:type="dxa"/>
              <w:left w:w="120" w:type="dxa"/>
              <w:bottom w:w="80" w:type="dxa"/>
              <w:right w:w="120" w:type="dxa"/>
            </w:tcMar>
            <w:vAlign w:val="center"/>
          </w:tcPr>
          <w:p w14:paraId="2A834079" w14:textId="77777777" w:rsidR="002E17BA" w:rsidRDefault="00000000">
            <w:r>
              <w:rPr>
                <w:b/>
                <w:bCs/>
                <w:sz w:val="20"/>
                <w:szCs w:val="20"/>
              </w:rPr>
              <w:t>Bucket C (Lower)</w:t>
            </w:r>
          </w:p>
        </w:tc>
        <w:tc>
          <w:tcPr>
            <w:tcW w:w="2500" w:type="dxa"/>
            <w:tcMar>
              <w:top w:w="80" w:type="dxa"/>
              <w:left w:w="120" w:type="dxa"/>
              <w:bottom w:w="80" w:type="dxa"/>
              <w:right w:w="120" w:type="dxa"/>
            </w:tcMar>
            <w:vAlign w:val="center"/>
          </w:tcPr>
          <w:p w14:paraId="084D2E9D" w14:textId="77777777" w:rsidR="002E17BA" w:rsidRDefault="00000000">
            <w:r>
              <w:rPr>
                <w:sz w:val="20"/>
                <w:szCs w:val="20"/>
              </w:rPr>
              <w:t>Hosted platforms</w:t>
            </w:r>
          </w:p>
        </w:tc>
        <w:tc>
          <w:tcPr>
            <w:tcW w:w="4526" w:type="dxa"/>
            <w:tcMar>
              <w:top w:w="80" w:type="dxa"/>
              <w:left w:w="120" w:type="dxa"/>
              <w:bottom w:w="80" w:type="dxa"/>
              <w:right w:w="120" w:type="dxa"/>
            </w:tcMar>
            <w:vAlign w:val="center"/>
          </w:tcPr>
          <w:p w14:paraId="1401E98C" w14:textId="77777777" w:rsidR="002E17BA" w:rsidRDefault="00000000">
            <w:r>
              <w:rPr>
                <w:sz w:val="20"/>
                <w:szCs w:val="20"/>
              </w:rPr>
              <w:t>Shopify, Squarespace, Wix — platform handles most infrastructure security</w:t>
            </w:r>
          </w:p>
        </w:tc>
      </w:tr>
      <w:tr w:rsidR="002D0D9E" w14:paraId="3EAE63EE" w14:textId="77777777">
        <w:tc>
          <w:tcPr>
            <w:tcW w:w="2000" w:type="dxa"/>
            <w:shd w:val="clear" w:color="auto" w:fill="EAF0F7"/>
            <w:tcMar>
              <w:top w:w="80" w:type="dxa"/>
              <w:left w:w="120" w:type="dxa"/>
              <w:bottom w:w="80" w:type="dxa"/>
              <w:right w:w="120" w:type="dxa"/>
            </w:tcMar>
            <w:vAlign w:val="center"/>
          </w:tcPr>
          <w:p w14:paraId="6B13A2E5" w14:textId="77777777" w:rsidR="002E17BA" w:rsidRDefault="00000000">
            <w:r>
              <w:rPr>
                <w:b/>
                <w:bCs/>
                <w:sz w:val="20"/>
                <w:szCs w:val="20"/>
              </w:rPr>
              <w:t>Bucket D (Skip)</w:t>
            </w:r>
          </w:p>
        </w:tc>
        <w:tc>
          <w:tcPr>
            <w:tcW w:w="2500" w:type="dxa"/>
            <w:shd w:val="clear" w:color="auto" w:fill="EAF0F7"/>
            <w:tcMar>
              <w:top w:w="80" w:type="dxa"/>
              <w:left w:w="120" w:type="dxa"/>
              <w:bottom w:w="80" w:type="dxa"/>
              <w:right w:w="120" w:type="dxa"/>
            </w:tcMar>
            <w:vAlign w:val="center"/>
          </w:tcPr>
          <w:p w14:paraId="6B5D234D" w14:textId="77777777" w:rsidR="002E17BA" w:rsidRDefault="00000000">
            <w:r>
              <w:rPr>
                <w:sz w:val="20"/>
                <w:szCs w:val="20"/>
              </w:rPr>
              <w:t>No website / parked domain</w:t>
            </w:r>
          </w:p>
        </w:tc>
        <w:tc>
          <w:tcPr>
            <w:tcW w:w="4526" w:type="dxa"/>
            <w:shd w:val="clear" w:color="auto" w:fill="EAF0F7"/>
            <w:tcMar>
              <w:top w:w="80" w:type="dxa"/>
              <w:left w:w="120" w:type="dxa"/>
              <w:bottom w:w="80" w:type="dxa"/>
              <w:right w:w="120" w:type="dxa"/>
            </w:tcMar>
            <w:vAlign w:val="center"/>
          </w:tcPr>
          <w:p w14:paraId="6F202167" w14:textId="77777777" w:rsidR="002E17BA" w:rsidRDefault="00000000">
            <w:r>
              <w:rPr>
                <w:sz w:val="20"/>
                <w:szCs w:val="20"/>
              </w:rPr>
              <w:t>No external attack surface to monitor</w:t>
            </w:r>
          </w:p>
        </w:tc>
      </w:tr>
      <w:tr w:rsidR="002D0D9E" w14:paraId="4839AEE8" w14:textId="77777777">
        <w:tc>
          <w:tcPr>
            <w:tcW w:w="2000" w:type="dxa"/>
            <w:tcMar>
              <w:top w:w="80" w:type="dxa"/>
              <w:left w:w="120" w:type="dxa"/>
              <w:bottom w:w="80" w:type="dxa"/>
              <w:right w:w="120" w:type="dxa"/>
            </w:tcMar>
            <w:vAlign w:val="center"/>
          </w:tcPr>
          <w:p w14:paraId="433C7083" w14:textId="77777777" w:rsidR="002E17BA" w:rsidRDefault="00000000">
            <w:r>
              <w:rPr>
                <w:b/>
                <w:bCs/>
                <w:sz w:val="20"/>
                <w:szCs w:val="20"/>
              </w:rPr>
              <w:t>Bucket E (Medium)</w:t>
            </w:r>
          </w:p>
        </w:tc>
        <w:tc>
          <w:tcPr>
            <w:tcW w:w="2500" w:type="dxa"/>
            <w:tcMar>
              <w:top w:w="80" w:type="dxa"/>
              <w:left w:w="120" w:type="dxa"/>
              <w:bottom w:w="80" w:type="dxa"/>
              <w:right w:w="120" w:type="dxa"/>
            </w:tcMar>
            <w:vAlign w:val="center"/>
          </w:tcPr>
          <w:p w14:paraId="00B51D46" w14:textId="77777777" w:rsidR="002E17BA" w:rsidRDefault="00000000">
            <w:r>
              <w:rPr>
                <w:sz w:val="20"/>
                <w:szCs w:val="20"/>
              </w:rPr>
              <w:t>Custom-built / unidentifiable</w:t>
            </w:r>
          </w:p>
        </w:tc>
        <w:tc>
          <w:tcPr>
            <w:tcW w:w="4526" w:type="dxa"/>
            <w:tcMar>
              <w:top w:w="80" w:type="dxa"/>
              <w:left w:w="120" w:type="dxa"/>
              <w:bottom w:w="80" w:type="dxa"/>
              <w:right w:w="120" w:type="dxa"/>
            </w:tcMar>
            <w:vAlign w:val="center"/>
          </w:tcPr>
          <w:p w14:paraId="3F30A513" w14:textId="77777777" w:rsidR="002E17BA" w:rsidRDefault="00000000">
            <w:r>
              <w:rPr>
                <w:sz w:val="20"/>
                <w:szCs w:val="20"/>
              </w:rPr>
              <w:t>Requires manual assessment</w:t>
            </w:r>
          </w:p>
        </w:tc>
      </w:tr>
    </w:tbl>
    <w:p w14:paraId="67F7D9E3" w14:textId="77777777" w:rsidR="002E17BA" w:rsidRDefault="002E17BA">
      <w:pPr>
        <w:spacing w:after="120"/>
      </w:pPr>
    </w:p>
    <w:p w14:paraId="2A6ED0FA" w14:textId="77777777" w:rsidR="002E17BA" w:rsidRDefault="00000000">
      <w:pPr>
        <w:spacing w:after="160"/>
      </w:pPr>
      <w:r>
        <w:t>A second classification dimension filters by CVR industry codes for GDPR-sensitive sectors: healthcare, legal, accounting, real estate, and dental practices.</w:t>
      </w:r>
    </w:p>
    <w:p w14:paraId="7853D5CB" w14:textId="77777777" w:rsidR="002E17BA" w:rsidRDefault="00000000">
      <w:pPr>
        <w:pStyle w:val="Heading2"/>
      </w:pPr>
      <w:r>
        <w:t>9.2 Sales Motion: First Finding Free</w:t>
      </w:r>
    </w:p>
    <w:p w14:paraId="433DB7D2" w14:textId="77777777" w:rsidR="002E17BA" w:rsidRDefault="00000000">
      <w:pPr>
        <w:spacing w:after="160"/>
      </w:pPr>
      <w:r>
        <w:t>The prospecting scan (Layer 1) produces real, actionable findings at no cost: outdated CMS versions, expiring SSL certificates, exposed administrative panels, and detectable technology stack details. This data powers a free-sample approach — demonstrating a real finding on the prospect’s actual website before proposing the paid service.</w:t>
      </w:r>
    </w:p>
    <w:p w14:paraId="31C1BC7F" w14:textId="77777777" w:rsidR="002E17BA" w:rsidRDefault="00000000">
      <w:pPr>
        <w:pStyle w:val="Heading2"/>
      </w:pPr>
      <w:r>
        <w:t>9.3 Agency Channel</w:t>
      </w:r>
    </w:p>
    <w:p w14:paraId="7069195E" w14:textId="77777777" w:rsidR="002E17BA" w:rsidRDefault="00000000">
      <w:pPr>
        <w:spacing w:after="160"/>
      </w:pPr>
      <w:r>
        <w:lastRenderedPageBreak/>
        <w:t>Web agencies can be identified by scanning for footer credits, meta author tags, and common templates across client sites. Approaching an agency with aggregated findings across its portfolio creates a white-label partnership opportunity: the agency integrates Heimdall as a value-added service for its existing client base.</w:t>
      </w:r>
    </w:p>
    <w:p w14:paraId="0AFF250F" w14:textId="77777777" w:rsidR="002E17BA" w:rsidRDefault="00000000">
      <w:r>
        <w:br w:type="page"/>
      </w:r>
    </w:p>
    <w:p w14:paraId="793D784D" w14:textId="77777777" w:rsidR="002E17BA" w:rsidRDefault="00000000">
      <w:pPr>
        <w:pStyle w:val="Heading1"/>
      </w:pPr>
      <w:r>
        <w:lastRenderedPageBreak/>
        <w:t>10. Pilot Plan</w:t>
      </w:r>
    </w:p>
    <w:p w14:paraId="463D2998" w14:textId="77777777" w:rsidR="002E17BA" w:rsidRDefault="00000000">
      <w:pPr>
        <w:pStyle w:val="Heading2"/>
      </w:pPr>
      <w:r>
        <w:t>10.1 Budget</w:t>
      </w:r>
    </w:p>
    <w:p w14:paraId="33717D38" w14:textId="6502DD72" w:rsidR="002E17BA" w:rsidRDefault="00000000">
      <w:pPr>
        <w:spacing w:after="160"/>
      </w:pPr>
      <w:r>
        <w:t xml:space="preserve">Estimated total pilot cost: approximately </w:t>
      </w:r>
      <w:r w:rsidR="00FE6B45">
        <w:t>12.000</w:t>
      </w:r>
      <w:r>
        <w:t xml:space="preserve"> kr.</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2D0D9E" w14:paraId="355099F8" w14:textId="77777777">
        <w:tc>
          <w:tcPr>
            <w:tcW w:w="5500" w:type="dxa"/>
            <w:shd w:val="clear" w:color="auto" w:fill="1B365D"/>
            <w:tcMar>
              <w:top w:w="80" w:type="dxa"/>
              <w:left w:w="120" w:type="dxa"/>
              <w:bottom w:w="80" w:type="dxa"/>
              <w:right w:w="120" w:type="dxa"/>
            </w:tcMar>
            <w:vAlign w:val="center"/>
          </w:tcPr>
          <w:p w14:paraId="23DD8E62" w14:textId="77777777" w:rsidR="002E17BA" w:rsidRDefault="00000000">
            <w:r>
              <w:rPr>
                <w:b/>
                <w:bCs/>
                <w:color w:val="FFFFFF"/>
                <w:sz w:val="20"/>
                <w:szCs w:val="20"/>
              </w:rPr>
              <w:t>Item</w:t>
            </w:r>
          </w:p>
        </w:tc>
        <w:tc>
          <w:tcPr>
            <w:tcW w:w="3526" w:type="dxa"/>
            <w:shd w:val="clear" w:color="auto" w:fill="1B365D"/>
            <w:tcMar>
              <w:top w:w="80" w:type="dxa"/>
              <w:left w:w="120" w:type="dxa"/>
              <w:bottom w:w="80" w:type="dxa"/>
              <w:right w:w="120" w:type="dxa"/>
            </w:tcMar>
            <w:vAlign w:val="center"/>
          </w:tcPr>
          <w:p w14:paraId="05AC128F" w14:textId="77777777" w:rsidR="002E17BA" w:rsidRDefault="00000000">
            <w:r>
              <w:rPr>
                <w:b/>
                <w:bCs/>
                <w:color w:val="FFFFFF"/>
                <w:sz w:val="20"/>
                <w:szCs w:val="20"/>
              </w:rPr>
              <w:t>Estimated Cost</w:t>
            </w:r>
          </w:p>
        </w:tc>
      </w:tr>
      <w:tr w:rsidR="002D0D9E" w14:paraId="4D0FBD7C" w14:textId="77777777">
        <w:tc>
          <w:tcPr>
            <w:tcW w:w="5500" w:type="dxa"/>
            <w:tcMar>
              <w:top w:w="80" w:type="dxa"/>
              <w:left w:w="120" w:type="dxa"/>
              <w:bottom w:w="80" w:type="dxa"/>
              <w:right w:w="120" w:type="dxa"/>
            </w:tcMar>
            <w:vAlign w:val="center"/>
          </w:tcPr>
          <w:p w14:paraId="702F8466" w14:textId="5EDB6E94" w:rsidR="002E17BA" w:rsidRDefault="002D0D9E">
            <w:r>
              <w:rPr>
                <w:sz w:val="20"/>
                <w:szCs w:val="20"/>
              </w:rPr>
              <w:t>Hardware (Raspberry Pi 5 8gb NVMe HAT + 256 GB SSD)</w:t>
            </w:r>
          </w:p>
        </w:tc>
        <w:tc>
          <w:tcPr>
            <w:tcW w:w="3526" w:type="dxa"/>
            <w:tcMar>
              <w:top w:w="80" w:type="dxa"/>
              <w:left w:w="120" w:type="dxa"/>
              <w:bottom w:w="80" w:type="dxa"/>
              <w:right w:w="120" w:type="dxa"/>
            </w:tcMar>
            <w:vAlign w:val="center"/>
          </w:tcPr>
          <w:p w14:paraId="69F73DEE" w14:textId="53710A00" w:rsidR="002E17BA" w:rsidRDefault="00000000">
            <w:r>
              <w:rPr>
                <w:sz w:val="20"/>
                <w:szCs w:val="20"/>
              </w:rPr>
              <w:t>~</w:t>
            </w:r>
            <w:r w:rsidR="00662942">
              <w:rPr>
                <w:sz w:val="20"/>
                <w:szCs w:val="20"/>
              </w:rPr>
              <w:t>2.0</w:t>
            </w:r>
            <w:r w:rsidR="002D0D9E">
              <w:rPr>
                <w:sz w:val="20"/>
                <w:szCs w:val="20"/>
              </w:rPr>
              <w:t>00</w:t>
            </w:r>
            <w:r>
              <w:rPr>
                <w:sz w:val="20"/>
                <w:szCs w:val="20"/>
              </w:rPr>
              <w:t xml:space="preserve"> kr.</w:t>
            </w:r>
          </w:p>
        </w:tc>
      </w:tr>
      <w:tr w:rsidR="002D0D9E" w14:paraId="51BA71FA" w14:textId="77777777">
        <w:tc>
          <w:tcPr>
            <w:tcW w:w="5500" w:type="dxa"/>
            <w:shd w:val="clear" w:color="auto" w:fill="EAF0F7"/>
            <w:tcMar>
              <w:top w:w="80" w:type="dxa"/>
              <w:left w:w="120" w:type="dxa"/>
              <w:bottom w:w="80" w:type="dxa"/>
              <w:right w:w="120" w:type="dxa"/>
            </w:tcMar>
            <w:vAlign w:val="center"/>
          </w:tcPr>
          <w:p w14:paraId="6FE518B5" w14:textId="77777777" w:rsidR="002E17BA" w:rsidRDefault="00000000">
            <w:r>
              <w:rPr>
                <w:sz w:val="20"/>
                <w:szCs w:val="20"/>
              </w:rPr>
              <w:t>Power supply and cooling</w:t>
            </w:r>
          </w:p>
        </w:tc>
        <w:tc>
          <w:tcPr>
            <w:tcW w:w="3526" w:type="dxa"/>
            <w:shd w:val="clear" w:color="auto" w:fill="EAF0F7"/>
            <w:tcMar>
              <w:top w:w="80" w:type="dxa"/>
              <w:left w:w="120" w:type="dxa"/>
              <w:bottom w:w="80" w:type="dxa"/>
              <w:right w:w="120" w:type="dxa"/>
            </w:tcMar>
            <w:vAlign w:val="center"/>
          </w:tcPr>
          <w:p w14:paraId="42F1CFB7" w14:textId="7C3E7CA6" w:rsidR="002E17BA" w:rsidRDefault="00000000">
            <w:r>
              <w:rPr>
                <w:sz w:val="20"/>
                <w:szCs w:val="20"/>
              </w:rPr>
              <w:t>~</w:t>
            </w:r>
            <w:r w:rsidR="00662942">
              <w:rPr>
                <w:sz w:val="20"/>
                <w:szCs w:val="20"/>
              </w:rPr>
              <w:t>250</w:t>
            </w:r>
            <w:r>
              <w:rPr>
                <w:sz w:val="20"/>
                <w:szCs w:val="20"/>
              </w:rPr>
              <w:t xml:space="preserve"> kr.</w:t>
            </w:r>
          </w:p>
        </w:tc>
      </w:tr>
      <w:tr w:rsidR="002D0D9E" w14:paraId="30F8F668" w14:textId="77777777">
        <w:tc>
          <w:tcPr>
            <w:tcW w:w="5500" w:type="dxa"/>
            <w:tcMar>
              <w:top w:w="80" w:type="dxa"/>
              <w:left w:w="120" w:type="dxa"/>
              <w:bottom w:w="80" w:type="dxa"/>
              <w:right w:w="120" w:type="dxa"/>
            </w:tcMar>
            <w:vAlign w:val="center"/>
          </w:tcPr>
          <w:p w14:paraId="78B35D22" w14:textId="77777777" w:rsidR="002E17BA" w:rsidRDefault="00000000">
            <w:r>
              <w:rPr>
                <w:sz w:val="20"/>
                <w:szCs w:val="20"/>
              </w:rPr>
              <w:t>Claude API usage (3 months)</w:t>
            </w:r>
          </w:p>
        </w:tc>
        <w:tc>
          <w:tcPr>
            <w:tcW w:w="3526" w:type="dxa"/>
            <w:tcMar>
              <w:top w:w="80" w:type="dxa"/>
              <w:left w:w="120" w:type="dxa"/>
              <w:bottom w:w="80" w:type="dxa"/>
              <w:right w:w="120" w:type="dxa"/>
            </w:tcMar>
            <w:vAlign w:val="center"/>
          </w:tcPr>
          <w:p w14:paraId="1408CEFA" w14:textId="36FACD06" w:rsidR="002E17BA" w:rsidRDefault="00000000">
            <w:r>
              <w:rPr>
                <w:sz w:val="20"/>
                <w:szCs w:val="20"/>
              </w:rPr>
              <w:t>~1.</w:t>
            </w:r>
            <w:r w:rsidR="00662942">
              <w:rPr>
                <w:sz w:val="20"/>
                <w:szCs w:val="20"/>
              </w:rPr>
              <w:t>500</w:t>
            </w:r>
            <w:r>
              <w:rPr>
                <w:sz w:val="20"/>
                <w:szCs w:val="20"/>
              </w:rPr>
              <w:t xml:space="preserve"> kr.</w:t>
            </w:r>
          </w:p>
        </w:tc>
      </w:tr>
      <w:tr w:rsidR="002D0D9E" w14:paraId="6E904251" w14:textId="77777777">
        <w:tc>
          <w:tcPr>
            <w:tcW w:w="5500" w:type="dxa"/>
            <w:shd w:val="clear" w:color="auto" w:fill="EAF0F7"/>
            <w:tcMar>
              <w:top w:w="80" w:type="dxa"/>
              <w:left w:w="120" w:type="dxa"/>
              <w:bottom w:w="80" w:type="dxa"/>
              <w:right w:w="120" w:type="dxa"/>
            </w:tcMar>
            <w:vAlign w:val="center"/>
          </w:tcPr>
          <w:p w14:paraId="5A11C65A" w14:textId="77777777" w:rsidR="002E17BA" w:rsidRDefault="00000000">
            <w:r>
              <w:rPr>
                <w:sz w:val="20"/>
                <w:szCs w:val="20"/>
              </w:rPr>
              <w:t>Domain and landing page</w:t>
            </w:r>
          </w:p>
        </w:tc>
        <w:tc>
          <w:tcPr>
            <w:tcW w:w="3526" w:type="dxa"/>
            <w:shd w:val="clear" w:color="auto" w:fill="EAF0F7"/>
            <w:tcMar>
              <w:top w:w="80" w:type="dxa"/>
              <w:left w:w="120" w:type="dxa"/>
              <w:bottom w:w="80" w:type="dxa"/>
              <w:right w:w="120" w:type="dxa"/>
            </w:tcMar>
            <w:vAlign w:val="center"/>
          </w:tcPr>
          <w:p w14:paraId="76F34AFA" w14:textId="3E564709" w:rsidR="002E17BA" w:rsidRDefault="00000000">
            <w:r>
              <w:rPr>
                <w:sz w:val="20"/>
                <w:szCs w:val="20"/>
              </w:rPr>
              <w:t>~</w:t>
            </w:r>
            <w:r w:rsidR="00662942">
              <w:rPr>
                <w:sz w:val="20"/>
                <w:szCs w:val="20"/>
              </w:rPr>
              <w:t>5</w:t>
            </w:r>
            <w:r w:rsidR="002D0D9E">
              <w:rPr>
                <w:sz w:val="20"/>
                <w:szCs w:val="20"/>
              </w:rPr>
              <w:t>00</w:t>
            </w:r>
            <w:r>
              <w:rPr>
                <w:sz w:val="20"/>
                <w:szCs w:val="20"/>
              </w:rPr>
              <w:t xml:space="preserve"> kr.</w:t>
            </w:r>
            <w:r w:rsidR="00662942">
              <w:rPr>
                <w:sz w:val="20"/>
                <w:szCs w:val="20"/>
              </w:rPr>
              <w:t>/year</w:t>
            </w:r>
          </w:p>
        </w:tc>
      </w:tr>
      <w:tr w:rsidR="002D0D9E" w14:paraId="052D9B27" w14:textId="77777777">
        <w:tc>
          <w:tcPr>
            <w:tcW w:w="5500" w:type="dxa"/>
            <w:tcMar>
              <w:top w:w="80" w:type="dxa"/>
              <w:left w:w="120" w:type="dxa"/>
              <w:bottom w:w="80" w:type="dxa"/>
              <w:right w:w="120" w:type="dxa"/>
            </w:tcMar>
            <w:vAlign w:val="center"/>
          </w:tcPr>
          <w:p w14:paraId="2F4D140A" w14:textId="77777777" w:rsidR="002E17BA" w:rsidRDefault="00000000">
            <w:r>
              <w:rPr>
                <w:sz w:val="20"/>
                <w:szCs w:val="20"/>
              </w:rPr>
              <w:t>Professional indemnity insurance</w:t>
            </w:r>
          </w:p>
        </w:tc>
        <w:tc>
          <w:tcPr>
            <w:tcW w:w="3526" w:type="dxa"/>
            <w:tcMar>
              <w:top w:w="80" w:type="dxa"/>
              <w:left w:w="120" w:type="dxa"/>
              <w:bottom w:w="80" w:type="dxa"/>
              <w:right w:w="120" w:type="dxa"/>
            </w:tcMar>
            <w:vAlign w:val="center"/>
          </w:tcPr>
          <w:p w14:paraId="3B068BCA" w14:textId="5BA64433" w:rsidR="002E17BA" w:rsidRDefault="00000000">
            <w:r>
              <w:rPr>
                <w:sz w:val="20"/>
                <w:szCs w:val="20"/>
              </w:rPr>
              <w:t>~3.700–5.</w:t>
            </w:r>
            <w:r w:rsidR="00662942">
              <w:rPr>
                <w:sz w:val="20"/>
                <w:szCs w:val="20"/>
              </w:rPr>
              <w:t>5</w:t>
            </w:r>
            <w:r>
              <w:rPr>
                <w:sz w:val="20"/>
                <w:szCs w:val="20"/>
              </w:rPr>
              <w:t>00 kr./year</w:t>
            </w:r>
          </w:p>
        </w:tc>
      </w:tr>
      <w:tr w:rsidR="002D0D9E" w14:paraId="21700267" w14:textId="77777777">
        <w:tc>
          <w:tcPr>
            <w:tcW w:w="5500" w:type="dxa"/>
            <w:shd w:val="clear" w:color="auto" w:fill="EAF0F7"/>
            <w:tcMar>
              <w:top w:w="80" w:type="dxa"/>
              <w:left w:w="120" w:type="dxa"/>
              <w:bottom w:w="80" w:type="dxa"/>
              <w:right w:w="120" w:type="dxa"/>
            </w:tcMar>
            <w:vAlign w:val="center"/>
          </w:tcPr>
          <w:p w14:paraId="41A5E7AE" w14:textId="77777777" w:rsidR="002E17BA" w:rsidRDefault="00000000">
            <w:r>
              <w:rPr>
                <w:sz w:val="20"/>
                <w:szCs w:val="20"/>
              </w:rPr>
              <w:t>Contingency</w:t>
            </w:r>
          </w:p>
        </w:tc>
        <w:tc>
          <w:tcPr>
            <w:tcW w:w="3526" w:type="dxa"/>
            <w:shd w:val="clear" w:color="auto" w:fill="EAF0F7"/>
            <w:tcMar>
              <w:top w:w="80" w:type="dxa"/>
              <w:left w:w="120" w:type="dxa"/>
              <w:bottom w:w="80" w:type="dxa"/>
              <w:right w:w="120" w:type="dxa"/>
            </w:tcMar>
            <w:vAlign w:val="center"/>
          </w:tcPr>
          <w:p w14:paraId="14B5E71D" w14:textId="14934673" w:rsidR="002E17BA" w:rsidRDefault="00000000">
            <w:r>
              <w:rPr>
                <w:sz w:val="20"/>
                <w:szCs w:val="20"/>
              </w:rPr>
              <w:t>~</w:t>
            </w:r>
            <w:r w:rsidR="002D0D9E">
              <w:rPr>
                <w:sz w:val="20"/>
                <w:szCs w:val="20"/>
              </w:rPr>
              <w:t>800</w:t>
            </w:r>
            <w:r>
              <w:rPr>
                <w:sz w:val="20"/>
                <w:szCs w:val="20"/>
              </w:rPr>
              <w:t>–</w:t>
            </w:r>
            <w:r w:rsidR="002D0D9E">
              <w:rPr>
                <w:sz w:val="20"/>
                <w:szCs w:val="20"/>
              </w:rPr>
              <w:t>1</w:t>
            </w:r>
            <w:r w:rsidR="00662942">
              <w:rPr>
                <w:sz w:val="20"/>
                <w:szCs w:val="20"/>
              </w:rPr>
              <w:t>.</w:t>
            </w:r>
            <w:r w:rsidR="002D0D9E">
              <w:rPr>
                <w:sz w:val="20"/>
                <w:szCs w:val="20"/>
              </w:rPr>
              <w:t>500</w:t>
            </w:r>
            <w:r>
              <w:rPr>
                <w:sz w:val="20"/>
                <w:szCs w:val="20"/>
              </w:rPr>
              <w:t xml:space="preserve"> kr.</w:t>
            </w:r>
          </w:p>
        </w:tc>
      </w:tr>
    </w:tbl>
    <w:p w14:paraId="6118EC1A" w14:textId="77777777" w:rsidR="002E17BA" w:rsidRDefault="002E17BA">
      <w:pPr>
        <w:spacing w:after="120"/>
      </w:pPr>
    </w:p>
    <w:p w14:paraId="1426949D" w14:textId="77777777" w:rsidR="002E17BA" w:rsidRDefault="00000000">
      <w:pPr>
        <w:pStyle w:val="Heading2"/>
      </w:pPr>
      <w:r>
        <w:t>10.2 Timeline</w:t>
      </w:r>
    </w:p>
    <w:p w14:paraId="2720057B" w14:textId="77777777" w:rsidR="002E17BA" w:rsidRDefault="00000000">
      <w:pPr>
        <w:spacing w:after="160"/>
      </w:pPr>
      <w:r>
        <w:rPr>
          <w:b/>
          <w:bCs/>
        </w:rPr>
        <w:t xml:space="preserve">Week 1. </w:t>
      </w:r>
      <w:r>
        <w:t>Build lead generation pipeline. Configure scanning infrastructure with OpenClaw and scanning tools. Develop core scanning skill. Validate against own domains.</w:t>
      </w:r>
    </w:p>
    <w:p w14:paraId="127F0D3D" w14:textId="77777777" w:rsidR="002E17BA" w:rsidRDefault="00000000">
      <w:pPr>
        <w:spacing w:after="160"/>
      </w:pPr>
      <w:r>
        <w:rPr>
          <w:b/>
          <w:bCs/>
        </w:rPr>
        <w:t xml:space="preserve">Weeks 2–3. </w:t>
      </w:r>
      <w:r>
        <w:t>Execute prospecting scan across Vejle-area businesses. Recruit five pilot clients from Bucket A (self-hosted WordPress). Offer first month at no charge. Obtain written scanning authorisation from each client.</w:t>
      </w:r>
    </w:p>
    <w:p w14:paraId="2F2B9090" w14:textId="77777777" w:rsidR="002E17BA" w:rsidRDefault="00000000">
      <w:pPr>
        <w:spacing w:after="160"/>
      </w:pPr>
      <w:r>
        <w:rPr>
          <w:b/>
          <w:bCs/>
        </w:rPr>
        <w:t xml:space="preserve">Weeks 3–4. </w:t>
      </w:r>
      <w:r>
        <w:t>Run initial scan cycles with human-in-the-loop review (all messages reviewed before delivery). Refine prompt templates. Document accuracy and failure modes.</w:t>
      </w:r>
    </w:p>
    <w:p w14:paraId="3555AF04" w14:textId="77777777" w:rsidR="002E17BA" w:rsidRDefault="00000000">
      <w:pPr>
        <w:spacing w:after="160"/>
      </w:pPr>
      <w:r>
        <w:rPr>
          <w:b/>
          <w:bCs/>
        </w:rPr>
        <w:t xml:space="preserve">Week 4. </w:t>
      </w:r>
      <w:r>
        <w:t>Second scan cycle. Test follow-up and memory model. Conduct end-of-pilot client conversations to assess engagement, comprehension, action rate, and willingness to pay.</w:t>
      </w:r>
    </w:p>
    <w:p w14:paraId="332809F7" w14:textId="77777777" w:rsidR="002E17BA" w:rsidRDefault="00000000">
      <w:pPr>
        <w:pStyle w:val="Heading2"/>
      </w:pPr>
      <w:r>
        <w:t>10.3 Validation Objectives</w:t>
      </w:r>
    </w:p>
    <w:p w14:paraId="22131695" w14:textId="77777777" w:rsidR="002E17BA" w:rsidRDefault="00000000">
      <w:pPr>
        <w:spacing w:after="160"/>
      </w:pPr>
      <w:r>
        <w:t>The pilot is designed to validate three core hypotheses:</w:t>
      </w:r>
    </w:p>
    <w:p w14:paraId="51562167" w14:textId="77777777" w:rsidR="002E17BA" w:rsidRDefault="00000000">
      <w:pPr>
        <w:spacing w:after="160"/>
      </w:pPr>
      <w:r>
        <w:rPr>
          <w:b/>
          <w:bCs/>
        </w:rPr>
        <w:t xml:space="preserve">1. Engagement. </w:t>
      </w:r>
      <w:r>
        <w:t>Will a non-technical business owner read and act on a Telegram security message?</w:t>
      </w:r>
    </w:p>
    <w:p w14:paraId="704C4CFF" w14:textId="77777777" w:rsidR="002E17BA" w:rsidRDefault="00000000">
      <w:pPr>
        <w:spacing w:after="160"/>
      </w:pPr>
      <w:r>
        <w:rPr>
          <w:b/>
          <w:bCs/>
        </w:rPr>
        <w:t xml:space="preserve">2. Accuracy. </w:t>
      </w:r>
      <w:r>
        <w:t>Is the LLM interpretation layer accurate enough for production use? A known risk is false specificity — plausible-sounding advice that is incorrect for the specific environment. Mitigation: separate detection from remediation, and bound guidance to generic recommendations with authoritative reference links.</w:t>
      </w:r>
    </w:p>
    <w:p w14:paraId="3A32D802" w14:textId="77777777" w:rsidR="002E17BA" w:rsidRDefault="00000000">
      <w:pPr>
        <w:spacing w:after="160"/>
      </w:pPr>
      <w:r>
        <w:rPr>
          <w:b/>
          <w:bCs/>
        </w:rPr>
        <w:t xml:space="preserve">3. Value perception. </w:t>
      </w:r>
      <w:r>
        <w:t>Does the follow-up model create ongoing value, or does it generate message fatigue?</w:t>
      </w:r>
    </w:p>
    <w:p w14:paraId="4B95AADA" w14:textId="77777777" w:rsidR="002E17BA" w:rsidRDefault="00000000">
      <w:r>
        <w:br w:type="page"/>
      </w:r>
    </w:p>
    <w:p w14:paraId="47C85D23" w14:textId="77777777" w:rsidR="002E17BA" w:rsidRDefault="00000000">
      <w:pPr>
        <w:pStyle w:val="Heading1"/>
      </w:pPr>
      <w:r>
        <w:lastRenderedPageBreak/>
        <w:t>11. Risk Register</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326"/>
      </w:tblGrid>
      <w:tr w:rsidR="002D0D9E" w14:paraId="306319E7" w14:textId="77777777">
        <w:tc>
          <w:tcPr>
            <w:tcW w:w="2200" w:type="dxa"/>
            <w:shd w:val="clear" w:color="auto" w:fill="1B365D"/>
            <w:tcMar>
              <w:top w:w="80" w:type="dxa"/>
              <w:left w:w="120" w:type="dxa"/>
              <w:bottom w:w="80" w:type="dxa"/>
              <w:right w:w="120" w:type="dxa"/>
            </w:tcMar>
            <w:vAlign w:val="center"/>
          </w:tcPr>
          <w:p w14:paraId="6CA9EFCA" w14:textId="77777777" w:rsidR="002E17BA" w:rsidRDefault="00000000">
            <w:r>
              <w:rPr>
                <w:b/>
                <w:bCs/>
                <w:color w:val="FFFFFF"/>
                <w:sz w:val="20"/>
                <w:szCs w:val="20"/>
              </w:rPr>
              <w:t>Risk</w:t>
            </w:r>
          </w:p>
        </w:tc>
        <w:tc>
          <w:tcPr>
            <w:tcW w:w="1500" w:type="dxa"/>
            <w:shd w:val="clear" w:color="auto" w:fill="1B365D"/>
            <w:tcMar>
              <w:top w:w="80" w:type="dxa"/>
              <w:left w:w="120" w:type="dxa"/>
              <w:bottom w:w="80" w:type="dxa"/>
              <w:right w:w="120" w:type="dxa"/>
            </w:tcMar>
            <w:vAlign w:val="center"/>
          </w:tcPr>
          <w:p w14:paraId="4E60FDAF" w14:textId="77777777" w:rsidR="002E17BA" w:rsidRDefault="00000000">
            <w:r>
              <w:rPr>
                <w:b/>
                <w:bCs/>
                <w:color w:val="FFFFFF"/>
                <w:sz w:val="20"/>
                <w:szCs w:val="20"/>
              </w:rPr>
              <w:t>Severity</w:t>
            </w:r>
          </w:p>
        </w:tc>
        <w:tc>
          <w:tcPr>
            <w:tcW w:w="5326" w:type="dxa"/>
            <w:shd w:val="clear" w:color="auto" w:fill="1B365D"/>
            <w:tcMar>
              <w:top w:w="80" w:type="dxa"/>
              <w:left w:w="120" w:type="dxa"/>
              <w:bottom w:w="80" w:type="dxa"/>
              <w:right w:w="120" w:type="dxa"/>
            </w:tcMar>
            <w:vAlign w:val="center"/>
          </w:tcPr>
          <w:p w14:paraId="79F11297" w14:textId="77777777" w:rsidR="002E17BA" w:rsidRDefault="00000000">
            <w:r>
              <w:rPr>
                <w:b/>
                <w:bCs/>
                <w:color w:val="FFFFFF"/>
                <w:sz w:val="20"/>
                <w:szCs w:val="20"/>
              </w:rPr>
              <w:t>Mitigation</w:t>
            </w:r>
          </w:p>
        </w:tc>
      </w:tr>
      <w:tr w:rsidR="002D0D9E" w14:paraId="6B1CD771" w14:textId="77777777">
        <w:tc>
          <w:tcPr>
            <w:tcW w:w="2200" w:type="dxa"/>
            <w:tcMar>
              <w:top w:w="80" w:type="dxa"/>
              <w:left w:w="120" w:type="dxa"/>
              <w:bottom w:w="80" w:type="dxa"/>
              <w:right w:w="120" w:type="dxa"/>
            </w:tcMar>
            <w:vAlign w:val="center"/>
          </w:tcPr>
          <w:p w14:paraId="64E56DBC" w14:textId="77777777" w:rsidR="002E17BA" w:rsidRDefault="00000000">
            <w:r>
              <w:rPr>
                <w:b/>
                <w:bCs/>
                <w:sz w:val="20"/>
                <w:szCs w:val="20"/>
              </w:rPr>
              <w:t>LLM false specificity</w:t>
            </w:r>
          </w:p>
        </w:tc>
        <w:tc>
          <w:tcPr>
            <w:tcW w:w="1500" w:type="dxa"/>
            <w:tcMar>
              <w:top w:w="80" w:type="dxa"/>
              <w:left w:w="120" w:type="dxa"/>
              <w:bottom w:w="80" w:type="dxa"/>
              <w:right w:w="120" w:type="dxa"/>
            </w:tcMar>
            <w:vAlign w:val="center"/>
          </w:tcPr>
          <w:p w14:paraId="50AFB5B0" w14:textId="77777777" w:rsidR="002E17BA" w:rsidRDefault="00000000">
            <w:r>
              <w:rPr>
                <w:sz w:val="20"/>
                <w:szCs w:val="20"/>
              </w:rPr>
              <w:t>High</w:t>
            </w:r>
          </w:p>
        </w:tc>
        <w:tc>
          <w:tcPr>
            <w:tcW w:w="5326" w:type="dxa"/>
            <w:tcMar>
              <w:top w:w="80" w:type="dxa"/>
              <w:left w:w="120" w:type="dxa"/>
              <w:bottom w:w="80" w:type="dxa"/>
              <w:right w:w="120" w:type="dxa"/>
            </w:tcMar>
            <w:vAlign w:val="center"/>
          </w:tcPr>
          <w:p w14:paraId="7FDA0C75" w14:textId="77777777" w:rsidR="002E17BA" w:rsidRDefault="00000000">
            <w:r>
              <w:rPr>
                <w:sz w:val="20"/>
                <w:szCs w:val="20"/>
              </w:rPr>
              <w:t>Separate detection from remediation. Bound advice to generic guidance with authoritative links. Human-in-the-loop review during pilot.</w:t>
            </w:r>
          </w:p>
        </w:tc>
      </w:tr>
      <w:tr w:rsidR="002D0D9E" w14:paraId="75215B0B" w14:textId="77777777">
        <w:tc>
          <w:tcPr>
            <w:tcW w:w="2200" w:type="dxa"/>
            <w:shd w:val="clear" w:color="auto" w:fill="EAF0F7"/>
            <w:tcMar>
              <w:top w:w="80" w:type="dxa"/>
              <w:left w:w="120" w:type="dxa"/>
              <w:bottom w:w="80" w:type="dxa"/>
              <w:right w:w="120" w:type="dxa"/>
            </w:tcMar>
            <w:vAlign w:val="center"/>
          </w:tcPr>
          <w:p w14:paraId="4C81FC51" w14:textId="77777777" w:rsidR="002E17BA" w:rsidRDefault="00000000">
            <w:r>
              <w:rPr>
                <w:b/>
                <w:bCs/>
                <w:sz w:val="20"/>
                <w:szCs w:val="20"/>
              </w:rPr>
              <w:t>Legal exposure (§263)</w:t>
            </w:r>
          </w:p>
        </w:tc>
        <w:tc>
          <w:tcPr>
            <w:tcW w:w="1500" w:type="dxa"/>
            <w:shd w:val="clear" w:color="auto" w:fill="EAF0F7"/>
            <w:tcMar>
              <w:top w:w="80" w:type="dxa"/>
              <w:left w:w="120" w:type="dxa"/>
              <w:bottom w:w="80" w:type="dxa"/>
              <w:right w:w="120" w:type="dxa"/>
            </w:tcMar>
            <w:vAlign w:val="center"/>
          </w:tcPr>
          <w:p w14:paraId="31B9896A" w14:textId="77777777" w:rsidR="002E17BA" w:rsidRDefault="00000000">
            <w:r>
              <w:rPr>
                <w:sz w:val="20"/>
                <w:szCs w:val="20"/>
              </w:rPr>
              <w:t>High</w:t>
            </w:r>
          </w:p>
        </w:tc>
        <w:tc>
          <w:tcPr>
            <w:tcW w:w="5326" w:type="dxa"/>
            <w:shd w:val="clear" w:color="auto" w:fill="EAF0F7"/>
            <w:tcMar>
              <w:top w:w="80" w:type="dxa"/>
              <w:left w:w="120" w:type="dxa"/>
              <w:bottom w:w="80" w:type="dxa"/>
              <w:right w:w="120" w:type="dxa"/>
            </w:tcMar>
            <w:vAlign w:val="center"/>
          </w:tcPr>
          <w:p w14:paraId="35D9871E" w14:textId="77777777" w:rsidR="002E17BA" w:rsidRDefault="00000000">
            <w:r>
              <w:rPr>
                <w:sz w:val="20"/>
                <w:szCs w:val="20"/>
              </w:rPr>
              <w:t>Layer 1 only for prospecting. Written consent before Layer 2. Legal counsel review before commercial launch.</w:t>
            </w:r>
          </w:p>
        </w:tc>
      </w:tr>
      <w:tr w:rsidR="002D0D9E" w14:paraId="3CF63032" w14:textId="77777777">
        <w:tc>
          <w:tcPr>
            <w:tcW w:w="2200" w:type="dxa"/>
            <w:tcMar>
              <w:top w:w="80" w:type="dxa"/>
              <w:left w:w="120" w:type="dxa"/>
              <w:bottom w:w="80" w:type="dxa"/>
              <w:right w:w="120" w:type="dxa"/>
            </w:tcMar>
            <w:vAlign w:val="center"/>
          </w:tcPr>
          <w:p w14:paraId="1BAEAA56" w14:textId="77777777" w:rsidR="002E17BA" w:rsidRDefault="00000000">
            <w:r>
              <w:rPr>
                <w:b/>
                <w:bCs/>
                <w:sz w:val="20"/>
                <w:szCs w:val="20"/>
              </w:rPr>
              <w:t>OpenClaw framework security</w:t>
            </w:r>
          </w:p>
        </w:tc>
        <w:tc>
          <w:tcPr>
            <w:tcW w:w="1500" w:type="dxa"/>
            <w:tcMar>
              <w:top w:w="80" w:type="dxa"/>
              <w:left w:w="120" w:type="dxa"/>
              <w:bottom w:w="80" w:type="dxa"/>
              <w:right w:w="120" w:type="dxa"/>
            </w:tcMar>
            <w:vAlign w:val="center"/>
          </w:tcPr>
          <w:p w14:paraId="16C969F4" w14:textId="77777777" w:rsidR="002E17BA" w:rsidRDefault="00000000">
            <w:r>
              <w:rPr>
                <w:sz w:val="20"/>
                <w:szCs w:val="20"/>
              </w:rPr>
              <w:t>Medium</w:t>
            </w:r>
          </w:p>
        </w:tc>
        <w:tc>
          <w:tcPr>
            <w:tcW w:w="5326" w:type="dxa"/>
            <w:tcMar>
              <w:top w:w="80" w:type="dxa"/>
              <w:left w:w="120" w:type="dxa"/>
              <w:bottom w:w="80" w:type="dxa"/>
              <w:right w:w="120" w:type="dxa"/>
            </w:tcMar>
            <w:vAlign w:val="center"/>
          </w:tcPr>
          <w:p w14:paraId="47F27EC5" w14:textId="77777777" w:rsidR="002E17BA" w:rsidRDefault="00000000">
            <w:r>
              <w:rPr>
                <w:sz w:val="20"/>
                <w:szCs w:val="20"/>
              </w:rPr>
              <w:t>Monitor security advisories. Isolate scanning infrastructure. VPN with zero inbound ports. Evaluate alternatives if critical vulnerabilities emerge.</w:t>
            </w:r>
          </w:p>
        </w:tc>
      </w:tr>
      <w:tr w:rsidR="002D0D9E" w14:paraId="49CED5BD" w14:textId="77777777">
        <w:tc>
          <w:tcPr>
            <w:tcW w:w="2200" w:type="dxa"/>
            <w:shd w:val="clear" w:color="auto" w:fill="EAF0F7"/>
            <w:tcMar>
              <w:top w:w="80" w:type="dxa"/>
              <w:left w:w="120" w:type="dxa"/>
              <w:bottom w:w="80" w:type="dxa"/>
              <w:right w:w="120" w:type="dxa"/>
            </w:tcMar>
            <w:vAlign w:val="center"/>
          </w:tcPr>
          <w:p w14:paraId="4BA3C5D4" w14:textId="77777777" w:rsidR="002E17BA" w:rsidRDefault="00000000">
            <w:r>
              <w:rPr>
                <w:b/>
                <w:bCs/>
                <w:sz w:val="20"/>
                <w:szCs w:val="20"/>
              </w:rPr>
              <w:t>Client disengagement</w:t>
            </w:r>
          </w:p>
        </w:tc>
        <w:tc>
          <w:tcPr>
            <w:tcW w:w="1500" w:type="dxa"/>
            <w:shd w:val="clear" w:color="auto" w:fill="EAF0F7"/>
            <w:tcMar>
              <w:top w:w="80" w:type="dxa"/>
              <w:left w:w="120" w:type="dxa"/>
              <w:bottom w:w="80" w:type="dxa"/>
              <w:right w:w="120" w:type="dxa"/>
            </w:tcMar>
            <w:vAlign w:val="center"/>
          </w:tcPr>
          <w:p w14:paraId="64E943C9" w14:textId="77777777" w:rsidR="002E17BA" w:rsidRDefault="00000000">
            <w:r>
              <w:rPr>
                <w:sz w:val="20"/>
                <w:szCs w:val="20"/>
              </w:rPr>
              <w:t>Medium</w:t>
            </w:r>
          </w:p>
        </w:tc>
        <w:tc>
          <w:tcPr>
            <w:tcW w:w="5326" w:type="dxa"/>
            <w:shd w:val="clear" w:color="auto" w:fill="EAF0F7"/>
            <w:tcMar>
              <w:top w:w="80" w:type="dxa"/>
              <w:left w:w="120" w:type="dxa"/>
              <w:bottom w:w="80" w:type="dxa"/>
              <w:right w:w="120" w:type="dxa"/>
            </w:tcMar>
            <w:vAlign w:val="center"/>
          </w:tcPr>
          <w:p w14:paraId="63DA53D4" w14:textId="77777777" w:rsidR="002E17BA" w:rsidRDefault="00000000">
            <w:r>
              <w:rPr>
                <w:sz w:val="20"/>
                <w:szCs w:val="20"/>
              </w:rPr>
              <w:t>Pilot measures read rates and action rates. Iterate on message format and frequency based on feedback.</w:t>
            </w:r>
          </w:p>
        </w:tc>
      </w:tr>
      <w:tr w:rsidR="002D0D9E" w14:paraId="41D14DB8" w14:textId="77777777">
        <w:tc>
          <w:tcPr>
            <w:tcW w:w="2200" w:type="dxa"/>
            <w:tcMar>
              <w:top w:w="80" w:type="dxa"/>
              <w:left w:w="120" w:type="dxa"/>
              <w:bottom w:w="80" w:type="dxa"/>
              <w:right w:w="120" w:type="dxa"/>
            </w:tcMar>
            <w:vAlign w:val="center"/>
          </w:tcPr>
          <w:p w14:paraId="1EEA98D1" w14:textId="77777777" w:rsidR="002E17BA" w:rsidRDefault="00000000">
            <w:r>
              <w:rPr>
                <w:b/>
                <w:bCs/>
                <w:sz w:val="20"/>
                <w:szCs w:val="20"/>
              </w:rPr>
              <w:t>API cost escalation</w:t>
            </w:r>
          </w:p>
        </w:tc>
        <w:tc>
          <w:tcPr>
            <w:tcW w:w="1500" w:type="dxa"/>
            <w:tcMar>
              <w:top w:w="80" w:type="dxa"/>
              <w:left w:w="120" w:type="dxa"/>
              <w:bottom w:w="80" w:type="dxa"/>
              <w:right w:w="120" w:type="dxa"/>
            </w:tcMar>
            <w:vAlign w:val="center"/>
          </w:tcPr>
          <w:p w14:paraId="28F545A5" w14:textId="77777777" w:rsidR="002E17BA" w:rsidRDefault="00000000">
            <w:r>
              <w:rPr>
                <w:sz w:val="20"/>
                <w:szCs w:val="20"/>
              </w:rPr>
              <w:t>Low</w:t>
            </w:r>
          </w:p>
        </w:tc>
        <w:tc>
          <w:tcPr>
            <w:tcW w:w="5326" w:type="dxa"/>
            <w:tcMar>
              <w:top w:w="80" w:type="dxa"/>
              <w:left w:w="120" w:type="dxa"/>
              <w:bottom w:w="80" w:type="dxa"/>
              <w:right w:w="120" w:type="dxa"/>
            </w:tcMar>
            <w:vAlign w:val="center"/>
          </w:tcPr>
          <w:p w14:paraId="647D9BDD" w14:textId="77777777" w:rsidR="002E17BA" w:rsidRDefault="00000000">
            <w:r>
              <w:rPr>
                <w:sz w:val="20"/>
                <w:szCs w:val="20"/>
              </w:rPr>
              <w:t>Monitor per-client costs. Estimated gross margins of 87–89% provide buffer. Adjust scan frequency or model tier if needed.</w:t>
            </w:r>
          </w:p>
        </w:tc>
      </w:tr>
      <w:tr w:rsidR="002D0D9E" w14:paraId="4B17484B" w14:textId="77777777">
        <w:tc>
          <w:tcPr>
            <w:tcW w:w="2200" w:type="dxa"/>
            <w:shd w:val="clear" w:color="auto" w:fill="EAF0F7"/>
            <w:tcMar>
              <w:top w:w="80" w:type="dxa"/>
              <w:left w:w="120" w:type="dxa"/>
              <w:bottom w:w="80" w:type="dxa"/>
              <w:right w:w="120" w:type="dxa"/>
            </w:tcMar>
            <w:vAlign w:val="center"/>
          </w:tcPr>
          <w:p w14:paraId="159F5CEB" w14:textId="77777777" w:rsidR="002E17BA" w:rsidRDefault="00000000">
            <w:r>
              <w:rPr>
                <w:b/>
                <w:bCs/>
                <w:sz w:val="20"/>
                <w:szCs w:val="20"/>
              </w:rPr>
              <w:t>Competitive response</w:t>
            </w:r>
          </w:p>
        </w:tc>
        <w:tc>
          <w:tcPr>
            <w:tcW w:w="1500" w:type="dxa"/>
            <w:shd w:val="clear" w:color="auto" w:fill="EAF0F7"/>
            <w:tcMar>
              <w:top w:w="80" w:type="dxa"/>
              <w:left w:w="120" w:type="dxa"/>
              <w:bottom w:w="80" w:type="dxa"/>
              <w:right w:w="120" w:type="dxa"/>
            </w:tcMar>
            <w:vAlign w:val="center"/>
          </w:tcPr>
          <w:p w14:paraId="1DBC6B61" w14:textId="77777777" w:rsidR="002E17BA" w:rsidRDefault="00000000">
            <w:r>
              <w:rPr>
                <w:sz w:val="20"/>
                <w:szCs w:val="20"/>
              </w:rPr>
              <w:t>Low</w:t>
            </w:r>
          </w:p>
        </w:tc>
        <w:tc>
          <w:tcPr>
            <w:tcW w:w="5326" w:type="dxa"/>
            <w:shd w:val="clear" w:color="auto" w:fill="EAF0F7"/>
            <w:tcMar>
              <w:top w:w="80" w:type="dxa"/>
              <w:left w:w="120" w:type="dxa"/>
              <w:bottom w:w="80" w:type="dxa"/>
              <w:right w:w="120" w:type="dxa"/>
            </w:tcMar>
            <w:vAlign w:val="center"/>
          </w:tcPr>
          <w:p w14:paraId="60703111" w14:textId="77777777" w:rsidR="002E17BA" w:rsidRDefault="00000000">
            <w:r>
              <w:rPr>
                <w:sz w:val="20"/>
                <w:szCs w:val="20"/>
              </w:rPr>
              <w:t>Messaging delivery and persistent follow-up are architectural choices. Replication requires rethinking the delivery model, not adding a feature.</w:t>
            </w:r>
          </w:p>
        </w:tc>
      </w:tr>
    </w:tbl>
    <w:p w14:paraId="573D4D65" w14:textId="77777777" w:rsidR="002E17BA" w:rsidRDefault="002E17BA">
      <w:pPr>
        <w:spacing w:after="120"/>
      </w:pPr>
    </w:p>
    <w:p w14:paraId="2ECCD3F7" w14:textId="77777777" w:rsidR="009A7D46" w:rsidRDefault="009A7D46">
      <w:pPr>
        <w:rPr>
          <w:b/>
          <w:bCs/>
          <w:color w:val="1B365D"/>
          <w:sz w:val="36"/>
          <w:szCs w:val="36"/>
        </w:rPr>
      </w:pPr>
      <w:r>
        <w:br w:type="page"/>
      </w:r>
    </w:p>
    <w:p w14:paraId="65CF07F6" w14:textId="46F7E303" w:rsidR="002E17BA" w:rsidRDefault="00000000">
      <w:pPr>
        <w:pStyle w:val="Heading1"/>
      </w:pPr>
      <w:r>
        <w:lastRenderedPageBreak/>
        <w:t>12. Recommendation</w:t>
      </w:r>
    </w:p>
    <w:p w14:paraId="52715443" w14:textId="77777777" w:rsidR="002E17BA" w:rsidRDefault="00000000">
      <w:pPr>
        <w:spacing w:after="160"/>
      </w:pPr>
      <w:r>
        <w:t>The convergence of three factors creates a time-bound opportunity: a substantial national policy investment in SMB cybersecurity, an open grant pool with a 15 April 2026 deadline directly aligned with this service concept, and a documented market gap between enterprise EASM solutions and the needs of small businesses.</w:t>
      </w:r>
    </w:p>
    <w:p w14:paraId="60BA7DC2" w14:textId="77777777" w:rsidR="002E17BA" w:rsidRDefault="00000000">
      <w:pPr>
        <w:spacing w:after="160"/>
      </w:pPr>
      <w:r>
        <w:t>The recommended course of action is to proceed with the four-week pilot as described in Section 10, with a total budget of approximately 7.000 kr. The pilot will generate the empirical data required to validate the service model, support a grant application to NCC-DK, and inform the decision on whether to proceed to commercial launch.</w:t>
      </w:r>
    </w:p>
    <w:p w14:paraId="6D775922" w14:textId="77777777" w:rsidR="002E17BA" w:rsidRDefault="00000000">
      <w:pPr>
        <w:spacing w:after="160"/>
      </w:pPr>
      <w:r>
        <w:t>Parallel to the pilot, legal counsel should be engaged to confirm the scanning consent framework, and consortium partners should be identified for the NCC-DK grant application.</w:t>
      </w:r>
    </w:p>
    <w:p w14:paraId="16A36F81" w14:textId="77777777" w:rsidR="002E17BA" w:rsidRDefault="00000000">
      <w:r>
        <w:br w:type="page"/>
      </w:r>
    </w:p>
    <w:p w14:paraId="16F96EF9" w14:textId="77777777" w:rsidR="002E17BA" w:rsidRDefault="00000000">
      <w:pPr>
        <w:pStyle w:val="Heading1"/>
      </w:pPr>
      <w:r>
        <w:lastRenderedPageBreak/>
        <w:t>Appendix A: Pilot Infrastructure (Internal Only)</w:t>
      </w:r>
    </w:p>
    <w:p w14:paraId="7A230864" w14:textId="77777777" w:rsidR="002E17BA" w:rsidRDefault="00000000">
      <w:pPr>
        <w:spacing w:after="160"/>
      </w:pPr>
      <w:r>
        <w:rPr>
          <w:i/>
          <w:iCs/>
          <w:color w:val="666666"/>
          <w:sz w:val="20"/>
          <w:szCs w:val="20"/>
        </w:rPr>
        <w:t>This appendix is for internal reference only and should not be included in client-facing materials.</w:t>
      </w:r>
    </w:p>
    <w:p w14:paraId="2D05DE8A" w14:textId="77777777" w:rsidR="002E17BA" w:rsidRDefault="00000000">
      <w:pPr>
        <w:spacing w:after="160"/>
      </w:pPr>
      <w:r>
        <w:t>The pilot infrastructure uses a Raspberry Pi 5 (8 GB RAM) with NVMe SSD via HAT, running Raspberry Pi OS Lite (64-bit). OpenClaw serves as the gateway and orchestrator. Connectivity is secured via Tailscale VPN with zero inbound ports. The Claude API (Sonnet) provides the AI interpretation layer, and a Telegram Bot handles client-facing message delivery.</w:t>
      </w:r>
      <w:r>
        <w:rPr>
          <w:rStyle w:val="FootnoteReference"/>
        </w:rPr>
        <w:footnoteReference w:id="27"/>
      </w:r>
      <w:r>
        <w:rPr>
          <w:rStyle w:val="FootnoteReference"/>
        </w:rPr>
        <w:footnoteReference w:id="28"/>
      </w:r>
    </w:p>
    <w:p w14:paraId="55371180" w14:textId="77777777" w:rsidR="002E17BA" w:rsidRDefault="00000000">
      <w:pPr>
        <w:spacing w:after="160"/>
      </w:pPr>
      <w:r>
        <w:t>This hardware was selected for the pilot phase because it is available, inexpensive to operate, and sufficient for the initial five-client scope. The production migration path involves transitioning to VPS or cloud hosting (e.g. Hetzner, DigitalOcean), Docker containerisation, logical separation of scanning and communication infrastructure, and potential multi-node architecture as the client base scales.</w:t>
      </w:r>
    </w:p>
    <w:sectPr w:rsidR="002E17BA">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23C64" w14:textId="77777777" w:rsidR="000037B5" w:rsidRDefault="000037B5">
      <w:r>
        <w:separator/>
      </w:r>
    </w:p>
  </w:endnote>
  <w:endnote w:type="continuationSeparator" w:id="0">
    <w:p w14:paraId="53B765B7" w14:textId="77777777" w:rsidR="000037B5" w:rsidRDefault="00003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59583" w14:textId="77777777" w:rsidR="002E17BA"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D0D9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10473" w14:textId="77777777" w:rsidR="000037B5" w:rsidRDefault="000037B5">
      <w:r>
        <w:separator/>
      </w:r>
    </w:p>
  </w:footnote>
  <w:footnote w:type="continuationSeparator" w:id="0">
    <w:p w14:paraId="3F4ED956" w14:textId="77777777" w:rsidR="000037B5" w:rsidRDefault="000037B5">
      <w:r>
        <w:continuationSeparator/>
      </w:r>
    </w:p>
  </w:footnote>
  <w:footnote w:id="1">
    <w:p w14:paraId="05A7A91D" w14:textId="77777777" w:rsidR="002E17BA" w:rsidRDefault="00000000">
      <w:r>
        <w:rPr>
          <w:rStyle w:val="FootnoteReference"/>
        </w:rPr>
        <w:footnoteRef/>
      </w:r>
      <w:r>
        <w:rPr>
          <w:color w:val="666666"/>
          <w:sz w:val="18"/>
          <w:szCs w:val="18"/>
        </w:rPr>
        <w:t>CrowdStrike — What Is EASM: https://www.crowdstrike.com/en-us/cybersecurity-101/exposure-management/external-attack-surface-management-easm/</w:t>
      </w:r>
    </w:p>
  </w:footnote>
  <w:footnote w:id="2">
    <w:p w14:paraId="0C0F7EE0" w14:textId="77777777" w:rsidR="002E17BA" w:rsidRDefault="00000000">
      <w:r>
        <w:rPr>
          <w:rStyle w:val="FootnoteReference"/>
        </w:rPr>
        <w:footnoteRef/>
      </w:r>
      <w:r>
        <w:rPr>
          <w:color w:val="666666"/>
          <w:sz w:val="18"/>
          <w:szCs w:val="18"/>
        </w:rPr>
        <w:t>Trend Micro — What Is EASM: https://www.trendmicro.com/en/what-is/attack-surface/external-attack-surface-management.html</w:t>
      </w:r>
    </w:p>
  </w:footnote>
  <w:footnote w:id="3">
    <w:p w14:paraId="498319D6" w14:textId="77777777" w:rsidR="002E17BA" w:rsidRDefault="00000000">
      <w:r>
        <w:rPr>
          <w:rStyle w:val="FootnoteReference"/>
        </w:rPr>
        <w:footnoteRef/>
      </w:r>
      <w:r>
        <w:rPr>
          <w:color w:val="666666"/>
          <w:sz w:val="18"/>
          <w:szCs w:val="18"/>
        </w:rPr>
        <w:t>Censys — Attack Surface Management: https://censys.com/solutions/attack-surface-management/</w:t>
      </w:r>
    </w:p>
  </w:footnote>
  <w:footnote w:id="4">
    <w:p w14:paraId="45830501" w14:textId="77777777" w:rsidR="002E17BA" w:rsidRDefault="00000000">
      <w:r>
        <w:rPr>
          <w:rStyle w:val="FootnoteReference"/>
        </w:rPr>
        <w:footnoteRef/>
      </w:r>
      <w:r>
        <w:rPr>
          <w:color w:val="666666"/>
          <w:sz w:val="18"/>
          <w:szCs w:val="18"/>
        </w:rPr>
        <w:t>Danish Government — Cybersecurity Strategy 2026–2029: https://mssb.dk/nyheder/nyhedsarkiv/2026/januar/aftale-ny-strategi-for-cyber-og-informationssikkerhed/</w:t>
      </w:r>
    </w:p>
  </w:footnote>
  <w:footnote w:id="5">
    <w:p w14:paraId="4E63BE2C" w14:textId="77777777" w:rsidR="002E17BA" w:rsidRDefault="00000000">
      <w:r>
        <w:rPr>
          <w:rStyle w:val="FootnoteReference"/>
        </w:rPr>
        <w:footnoteRef/>
      </w:r>
      <w:r>
        <w:rPr>
          <w:color w:val="666666"/>
          <w:sz w:val="18"/>
          <w:szCs w:val="18"/>
        </w:rPr>
        <w:t>Styrelsen for Samfundssikkerhed (SAMSIK): https://samsik.dk</w:t>
      </w:r>
    </w:p>
  </w:footnote>
  <w:footnote w:id="6">
    <w:p w14:paraId="63836A69" w14:textId="77777777" w:rsidR="002E17BA" w:rsidRDefault="00000000">
      <w:r>
        <w:rPr>
          <w:rStyle w:val="FootnoteReference"/>
        </w:rPr>
        <w:footnoteRef/>
      </w:r>
      <w:r>
        <w:rPr>
          <w:color w:val="666666"/>
          <w:sz w:val="18"/>
          <w:szCs w:val="18"/>
        </w:rPr>
        <w:t>NCSC UK — EASM Buyers Guide: https://www.ncsc.gov.uk/guidance/external-attack-surface-management-buyers-guide</w:t>
      </w:r>
    </w:p>
  </w:footnote>
  <w:footnote w:id="7">
    <w:p w14:paraId="43962279" w14:textId="77777777" w:rsidR="002E17BA" w:rsidRDefault="00000000">
      <w:r>
        <w:rPr>
          <w:rStyle w:val="FootnoteReference"/>
        </w:rPr>
        <w:footnoteRef/>
      </w:r>
      <w:r>
        <w:rPr>
          <w:color w:val="666666"/>
          <w:sz w:val="18"/>
          <w:szCs w:val="18"/>
        </w:rPr>
        <w:t>VikingCloud 2026 SMB Statistics: https://digacore.com/blog/managed-cybersecurity-services-smb-2026/</w:t>
      </w:r>
    </w:p>
  </w:footnote>
  <w:footnote w:id="8">
    <w:p w14:paraId="71B55E1C" w14:textId="77777777" w:rsidR="002E17BA" w:rsidRDefault="00000000">
      <w:r>
        <w:rPr>
          <w:rStyle w:val="FootnoteReference"/>
        </w:rPr>
        <w:footnoteRef/>
      </w:r>
      <w:r>
        <w:rPr>
          <w:color w:val="666666"/>
          <w:sz w:val="18"/>
          <w:szCs w:val="18"/>
        </w:rPr>
        <w:t>NCSA — SMB breach survival: https://www.getastra.com/blog/dast/vulnerability-scanning-for-smbs/</w:t>
      </w:r>
    </w:p>
  </w:footnote>
  <w:footnote w:id="9">
    <w:p w14:paraId="55E8566D" w14:textId="77777777" w:rsidR="002E17BA" w:rsidRDefault="00000000">
      <w:r>
        <w:rPr>
          <w:rStyle w:val="FootnoteReference"/>
        </w:rPr>
        <w:footnoteRef/>
      </w:r>
      <w:r>
        <w:rPr>
          <w:color w:val="666666"/>
          <w:sz w:val="18"/>
          <w:szCs w:val="18"/>
        </w:rPr>
        <w:t>Gurkha Technology — SMB attack trends: https://gurkhatech.com/cybersecurity-solutions-smb-2026/</w:t>
      </w:r>
    </w:p>
  </w:footnote>
  <w:footnote w:id="10">
    <w:p w14:paraId="4D486FFC" w14:textId="77777777" w:rsidR="002E17BA" w:rsidRDefault="00000000">
      <w:r>
        <w:rPr>
          <w:rStyle w:val="FootnoteReference"/>
        </w:rPr>
        <w:footnoteRef/>
      </w:r>
      <w:r>
        <w:rPr>
          <w:color w:val="666666"/>
          <w:sz w:val="18"/>
          <w:szCs w:val="18"/>
        </w:rPr>
        <w:t>Qualys — Dashboard documentation: https://blog.qualys.com/product-tech/2020/02/04/actionable-searching-and-data-download-with-vulnerability-management-dashboards</w:t>
      </w:r>
    </w:p>
  </w:footnote>
  <w:footnote w:id="11">
    <w:p w14:paraId="6EFCEEF6" w14:textId="77777777" w:rsidR="002E17BA" w:rsidRDefault="00000000">
      <w:r>
        <w:rPr>
          <w:rStyle w:val="FootnoteReference"/>
        </w:rPr>
        <w:footnoteRef/>
      </w:r>
      <w:r>
        <w:rPr>
          <w:color w:val="666666"/>
          <w:sz w:val="18"/>
          <w:szCs w:val="18"/>
        </w:rPr>
        <w:t>Intruder.io — Vulnerability scanning tools: https://www.intruder.io/blog/the-top-vulnerability-scanning-tools</w:t>
      </w:r>
    </w:p>
  </w:footnote>
  <w:footnote w:id="12">
    <w:p w14:paraId="78683A17" w14:textId="77777777" w:rsidR="002E17BA" w:rsidRDefault="00000000">
      <w:r>
        <w:rPr>
          <w:rStyle w:val="FootnoteReference"/>
        </w:rPr>
        <w:footnoteRef/>
      </w:r>
      <w:r>
        <w:rPr>
          <w:color w:val="666666"/>
          <w:sz w:val="18"/>
          <w:szCs w:val="18"/>
        </w:rPr>
        <w:t>Vectra — GDPR Compliance Guide: https://www.vectra.ai/topics/gdpr-compliance</w:t>
      </w:r>
    </w:p>
  </w:footnote>
  <w:footnote w:id="13">
    <w:p w14:paraId="518985C2" w14:textId="77777777" w:rsidR="002D0D9E" w:rsidRDefault="002D0D9E"/>
    <w:p w14:paraId="23DD31A1" w14:textId="77777777" w:rsidR="005F6306" w:rsidRDefault="005F6306"/>
  </w:footnote>
  <w:footnote w:id="14">
    <w:p w14:paraId="77C5B245" w14:textId="77777777" w:rsidR="002E17BA" w:rsidRDefault="00000000">
      <w:r>
        <w:rPr>
          <w:rStyle w:val="FootnoteReference"/>
        </w:rPr>
        <w:footnoteRef/>
      </w:r>
      <w:r>
        <w:rPr>
          <w:color w:val="666666"/>
          <w:sz w:val="18"/>
          <w:szCs w:val="18"/>
        </w:rPr>
        <w:t>Strategy agreement full text (PDF): https://mssb.dk/media/5jdlnv41/aftaletekst.pdf</w:t>
      </w:r>
    </w:p>
  </w:footnote>
  <w:footnote w:id="15">
    <w:p w14:paraId="7654F786" w14:textId="77777777" w:rsidR="002E17BA" w:rsidRDefault="00000000">
      <w:r>
        <w:rPr>
          <w:rStyle w:val="FootnoteReference"/>
        </w:rPr>
        <w:footnoteRef/>
      </w:r>
      <w:r>
        <w:rPr>
          <w:color w:val="666666"/>
          <w:sz w:val="18"/>
          <w:szCs w:val="18"/>
        </w:rPr>
        <w:t>DI Digital — SMV-CERT proposal: https://www.danskindustri.dk/brancher/di-digital/nyhedsarkiv/nyheder/2025/12/di-vil-samle-krafterne-mod-cyberangreb-ny-enhed-skal-styrke-beskyttelsen-af-sma-og-mellemstore-virksomheder/</w:t>
      </w:r>
    </w:p>
  </w:footnote>
  <w:footnote w:id="16">
    <w:p w14:paraId="34A8D6A0" w14:textId="77777777" w:rsidR="002E17BA" w:rsidRDefault="00000000">
      <w:r>
        <w:rPr>
          <w:rStyle w:val="FootnoteReference"/>
        </w:rPr>
        <w:footnoteRef/>
      </w:r>
      <w:r>
        <w:rPr>
          <w:color w:val="666666"/>
          <w:sz w:val="18"/>
          <w:szCs w:val="18"/>
        </w:rPr>
        <w:t>Industriens Fond — Cybersikkerhedsprogram: https://industriensfond.dk/vores-fokusomrader/cybersikkerhed/</w:t>
      </w:r>
    </w:p>
  </w:footnote>
  <w:footnote w:id="17">
    <w:p w14:paraId="4C3E9735" w14:textId="77777777" w:rsidR="002E17BA" w:rsidRDefault="00000000">
      <w:r>
        <w:rPr>
          <w:rStyle w:val="FootnoteReference"/>
        </w:rPr>
        <w:footnoteRef/>
      </w:r>
      <w:r>
        <w:rPr>
          <w:color w:val="666666"/>
          <w:sz w:val="18"/>
          <w:szCs w:val="18"/>
        </w:rPr>
        <w:t>NCC-DK — 5.5M kr. grant pool: https://samsik.dk/artikler/2026/02/ny-pulje-55-mio-kr-til-innovative-loesninger-paa-cybertruslen/</w:t>
      </w:r>
    </w:p>
  </w:footnote>
  <w:footnote w:id="18">
    <w:p w14:paraId="183BB95A" w14:textId="77777777" w:rsidR="002E17BA" w:rsidRDefault="00000000">
      <w:r>
        <w:rPr>
          <w:rStyle w:val="FootnoteReference"/>
        </w:rPr>
        <w:footnoteRef/>
      </w:r>
      <w:r>
        <w:rPr>
          <w:color w:val="666666"/>
          <w:sz w:val="18"/>
          <w:szCs w:val="18"/>
        </w:rPr>
        <w:t>EU Funding Portal — Cybersecurity grants: https://eufundingportal.eu/cybersecurity/</w:t>
      </w:r>
    </w:p>
  </w:footnote>
  <w:footnote w:id="19">
    <w:p w14:paraId="46427727" w14:textId="77777777" w:rsidR="002E17BA" w:rsidRDefault="00000000">
      <w:r>
        <w:rPr>
          <w:rStyle w:val="FootnoteReference"/>
        </w:rPr>
        <w:footnoteRef/>
      </w:r>
      <w:r>
        <w:rPr>
          <w:color w:val="666666"/>
          <w:sz w:val="18"/>
          <w:szCs w:val="18"/>
        </w:rPr>
        <w:t>Bugcrowd — Intruder scanner profile: https://www.bugcrowd.com/glossary/intruder-vulnerability-scanner/</w:t>
      </w:r>
    </w:p>
  </w:footnote>
  <w:footnote w:id="20">
    <w:p w14:paraId="7EE1FB9D" w14:textId="77777777" w:rsidR="002E17BA" w:rsidRDefault="00000000">
      <w:r>
        <w:rPr>
          <w:rStyle w:val="FootnoteReference"/>
        </w:rPr>
        <w:footnoteRef/>
      </w:r>
      <w:r>
        <w:rPr>
          <w:color w:val="666666"/>
          <w:sz w:val="18"/>
          <w:szCs w:val="18"/>
        </w:rPr>
        <w:t>SecurityScorecard STRIKE Team — OpenClaw exposure: https://pbxscience.com/openclaw-2026s-first-major-ai-agent-security-crisis-explained/</w:t>
      </w:r>
    </w:p>
  </w:footnote>
  <w:footnote w:id="21">
    <w:p w14:paraId="3E7EBE2E" w14:textId="77777777" w:rsidR="002E17BA" w:rsidRDefault="00000000">
      <w:r>
        <w:rPr>
          <w:rStyle w:val="FootnoteReference"/>
        </w:rPr>
        <w:footnoteRef/>
      </w:r>
      <w:r>
        <w:rPr>
          <w:color w:val="666666"/>
          <w:sz w:val="18"/>
          <w:szCs w:val="18"/>
        </w:rPr>
        <w:t>Koi Security / Bitdefender — ClawHub malicious skills: https://blog.cyberdesserts.com/openclaw-malicious-skills-security/</w:t>
      </w:r>
    </w:p>
  </w:footnote>
  <w:footnote w:id="22">
    <w:p w14:paraId="1F52C633" w14:textId="77777777" w:rsidR="002E17BA" w:rsidRDefault="00000000">
      <w:r>
        <w:rPr>
          <w:rStyle w:val="FootnoteReference"/>
        </w:rPr>
        <w:footnoteRef/>
      </w:r>
      <w:r>
        <w:rPr>
          <w:color w:val="666666"/>
          <w:sz w:val="18"/>
          <w:szCs w:val="18"/>
        </w:rPr>
        <w:t>Gravitee — State of AI Agent Security 2026: https://beam.ai/agentic-insights/ai-agent-security-in-2026-the-risks-most-enterprises-still-ignore</w:t>
      </w:r>
    </w:p>
  </w:footnote>
  <w:footnote w:id="23">
    <w:p w14:paraId="458A640D" w14:textId="77777777" w:rsidR="002E17BA" w:rsidRDefault="00000000">
      <w:r>
        <w:rPr>
          <w:rStyle w:val="FootnoteReference"/>
        </w:rPr>
        <w:footnoteRef/>
      </w:r>
      <w:r>
        <w:rPr>
          <w:color w:val="666666"/>
          <w:sz w:val="18"/>
          <w:szCs w:val="18"/>
        </w:rPr>
        <w:t>Straffeloven §263: https://danskelove.dk/straffeloven/263</w:t>
      </w:r>
    </w:p>
  </w:footnote>
  <w:footnote w:id="24">
    <w:p w14:paraId="692D122C" w14:textId="77777777" w:rsidR="002E17BA" w:rsidRDefault="00000000">
      <w:r>
        <w:rPr>
          <w:rStyle w:val="FootnoteReference"/>
        </w:rPr>
        <w:footnoteRef/>
      </w:r>
      <w:r>
        <w:rPr>
          <w:color w:val="666666"/>
          <w:sz w:val="18"/>
          <w:szCs w:val="18"/>
        </w:rPr>
        <w:t>Aalborg University — Straffelovens §263 analysis: https://vbn.aau.dk/ws/files/305754822/Speciale_Straffelovens_263_stk._1.pdf</w:t>
      </w:r>
    </w:p>
  </w:footnote>
  <w:footnote w:id="25">
    <w:p w14:paraId="011F1ED2" w14:textId="77777777" w:rsidR="002E17BA" w:rsidRDefault="00000000">
      <w:r>
        <w:rPr>
          <w:rStyle w:val="FootnoteReference"/>
        </w:rPr>
        <w:footnoteRef/>
      </w:r>
      <w:r>
        <w:rPr>
          <w:color w:val="666666"/>
          <w:sz w:val="18"/>
          <w:szCs w:val="18"/>
        </w:rPr>
        <w:t>ICLG Cybersecurity Report 2026 — Denmark: https://iclg.com/practice-areas/cybersecurity-laws-and-regulations/denmark</w:t>
      </w:r>
    </w:p>
  </w:footnote>
  <w:footnote w:id="26">
    <w:p w14:paraId="21EE02EE" w14:textId="77777777" w:rsidR="002E17BA" w:rsidRDefault="00000000">
      <w:r>
        <w:rPr>
          <w:rStyle w:val="FootnoteReference"/>
        </w:rPr>
        <w:footnoteRef/>
      </w:r>
      <w:r>
        <w:rPr>
          <w:color w:val="666666"/>
          <w:sz w:val="18"/>
          <w:szCs w:val="18"/>
        </w:rPr>
        <w:t>Danish CVR Register: https://datacvr.virk.dk</w:t>
      </w:r>
    </w:p>
  </w:footnote>
  <w:footnote w:id="27">
    <w:p w14:paraId="42F3377C" w14:textId="77777777" w:rsidR="002E17BA" w:rsidRDefault="00000000">
      <w:r>
        <w:rPr>
          <w:rStyle w:val="FootnoteReference"/>
        </w:rPr>
        <w:footnoteRef/>
      </w:r>
      <w:r>
        <w:rPr>
          <w:color w:val="666666"/>
          <w:sz w:val="18"/>
          <w:szCs w:val="18"/>
        </w:rPr>
        <w:t>OpenClaw Documentation — Raspberry Pi setup: https://docs.openclaw.ai/platforms/raspberry-pi</w:t>
      </w:r>
    </w:p>
  </w:footnote>
  <w:footnote w:id="28">
    <w:p w14:paraId="07A458EB" w14:textId="77777777" w:rsidR="002E17BA" w:rsidRDefault="00000000">
      <w:r>
        <w:rPr>
          <w:rStyle w:val="FootnoteReference"/>
        </w:rPr>
        <w:footnoteRef/>
      </w:r>
      <w:r>
        <w:rPr>
          <w:color w:val="666666"/>
          <w:sz w:val="18"/>
          <w:szCs w:val="18"/>
        </w:rPr>
        <w:t>Raspberry Pi Foundation — OpenClaw on Pi: https://www.raspberrypi.com/news/turn-your-raspberry-pi-into-an-ai-agent-with-openclaw/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B627" w14:textId="77777777" w:rsidR="002E17BA" w:rsidRDefault="00000000">
    <w:pPr>
      <w:pBdr>
        <w:bottom w:val="single" w:sz="4" w:space="1" w:color="2E75B6"/>
      </w:pBdr>
      <w:tabs>
        <w:tab w:val="right" w:pos="9026"/>
      </w:tabs>
    </w:pPr>
    <w:r>
      <w:rPr>
        <w:i/>
        <w:iCs/>
        <w:color w:val="666666"/>
        <w:sz w:val="18"/>
        <w:szCs w:val="18"/>
      </w:rPr>
      <w:t>Heimdall — Business Case v2.0</w:t>
    </w:r>
    <w:r>
      <w:rPr>
        <w:i/>
        <w:iCs/>
        <w:color w:val="666666"/>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61FB"/>
    <w:multiLevelType w:val="hybridMultilevel"/>
    <w:tmpl w:val="377AB9C6"/>
    <w:lvl w:ilvl="0" w:tplc="82C40264">
      <w:start w:val="1"/>
      <w:numFmt w:val="bullet"/>
      <w:lvlText w:val="●"/>
      <w:lvlJc w:val="left"/>
      <w:pPr>
        <w:ind w:left="720" w:hanging="360"/>
      </w:pPr>
    </w:lvl>
    <w:lvl w:ilvl="1" w:tplc="F51CD374">
      <w:start w:val="1"/>
      <w:numFmt w:val="bullet"/>
      <w:lvlText w:val="○"/>
      <w:lvlJc w:val="left"/>
      <w:pPr>
        <w:ind w:left="1440" w:hanging="360"/>
      </w:pPr>
    </w:lvl>
    <w:lvl w:ilvl="2" w:tplc="B3BA6C10">
      <w:start w:val="1"/>
      <w:numFmt w:val="bullet"/>
      <w:lvlText w:val="■"/>
      <w:lvlJc w:val="left"/>
      <w:pPr>
        <w:ind w:left="2160" w:hanging="360"/>
      </w:pPr>
    </w:lvl>
    <w:lvl w:ilvl="3" w:tplc="106EC742">
      <w:start w:val="1"/>
      <w:numFmt w:val="bullet"/>
      <w:lvlText w:val="●"/>
      <w:lvlJc w:val="left"/>
      <w:pPr>
        <w:ind w:left="2880" w:hanging="360"/>
      </w:pPr>
    </w:lvl>
    <w:lvl w:ilvl="4" w:tplc="D4C872C6">
      <w:start w:val="1"/>
      <w:numFmt w:val="bullet"/>
      <w:lvlText w:val="○"/>
      <w:lvlJc w:val="left"/>
      <w:pPr>
        <w:ind w:left="3600" w:hanging="360"/>
      </w:pPr>
    </w:lvl>
    <w:lvl w:ilvl="5" w:tplc="90709352">
      <w:start w:val="1"/>
      <w:numFmt w:val="bullet"/>
      <w:lvlText w:val="■"/>
      <w:lvlJc w:val="left"/>
      <w:pPr>
        <w:ind w:left="4320" w:hanging="360"/>
      </w:pPr>
    </w:lvl>
    <w:lvl w:ilvl="6" w:tplc="34145850">
      <w:start w:val="1"/>
      <w:numFmt w:val="bullet"/>
      <w:lvlText w:val="●"/>
      <w:lvlJc w:val="left"/>
      <w:pPr>
        <w:ind w:left="5040" w:hanging="360"/>
      </w:pPr>
    </w:lvl>
    <w:lvl w:ilvl="7" w:tplc="6D607756">
      <w:start w:val="1"/>
      <w:numFmt w:val="bullet"/>
      <w:lvlText w:val="●"/>
      <w:lvlJc w:val="left"/>
      <w:pPr>
        <w:ind w:left="5760" w:hanging="360"/>
      </w:pPr>
    </w:lvl>
    <w:lvl w:ilvl="8" w:tplc="7A1ACD96">
      <w:start w:val="1"/>
      <w:numFmt w:val="bullet"/>
      <w:lvlText w:val="●"/>
      <w:lvlJc w:val="left"/>
      <w:pPr>
        <w:ind w:left="6480" w:hanging="360"/>
      </w:pPr>
    </w:lvl>
  </w:abstractNum>
  <w:num w:numId="1" w16cid:durableId="86931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7BA"/>
    <w:rsid w:val="000037B5"/>
    <w:rsid w:val="00136B78"/>
    <w:rsid w:val="0029478F"/>
    <w:rsid w:val="002D0D9E"/>
    <w:rsid w:val="002E17BA"/>
    <w:rsid w:val="00327958"/>
    <w:rsid w:val="00456A26"/>
    <w:rsid w:val="005F4C4F"/>
    <w:rsid w:val="005F6306"/>
    <w:rsid w:val="00662942"/>
    <w:rsid w:val="00722C5D"/>
    <w:rsid w:val="008742B8"/>
    <w:rsid w:val="009767FA"/>
    <w:rsid w:val="009A7D46"/>
    <w:rsid w:val="00AA3C67"/>
    <w:rsid w:val="00CA3652"/>
    <w:rsid w:val="00D95F5D"/>
    <w:rsid w:val="00DE6B9E"/>
    <w:rsid w:val="00FE6B45"/>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6553E40D"/>
  <w15:docId w15:val="{8356D02C-87C7-B444-B479-04545B045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65D"/>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5F4C4F"/>
    <w:pPr>
      <w:spacing w:before="100" w:beforeAutospacing="1" w:after="100" w:afterAutospacing="1"/>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5F4C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18</Pages>
  <Words>3417</Words>
  <Characters>19479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Federico Alvarez</cp:lastModifiedBy>
  <cp:revision>9</cp:revision>
  <dcterms:created xsi:type="dcterms:W3CDTF">2026-03-21T21:03:00Z</dcterms:created>
  <dcterms:modified xsi:type="dcterms:W3CDTF">2026-03-22T18:31:00Z</dcterms:modified>
</cp:coreProperties>
</file>