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c09r0zhc87k" w:id="0"/>
      <w:bookmarkEnd w:id="0"/>
      <w:r w:rsidDel="00000000" w:rsidR="00000000" w:rsidRPr="00000000">
        <w:rPr>
          <w:rtl w:val="0"/>
        </w:rPr>
        <w:t xml:space="preserve">Tutorial 4.3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Stan 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1&amp;2: Import and rate constants (line 1 - 71)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imported PR_dend_gating, PR_soma_gating from pm_functions.py. And 6 outputs generated by each function are plotted by a vector of the membrane potential</w:t>
        <w:tab/>
        <w:t xml:space="preserve">(between -0.085V and</w:t>
        <w:tab/>
        <w:t xml:space="preserve"> 0.050V) and a</w:t>
        <w:tab/>
        <w:t xml:space="preserve">vector of calcium concentration (between 0 and 2 × 10^-3M)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Above are rate constants for Dendrite gating, below are rate constants for Soma gating.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3127963</wp:posOffset>
            </wp:positionV>
            <wp:extent cx="5943600" cy="2971800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943600" cy="2971800"/>
            <wp:effectExtent b="0" l="0" r="0" t="0"/>
            <wp:wrapTopAndBottom distB="0" dist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3&amp;</w:t>
      </w: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Simulating the PR Model </w:t>
      </w:r>
      <w:r w:rsidDel="00000000" w:rsidR="00000000" w:rsidRPr="00000000">
        <w:rPr>
          <w:b w:val="1"/>
          <w:sz w:val="26"/>
          <w:szCs w:val="26"/>
          <w:rtl w:val="0"/>
        </w:rPr>
        <w:t xml:space="preserve">and Detect Somatic Spikes (line 74 -209)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simulation models the </w:t>
      </w:r>
      <w:r w:rsidDel="00000000" w:rsidR="00000000" w:rsidRPr="00000000">
        <w:rPr>
          <w:rtl w:val="0"/>
        </w:rPr>
        <w:t xml:space="preserve">Pinsky-Rinzel two-compartment neuron</w:t>
      </w:r>
      <w:r w:rsidDel="00000000" w:rsidR="00000000" w:rsidRPr="00000000">
        <w:rPr>
          <w:rtl w:val="0"/>
        </w:rPr>
        <w:t xml:space="preserve">, where: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Dendritic compartment</w:t>
      </w:r>
      <w:r w:rsidDel="00000000" w:rsidR="00000000" w:rsidRPr="00000000">
        <w:rPr>
          <w:rtl w:val="0"/>
        </w:rPr>
        <w:t xml:space="preserve"> generates calcium spikes.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Somatic compartment</w:t>
      </w:r>
      <w:r w:rsidDel="00000000" w:rsidR="00000000" w:rsidRPr="00000000">
        <w:rPr>
          <w:rtl w:val="0"/>
        </w:rPr>
        <w:t xml:space="preserve"> generates action potentials.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simulation runs for </w:t>
      </w:r>
      <w:r w:rsidDel="00000000" w:rsidR="00000000" w:rsidRPr="00000000">
        <w:rPr>
          <w:rtl w:val="0"/>
        </w:rPr>
        <w:t xml:space="preserve">2 seconds</w:t>
      </w:r>
      <w:r w:rsidDel="00000000" w:rsidR="00000000" w:rsidRPr="00000000">
        <w:rPr>
          <w:rtl w:val="0"/>
        </w:rPr>
        <w:t xml:space="preserve"> with a 2</w:t>
      </w:r>
      <w:r w:rsidDel="00000000" w:rsidR="00000000" w:rsidRPr="00000000">
        <w:rPr>
          <w:rtl w:val="0"/>
        </w:rPr>
        <w:t xml:space="preserve"> μs timestep</w:t>
      </w:r>
      <w:r w:rsidDel="00000000" w:rsidR="00000000" w:rsidRPr="00000000">
        <w:rPr>
          <w:rtl w:val="0"/>
        </w:rPr>
        <w:t xml:space="preserve"> and solves the </w:t>
      </w:r>
      <w:r w:rsidDel="00000000" w:rsidR="00000000" w:rsidRPr="00000000">
        <w:rPr>
          <w:rtl w:val="0"/>
        </w:rPr>
        <w:t xml:space="preserve">differential equations</w:t>
      </w:r>
      <w:r w:rsidDel="00000000" w:rsidR="00000000" w:rsidRPr="00000000">
        <w:rPr>
          <w:rtl w:val="0"/>
        </w:rPr>
        <w:t xml:space="preserve"> governing ion channel gating and membrane potential dynamics.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functions and parameters implemented were the same from figure 4.16, except the k-value = 5e6 and G_Link = 50nS.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There were more spikes than my previous submission said, but I did not find any error in parameters used. So I fixed the threshold that counts as a spike and above is how the plot looks.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the 2s time period, two bursts (almost exactly with a 1s interval between) are generated and the </w:t>
      </w:r>
      <w:r w:rsidDel="00000000" w:rsidR="00000000" w:rsidRPr="00000000">
        <w:rPr>
          <w:b w:val="1"/>
          <w:rtl w:val="0"/>
        </w:rPr>
        <w:t xml:space="preserve">number of spikes</w:t>
      </w:r>
      <w:r w:rsidDel="00000000" w:rsidR="00000000" w:rsidRPr="00000000">
        <w:rPr>
          <w:rtl w:val="0"/>
        </w:rPr>
        <w:t xml:space="preserve"> returned by my code is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, which means each cluster consists of 4 single spikes.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Assess Model Behavior with Different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G_Link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Values (line 212 - 226)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Runned</w:t>
      </w:r>
      <w:r w:rsidDel="00000000" w:rsidR="00000000" w:rsidRPr="00000000">
        <w:rPr>
          <w:rtl w:val="0"/>
        </w:rPr>
        <w:t xml:space="preserve"> the simulation for </w:t>
      </w:r>
      <w:r w:rsidDel="00000000" w:rsidR="00000000" w:rsidRPr="00000000">
        <w:rPr>
          <w:rtl w:val="0"/>
        </w:rPr>
        <w:t xml:space="preserve">different coupling conductances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G_Link = 0 nS, 10 nS, 100 nS</w:t>
      </w:r>
      <w:r w:rsidDel="00000000" w:rsidR="00000000" w:rsidRPr="00000000">
        <w:rPr>
          <w:rtl w:val="0"/>
        </w:rPr>
        <w:t xml:space="preserve">) and observed how Soma potential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Timing of Bursts: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135350</wp:posOffset>
            </wp:positionV>
            <wp:extent cx="5943600" cy="2374900"/>
            <wp:effectExtent b="0" l="0" r="0" t="0"/>
            <wp:wrapTopAndBottom distB="57150" distT="571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bursts occur at </w:t>
      </w:r>
      <w:r w:rsidDel="00000000" w:rsidR="00000000" w:rsidRPr="00000000">
        <w:rPr>
          <w:rtl w:val="0"/>
        </w:rPr>
        <w:t xml:space="preserve">different times</w:t>
      </w:r>
      <w:r w:rsidDel="00000000" w:rsidR="00000000" w:rsidRPr="00000000">
        <w:rPr>
          <w:rtl w:val="0"/>
        </w:rPr>
        <w:t xml:space="preserve"> for different </w:t>
      </w:r>
      <w:r w:rsidDel="00000000" w:rsidR="00000000" w:rsidRPr="00000000">
        <w:rPr>
          <w:rtl w:val="0"/>
        </w:rPr>
        <w:t xml:space="preserve">G_Link</w:t>
      </w:r>
      <w:r w:rsidDel="00000000" w:rsidR="00000000" w:rsidRPr="00000000">
        <w:rPr>
          <w:rtl w:val="0"/>
        </w:rPr>
        <w:t xml:space="preserve"> values. </w:t>
      </w:r>
      <w:r w:rsidDel="00000000" w:rsidR="00000000" w:rsidRPr="00000000">
        <w:rPr>
          <w:rtl w:val="0"/>
        </w:rPr>
        <w:t xml:space="preserve">Smaller </w:t>
      </w:r>
      <w:r w:rsidDel="00000000" w:rsidR="00000000" w:rsidRPr="00000000">
        <w:rPr>
          <w:rtl w:val="0"/>
        </w:rPr>
        <w:t xml:space="preserve">G_Link</w:t>
      </w:r>
      <w:r w:rsidDel="00000000" w:rsidR="00000000" w:rsidRPr="00000000">
        <w:rPr>
          <w:rtl w:val="0"/>
        </w:rPr>
        <w:t xml:space="preserve"> (0 nS)</w:t>
      </w:r>
      <w:r w:rsidDel="00000000" w:rsidR="00000000" w:rsidRPr="00000000">
        <w:rPr>
          <w:rtl w:val="0"/>
        </w:rPr>
        <w:t xml:space="preserve"> results in bursts that occur later compared to </w:t>
      </w:r>
      <w:r w:rsidDel="00000000" w:rsidR="00000000" w:rsidRPr="00000000">
        <w:rPr>
          <w:rtl w:val="0"/>
        </w:rPr>
        <w:t xml:space="preserve">larger </w:t>
      </w:r>
      <w:r w:rsidDel="00000000" w:rsidR="00000000" w:rsidRPr="00000000">
        <w:rPr>
          <w:rtl w:val="0"/>
        </w:rPr>
        <w:t xml:space="preserve">G_Link</w:t>
      </w:r>
      <w:r w:rsidDel="00000000" w:rsidR="00000000" w:rsidRPr="00000000">
        <w:rPr>
          <w:rtl w:val="0"/>
        </w:rPr>
        <w:t xml:space="preserve"> (100 nS)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Spike Characteristics: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 nS (blue):</w:t>
      </w:r>
      <w:r w:rsidDel="00000000" w:rsidR="00000000" w:rsidRPr="00000000">
        <w:rPr>
          <w:rtl w:val="0"/>
        </w:rPr>
        <w:t xml:space="preserve"> The soma bursts less frequently, and the spikes are sharper.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 nS (orange):</w:t>
      </w:r>
      <w:r w:rsidDel="00000000" w:rsidR="00000000" w:rsidRPr="00000000">
        <w:rPr>
          <w:rtl w:val="0"/>
        </w:rPr>
        <w:t xml:space="preserve"> More frequent bursting, and bursts occur </w:t>
      </w:r>
      <w:r w:rsidDel="00000000" w:rsidR="00000000" w:rsidRPr="00000000">
        <w:rPr>
          <w:rtl w:val="0"/>
        </w:rPr>
        <w:t xml:space="preserve">earlier</w:t>
      </w:r>
      <w:r w:rsidDel="00000000" w:rsidR="00000000" w:rsidRPr="00000000">
        <w:rPr>
          <w:rtl w:val="0"/>
        </w:rPr>
        <w:t xml:space="preserve"> compared to </w:t>
      </w:r>
      <w:r w:rsidDel="00000000" w:rsidR="00000000" w:rsidRPr="00000000">
        <w:rPr>
          <w:rtl w:val="0"/>
        </w:rPr>
        <w:t xml:space="preserve">G_Link = 0 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100 nS (green):</w:t>
      </w:r>
      <w:r w:rsidDel="00000000" w:rsidR="00000000" w:rsidRPr="00000000">
        <w:rPr>
          <w:rtl w:val="0"/>
        </w:rPr>
        <w:t xml:space="preserve"> Bursts are </w:t>
      </w:r>
      <w:r w:rsidDel="00000000" w:rsidR="00000000" w:rsidRPr="00000000">
        <w:rPr>
          <w:rtl w:val="0"/>
        </w:rPr>
        <w:t xml:space="preserve">more frequent</w:t>
      </w:r>
      <w:r w:rsidDel="00000000" w:rsidR="00000000" w:rsidRPr="00000000">
        <w:rPr>
          <w:rtl w:val="0"/>
        </w:rPr>
        <w:t xml:space="preserve">, and the soma potential fluctuates more before bursting.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Amplitude of Soma Spikes: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peak spike amplitude is relatively similar across conditions. However, the transition from the resting state </w:t>
      </w:r>
      <w:r w:rsidDel="00000000" w:rsidR="00000000" w:rsidRPr="00000000">
        <w:rPr>
          <w:rtl w:val="0"/>
        </w:rPr>
        <w:t xml:space="preserve">starts earlier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tl w:val="0"/>
        </w:rPr>
        <w:t xml:space="preserve">G_Link</w:t>
      </w:r>
      <w:r w:rsidDel="00000000" w:rsidR="00000000" w:rsidRPr="00000000">
        <w:rPr>
          <w:rtl w:val="0"/>
        </w:rPr>
        <w:t xml:space="preserve"> increases.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Injecting Current into Soma vs. Dendrite (</w:t>
      </w:r>
      <w:r w:rsidDel="00000000" w:rsidR="00000000" w:rsidRPr="00000000">
        <w:rPr>
          <w:b w:val="1"/>
          <w:sz w:val="26"/>
          <w:szCs w:val="26"/>
          <w:rtl w:val="0"/>
        </w:rPr>
        <w:t xml:space="preserve">line 228 - 263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Injected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different currents (50 pA, 100 pA, and 200 pA)</w:t>
      </w:r>
      <w:r w:rsidDel="00000000" w:rsidR="00000000" w:rsidRPr="00000000">
        <w:rPr>
          <w:rtl w:val="0"/>
        </w:rPr>
        <w:t xml:space="preserve"> into either the </w:t>
      </w:r>
      <w:r w:rsidDel="00000000" w:rsidR="00000000" w:rsidRPr="00000000">
        <w:rPr>
          <w:rtl w:val="0"/>
        </w:rPr>
        <w:t xml:space="preserve">soma or dendrite</w:t>
      </w:r>
      <w:r w:rsidDel="00000000" w:rsidR="00000000" w:rsidRPr="00000000">
        <w:rPr>
          <w:rtl w:val="0"/>
        </w:rPr>
        <w:t xml:space="preserve"> and compared their effects.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862263" cy="322247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3222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48676" cy="321743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8676" cy="3217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common effect of increasing the injected current into both the soma and dendrite is an increase in firing frequency. At 200 pA, both compartments show sustained depolarization and high-frequency activity. In the soma, this occurs because the large depolarizing input prevents adequate hyperpolarization between spikes, leading to</w:t>
      </w:r>
      <w:r w:rsidDel="00000000" w:rsidR="00000000" w:rsidRPr="00000000">
        <w:rPr>
          <w:rtl w:val="0"/>
        </w:rPr>
        <w:t xml:space="preserve"> incomplete recovery from sodium channel inactivation</w:t>
      </w:r>
      <w:r w:rsidDel="00000000" w:rsidR="00000000" w:rsidRPr="00000000">
        <w:rPr>
          <w:rtl w:val="0"/>
        </w:rPr>
        <w:t xml:space="preserve">. This can result in either </w:t>
      </w:r>
      <w:r w:rsidDel="00000000" w:rsidR="00000000" w:rsidRPr="00000000">
        <w:rPr>
          <w:rtl w:val="0"/>
        </w:rPr>
        <w:t xml:space="preserve">continuous firing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tl w:val="0"/>
        </w:rPr>
        <w:t xml:space="preserve">plateau potential</w:t>
      </w:r>
      <w:r w:rsidDel="00000000" w:rsidR="00000000" w:rsidRPr="00000000">
        <w:rPr>
          <w:rtl w:val="0"/>
        </w:rPr>
        <w:t xml:space="preserve"> where spikes stop entirely due to </w:t>
      </w:r>
      <w:r w:rsidDel="00000000" w:rsidR="00000000" w:rsidRPr="00000000">
        <w:rPr>
          <w:rtl w:val="0"/>
        </w:rPr>
        <w:t xml:space="preserve">depolarization block</w:t>
      </w:r>
      <w:r w:rsidDel="00000000" w:rsidR="00000000" w:rsidRPr="00000000">
        <w:rPr>
          <w:rtl w:val="0"/>
        </w:rPr>
        <w:t xml:space="preserve">. In the dendrite, high current disrupts the calcium- and potassium-mediated burst mechanisms, also resulting in tonic or irregular firing. Thus, while the outcome appears similar, the underlying dynamics differ between the soma and dendrite.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Soma injection leads to more regular and immediate responses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rtl w:val="0"/>
        </w:rPr>
        <w:t xml:space="preserve">dendrite injection modulates bursting patterns</w:t>
      </w:r>
      <w:r w:rsidDel="00000000" w:rsidR="00000000" w:rsidRPr="00000000">
        <w:rPr>
          <w:rtl w:val="0"/>
        </w:rPr>
        <w:t xml:space="preserve">. At high currents, the neuron enters a tonic firing mode and has irregular oscillations in dendrite. In contrast, soma-driven firing is more stable than dendrite-driven firing.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Dendritic injection modulates burst shape and timing by engaging</w:t>
      </w:r>
      <w:r w:rsidDel="00000000" w:rsidR="00000000" w:rsidRPr="00000000">
        <w:rPr>
          <w:rtl w:val="0"/>
        </w:rPr>
        <w:t xml:space="preserve"> calcium and K⁺ conductances,</w:t>
      </w:r>
      <w:r w:rsidDel="00000000" w:rsidR="00000000" w:rsidRPr="00000000">
        <w:rPr>
          <w:rtl w:val="0"/>
        </w:rPr>
        <w:t xml:space="preserve"> which makes it less sensitive to current change and even when large current enters, the dendrite cannot depolarize as strongly or maintain a high potential. However, the soma is rich in </w:t>
      </w:r>
      <w:r w:rsidDel="00000000" w:rsidR="00000000" w:rsidRPr="00000000">
        <w:rPr>
          <w:rtl w:val="0"/>
        </w:rPr>
        <w:t xml:space="preserve">voltage-gated sodium channels</w:t>
      </w:r>
      <w:r w:rsidDel="00000000" w:rsidR="00000000" w:rsidRPr="00000000">
        <w:rPr>
          <w:rtl w:val="0"/>
        </w:rPr>
        <w:t xml:space="preserve">, which activate rapidly and drive large depolarizations. This aspect makes them behave differently under large applied current.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