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Tutorial 6.4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Stan 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ubnyrqyetxe8" w:id="0"/>
      <w:bookmarkEnd w:id="0"/>
      <w:r w:rsidDel="00000000" w:rsidR="00000000" w:rsidRPr="00000000">
        <w:rPr>
          <w:rtl w:val="0"/>
        </w:rPr>
        <w:t xml:space="preserve">Step 1&amp;2 – Simulation and Time-varying heatmaps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486400" cy="2743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86400" cy="2743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Shows excitatory firing rates over time for 50 neurons in each network at 5 contrast levels. Created by plotting rE(t) as heatmaps per network/contrast.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Network A shows no activity at c=0. B has baseline firing due to positive I₀ᴱ. C shows clean contrast-dependent tuning, although it somewhat also exists in network A and 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inhibitory neurons (rI) B and C show spontaneous activity at c=0. C has smoother transitions with contrast.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7ktsrttdesua" w:id="1"/>
      <w:bookmarkEnd w:id="1"/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 3 – Final-timepoint heatmaps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486400" cy="219456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486400" cy="219456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Firing rates at final simulation time for excitatory neurons across contrasts.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Interpretation: All networks show stronger responses with increasing contrast. It looks like C has sharper, centered tuning. More inhibitory units have feedback than excitatory units generally.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fdoub22f610a" w:id="2"/>
      <w:bookmarkEnd w:id="2"/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 4 – Mean-normalized heatmaps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486400" cy="219456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486400" cy="219456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figures use the same data as Q3 but normalized by mean firing rate per contrast to assess contrast invariance.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Compared to step 3, rescaling by means made the responses more identical between contrasts.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Comparing networks, network C maintains consistent tuning shape, showing contrast-invariant scaling in excitatory responses, and the results look very similar in inhibitory ones.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80vpapvpgofl" w:id="3"/>
      <w:bookmarkEnd w:id="3"/>
      <w:r w:rsidDel="00000000" w:rsidR="00000000" w:rsidRPr="00000000">
        <w:rPr>
          <w:rtl w:val="0"/>
        </w:rPr>
        <w:t xml:space="preserve">Step 5 – Orientation tuning heatmaps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486400" cy="1524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486400" cy="149352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Each neuron’s normalized response to 50 cue angles (0 to π). Built by simulating fixed contrast for each angle, fir excitatory and inhibitory ones.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Inhibitory units show broader and stronger responses.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Neurons fire most at their preferred angle. I could hardly tell the difference between networks in terms of response pattern. So I would say all three models align with the finding that inhibition, as well as excitation, peak at a neuron's preferred stimulus orientation.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p31r4r6x8yaa" w:id="4"/>
      <w:bookmarkEnd w:id="4"/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 6 – Tuning curve of a single neuron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843463" cy="32289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graph shows Neuron 25's normalized excitatory and inhibitory responses vs. stimulus angle.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Both curves peak at the same angle (π/2) while inhibition is broader than excitation.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think if we only simulate one neuron with different angles, the tuning curve provides quite straightforward results, a normal curve which peaks at a specific orientation. But it does not provide a full picture of how a series of neurons with different preferred orientations respond to stimuli.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07hV0gWnauoIUvUJ+AJ6Hc8Mg==">CgMxLjAyDmgudWJueXJxeWV0eGU4Mg5oLjdrdHNydHRkZXN1YTIOaC5mZG91YjIyZjYxMGEyDmguODB2cGFwdnBnb2ZsMg5oLnAzMXI0cjZ4OHlhYTgAciExVkZyV29KOTdmcDF0OENGOUtHSlhQeVBNRC12U3FzNXY=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2025-04-06T02:38:00Z</dcterms:created>
  <dc:creator>python-docx</dc:creator>
</cp:coreProperties>
</file>