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F3D4" w14:textId="77777777" w:rsidR="001A29D1" w:rsidRPr="001A29D1" w:rsidRDefault="001A29D1" w:rsidP="001A29D1">
      <w:pPr>
        <w:autoSpaceDE w:val="0"/>
        <w:autoSpaceDN w:val="0"/>
        <w:adjustRightInd w:val="0"/>
        <w:jc w:val="both"/>
        <w:rPr>
          <w:b/>
          <w:bCs/>
          <w:sz w:val="24"/>
        </w:rPr>
      </w:pPr>
      <w:r w:rsidRPr="001A29D1">
        <w:rPr>
          <w:b/>
          <w:bCs/>
          <w:sz w:val="24"/>
        </w:rPr>
        <w:t xml:space="preserve">Purpose </w:t>
      </w:r>
    </w:p>
    <w:p w14:paraId="4581B899" w14:textId="4E42C202" w:rsidR="001A29D1" w:rsidRPr="00185183" w:rsidRDefault="001A29D1" w:rsidP="001A29D1">
      <w:pPr>
        <w:autoSpaceDE w:val="0"/>
        <w:autoSpaceDN w:val="0"/>
        <w:adjustRightInd w:val="0"/>
        <w:jc w:val="both"/>
        <w:rPr>
          <w:bCs/>
          <w:sz w:val="24"/>
        </w:rPr>
      </w:pPr>
      <w:r w:rsidRPr="00185183">
        <w:rPr>
          <w:bCs/>
          <w:sz w:val="24"/>
        </w:rPr>
        <w:t>This document</w:t>
      </w:r>
      <w:r w:rsidR="009E112A">
        <w:rPr>
          <w:bCs/>
          <w:sz w:val="24"/>
        </w:rPr>
        <w:t xml:space="preserve"> illustrates the results of the electrooxidation treatment implemented at SIN060 after </w:t>
      </w:r>
      <w:r w:rsidR="00B84EC0">
        <w:rPr>
          <w:bCs/>
          <w:sz w:val="24"/>
        </w:rPr>
        <w:t>1.5 years</w:t>
      </w:r>
      <w:r w:rsidR="005949F9">
        <w:rPr>
          <w:bCs/>
          <w:sz w:val="24"/>
        </w:rPr>
        <w:t xml:space="preserve"> </w:t>
      </w:r>
      <w:r w:rsidR="009E112A">
        <w:rPr>
          <w:bCs/>
          <w:sz w:val="24"/>
        </w:rPr>
        <w:t>of</w:t>
      </w:r>
      <w:r w:rsidR="00D54ED8" w:rsidRPr="00185183">
        <w:rPr>
          <w:bCs/>
          <w:sz w:val="24"/>
        </w:rPr>
        <w:t xml:space="preserve"> </w:t>
      </w:r>
      <w:r w:rsidR="009E112A">
        <w:rPr>
          <w:bCs/>
          <w:sz w:val="24"/>
        </w:rPr>
        <w:t>operations.</w:t>
      </w:r>
      <w:r w:rsidR="00185183">
        <w:rPr>
          <w:bCs/>
          <w:sz w:val="24"/>
        </w:rPr>
        <w:t xml:space="preserve"> </w:t>
      </w:r>
    </w:p>
    <w:p w14:paraId="1C93A259" w14:textId="77777777" w:rsidR="00EA3C6C" w:rsidRPr="006D59BD" w:rsidRDefault="006D59BD" w:rsidP="001A29D1">
      <w:pPr>
        <w:autoSpaceDE w:val="0"/>
        <w:autoSpaceDN w:val="0"/>
        <w:adjustRightInd w:val="0"/>
        <w:jc w:val="both"/>
        <w:rPr>
          <w:b/>
          <w:bCs/>
          <w:sz w:val="24"/>
        </w:rPr>
      </w:pPr>
      <w:r w:rsidRPr="006D59BD">
        <w:rPr>
          <w:b/>
          <w:bCs/>
          <w:sz w:val="24"/>
        </w:rPr>
        <w:t>Executive summary</w:t>
      </w:r>
    </w:p>
    <w:p w14:paraId="28DB684C" w14:textId="2A34B7F0" w:rsidR="009E112A" w:rsidRDefault="009E112A" w:rsidP="00025B78">
      <w:pPr>
        <w:autoSpaceDE w:val="0"/>
        <w:autoSpaceDN w:val="0"/>
        <w:adjustRightInd w:val="0"/>
        <w:jc w:val="both"/>
        <w:rPr>
          <w:bCs/>
          <w:sz w:val="24"/>
        </w:rPr>
      </w:pPr>
      <w:r>
        <w:rPr>
          <w:bCs/>
          <w:sz w:val="24"/>
        </w:rPr>
        <w:t xml:space="preserve">Following </w:t>
      </w:r>
      <w:r w:rsidR="00CE6CE5">
        <w:rPr>
          <w:bCs/>
          <w:sz w:val="24"/>
        </w:rPr>
        <w:t>the</w:t>
      </w:r>
      <w:r>
        <w:rPr>
          <w:bCs/>
          <w:sz w:val="24"/>
        </w:rPr>
        <w:t xml:space="preserve"> successful pilot at SIN060 where a 1m3/</w:t>
      </w:r>
      <w:proofErr w:type="spellStart"/>
      <w:r>
        <w:rPr>
          <w:bCs/>
          <w:sz w:val="24"/>
        </w:rPr>
        <w:t>hr</w:t>
      </w:r>
      <w:proofErr w:type="spellEnd"/>
      <w:r>
        <w:rPr>
          <w:bCs/>
          <w:sz w:val="24"/>
        </w:rPr>
        <w:t xml:space="preserve"> </w:t>
      </w:r>
      <w:r w:rsidR="00FF3193">
        <w:rPr>
          <w:bCs/>
          <w:sz w:val="24"/>
        </w:rPr>
        <w:t>electrooxidation</w:t>
      </w:r>
      <w:r>
        <w:rPr>
          <w:bCs/>
          <w:sz w:val="24"/>
        </w:rPr>
        <w:t xml:space="preserve"> (EO) system was operated from Aug 2022 to Jul 202</w:t>
      </w:r>
      <w:r w:rsidR="008E7310">
        <w:rPr>
          <w:bCs/>
          <w:sz w:val="24"/>
        </w:rPr>
        <w:t>3</w:t>
      </w:r>
      <w:r>
        <w:rPr>
          <w:bCs/>
          <w:sz w:val="24"/>
        </w:rPr>
        <w:t>, an 8m3/</w:t>
      </w:r>
      <w:proofErr w:type="spellStart"/>
      <w:r>
        <w:rPr>
          <w:bCs/>
          <w:sz w:val="24"/>
        </w:rPr>
        <w:t>hr</w:t>
      </w:r>
      <w:proofErr w:type="spellEnd"/>
      <w:r w:rsidR="00CE6CE5">
        <w:rPr>
          <w:bCs/>
          <w:sz w:val="24"/>
        </w:rPr>
        <w:t xml:space="preserve"> system was implemented for water treatment of the entire site’s cooling tower recirculating water</w:t>
      </w:r>
      <w:r w:rsidR="008218D9">
        <w:rPr>
          <w:bCs/>
          <w:sz w:val="24"/>
        </w:rPr>
        <w:t xml:space="preserve"> and commenced operations in Feb 2024</w:t>
      </w:r>
      <w:r w:rsidR="00CE6CE5">
        <w:rPr>
          <w:bCs/>
          <w:sz w:val="24"/>
        </w:rPr>
        <w:t xml:space="preserve">. </w:t>
      </w:r>
      <w:r w:rsidR="008E7310">
        <w:rPr>
          <w:bCs/>
          <w:sz w:val="24"/>
        </w:rPr>
        <w:t xml:space="preserve">At full scale, </w:t>
      </w:r>
      <w:r w:rsidR="00186C9E">
        <w:rPr>
          <w:bCs/>
          <w:sz w:val="24"/>
        </w:rPr>
        <w:t>the EO water treatment system has allowed for an improvement in the water usage efficiency (WUE) by 10% between 2023 and 2024.  This was due to an improvement in water quality as the</w:t>
      </w:r>
      <w:r w:rsidR="00CE6CE5">
        <w:rPr>
          <w:bCs/>
          <w:sz w:val="24"/>
        </w:rPr>
        <w:t xml:space="preserve"> EO water treatment system</w:t>
      </w:r>
      <w:r w:rsidR="00186C9E">
        <w:rPr>
          <w:bCs/>
          <w:sz w:val="24"/>
        </w:rPr>
        <w:t xml:space="preserve"> was </w:t>
      </w:r>
      <w:r w:rsidR="00B84EC0">
        <w:rPr>
          <w:bCs/>
          <w:sz w:val="24"/>
        </w:rPr>
        <w:t>on average able to</w:t>
      </w:r>
      <w:r w:rsidR="00CE6CE5">
        <w:rPr>
          <w:bCs/>
          <w:sz w:val="24"/>
        </w:rPr>
        <w:t xml:space="preserve"> reduce </w:t>
      </w:r>
      <w:r w:rsidR="009C6910">
        <w:rPr>
          <w:bCs/>
          <w:sz w:val="24"/>
        </w:rPr>
        <w:t>&gt;1</w:t>
      </w:r>
      <w:r w:rsidR="00B84EC0">
        <w:rPr>
          <w:bCs/>
          <w:sz w:val="24"/>
        </w:rPr>
        <w:t>4</w:t>
      </w:r>
      <w:r w:rsidR="00CE6CE5">
        <w:rPr>
          <w:bCs/>
          <w:sz w:val="24"/>
        </w:rPr>
        <w:t xml:space="preserve">% of hardness, </w:t>
      </w:r>
      <w:r w:rsidR="009C6910">
        <w:rPr>
          <w:bCs/>
          <w:sz w:val="24"/>
        </w:rPr>
        <w:t>&gt;</w:t>
      </w:r>
      <w:r w:rsidR="00B84EC0">
        <w:rPr>
          <w:bCs/>
          <w:sz w:val="24"/>
        </w:rPr>
        <w:t>4</w:t>
      </w:r>
      <w:r w:rsidR="00CE6CE5">
        <w:rPr>
          <w:bCs/>
          <w:sz w:val="24"/>
        </w:rPr>
        <w:t>% of conductivity and TDS,</w:t>
      </w:r>
      <w:r w:rsidR="009C6910">
        <w:rPr>
          <w:bCs/>
          <w:sz w:val="24"/>
        </w:rPr>
        <w:t xml:space="preserve"> and &gt;</w:t>
      </w:r>
      <w:r w:rsidR="00B84EC0">
        <w:rPr>
          <w:bCs/>
          <w:sz w:val="24"/>
        </w:rPr>
        <w:t>24</w:t>
      </w:r>
      <w:r w:rsidR="00CE6CE5">
        <w:rPr>
          <w:bCs/>
          <w:sz w:val="24"/>
        </w:rPr>
        <w:t>% of COD. Additionally</w:t>
      </w:r>
      <w:r w:rsidR="008E7310">
        <w:rPr>
          <w:bCs/>
          <w:sz w:val="24"/>
        </w:rPr>
        <w:t>,</w:t>
      </w:r>
      <w:r w:rsidR="00CE6CE5">
        <w:rPr>
          <w:bCs/>
          <w:sz w:val="24"/>
        </w:rPr>
        <w:t xml:space="preserve"> the system produces free chlorine from the residual chloride in the water which </w:t>
      </w:r>
      <w:proofErr w:type="gramStart"/>
      <w:r w:rsidR="00CE6CE5">
        <w:rPr>
          <w:bCs/>
          <w:sz w:val="24"/>
        </w:rPr>
        <w:t>is able to</w:t>
      </w:r>
      <w:proofErr w:type="gramEnd"/>
      <w:r w:rsidR="00CE6CE5">
        <w:rPr>
          <w:bCs/>
          <w:sz w:val="24"/>
        </w:rPr>
        <w:t xml:space="preserve"> disinfect the water in the cooling tower loop. </w:t>
      </w:r>
      <w:r w:rsidR="008E7310">
        <w:rPr>
          <w:bCs/>
          <w:sz w:val="24"/>
        </w:rPr>
        <w:t xml:space="preserve">This demonstrates the effectiveness of the </w:t>
      </w:r>
      <w:r w:rsidR="00FF3193">
        <w:rPr>
          <w:bCs/>
          <w:sz w:val="24"/>
        </w:rPr>
        <w:t>system and</w:t>
      </w:r>
      <w:r w:rsidR="008E7310">
        <w:rPr>
          <w:bCs/>
          <w:sz w:val="24"/>
        </w:rPr>
        <w:t xml:space="preserve"> gives us confidence to scale it to other sites. AWS has c</w:t>
      </w:r>
      <w:r w:rsidR="0022338E">
        <w:rPr>
          <w:bCs/>
          <w:sz w:val="24"/>
        </w:rPr>
        <w:t>ompleted</w:t>
      </w:r>
      <w:r w:rsidR="008E7310">
        <w:rPr>
          <w:bCs/>
          <w:sz w:val="24"/>
        </w:rPr>
        <w:t xml:space="preserve"> the</w:t>
      </w:r>
      <w:r w:rsidR="0015745D">
        <w:rPr>
          <w:bCs/>
          <w:sz w:val="24"/>
        </w:rPr>
        <w:t xml:space="preserve"> implementation</w:t>
      </w:r>
      <w:r w:rsidR="008E7310">
        <w:rPr>
          <w:bCs/>
          <w:sz w:val="24"/>
        </w:rPr>
        <w:t xml:space="preserve"> </w:t>
      </w:r>
      <w:r w:rsidR="00263C19">
        <w:rPr>
          <w:bCs/>
          <w:sz w:val="24"/>
        </w:rPr>
        <w:t>at our data centers in Jakarta</w:t>
      </w:r>
      <w:r w:rsidR="008E7310">
        <w:rPr>
          <w:bCs/>
          <w:sz w:val="24"/>
        </w:rPr>
        <w:t xml:space="preserve"> in</w:t>
      </w:r>
      <w:r w:rsidR="0022338E">
        <w:rPr>
          <w:bCs/>
          <w:sz w:val="24"/>
        </w:rPr>
        <w:t xml:space="preserve"> Sep 2025 </w:t>
      </w:r>
      <w:r w:rsidR="00FF3193">
        <w:rPr>
          <w:bCs/>
          <w:sz w:val="24"/>
        </w:rPr>
        <w:t>and</w:t>
      </w:r>
      <w:r w:rsidR="008E7310">
        <w:rPr>
          <w:bCs/>
          <w:sz w:val="24"/>
        </w:rPr>
        <w:t xml:space="preserve"> will also commence installation at </w:t>
      </w:r>
      <w:r w:rsidR="00263C19">
        <w:rPr>
          <w:bCs/>
          <w:sz w:val="24"/>
        </w:rPr>
        <w:t>the rest of AWS Singapore data centers</w:t>
      </w:r>
      <w:r w:rsidR="008E7310">
        <w:rPr>
          <w:bCs/>
          <w:sz w:val="24"/>
        </w:rPr>
        <w:t>.</w:t>
      </w:r>
    </w:p>
    <w:p w14:paraId="1CBD9669" w14:textId="77777777" w:rsidR="00025B78" w:rsidRDefault="00816EF1" w:rsidP="00025B78">
      <w:pPr>
        <w:autoSpaceDE w:val="0"/>
        <w:autoSpaceDN w:val="0"/>
        <w:adjustRightInd w:val="0"/>
        <w:jc w:val="both"/>
        <w:rPr>
          <w:b/>
          <w:bCs/>
          <w:sz w:val="24"/>
        </w:rPr>
      </w:pPr>
      <w:r>
        <w:rPr>
          <w:b/>
          <w:bCs/>
          <w:sz w:val="24"/>
        </w:rPr>
        <w:t xml:space="preserve">1. </w:t>
      </w:r>
      <w:r w:rsidR="001A29D1">
        <w:rPr>
          <w:b/>
          <w:bCs/>
          <w:sz w:val="24"/>
        </w:rPr>
        <w:t xml:space="preserve">Background </w:t>
      </w:r>
    </w:p>
    <w:p w14:paraId="0B0A9FD2" w14:textId="7764A291" w:rsidR="00025B78" w:rsidRPr="00B84EC0" w:rsidRDefault="00A95E90" w:rsidP="00B84EC0">
      <w:pPr>
        <w:autoSpaceDE w:val="0"/>
        <w:autoSpaceDN w:val="0"/>
        <w:adjustRightInd w:val="0"/>
        <w:jc w:val="both"/>
        <w:rPr>
          <w:bCs/>
          <w:sz w:val="24"/>
        </w:rPr>
      </w:pPr>
      <w:r w:rsidRPr="00A95E90">
        <w:rPr>
          <w:bCs/>
          <w:sz w:val="24"/>
        </w:rPr>
        <w:t>Cooling tower operations naturally concentrate dissolved and suspended solids in the condenser loop as water evaporates. This concentration leads to increased conductivity and potential scaling issues, requiring periodic discharge of high-conductivity water through cooling tower blowdown (CTBD) and replacement with fresh makeup water.</w:t>
      </w:r>
      <w:r>
        <w:rPr>
          <w:bCs/>
          <w:sz w:val="24"/>
        </w:rPr>
        <w:t xml:space="preserve"> </w:t>
      </w:r>
      <w:r w:rsidRPr="00A95E90">
        <w:rPr>
          <w:bCs/>
          <w:sz w:val="24"/>
        </w:rPr>
        <w:t xml:space="preserve">To optimize water usage and enable CTBD reuse, </w:t>
      </w:r>
      <w:r w:rsidR="008218D9">
        <w:rPr>
          <w:bCs/>
          <w:sz w:val="24"/>
        </w:rPr>
        <w:t>water treatment is required to remove</w:t>
      </w:r>
      <w:r w:rsidRPr="00A95E90">
        <w:rPr>
          <w:bCs/>
          <w:sz w:val="24"/>
        </w:rPr>
        <w:t xml:space="preserve"> dissolved solids from the system. </w:t>
      </w:r>
      <w:r w:rsidR="006C2448">
        <w:rPr>
          <w:bCs/>
          <w:sz w:val="24"/>
        </w:rPr>
        <w:t>T</w:t>
      </w:r>
      <w:r w:rsidRPr="00A95E90">
        <w:rPr>
          <w:bCs/>
          <w:sz w:val="24"/>
        </w:rPr>
        <w:t xml:space="preserve">he EO system removes ions through electrode reactions while simultaneously generating oxidizing agents. This process delivers multiple benefits: it reduces dissolved solids and conductivity, lowers pH and hardness levels, removes organic compounds, and produces free chlorine for natural disinfection. These improvements allow the cooling tower to operate at higher cycles of concentration while minimizing blowdown requirements. Additionally, the reduction in scaling leads to cleaner heat transfer surfaces, improving overall energy efficiency. </w:t>
      </w:r>
    </w:p>
    <w:p w14:paraId="31A1ED44" w14:textId="5686B008" w:rsidR="001A29D1" w:rsidRDefault="00816EF1" w:rsidP="00025B78">
      <w:pPr>
        <w:autoSpaceDE w:val="0"/>
        <w:autoSpaceDN w:val="0"/>
        <w:adjustRightInd w:val="0"/>
        <w:jc w:val="both"/>
        <w:rPr>
          <w:b/>
          <w:bCs/>
          <w:sz w:val="24"/>
        </w:rPr>
      </w:pPr>
      <w:r>
        <w:rPr>
          <w:b/>
          <w:bCs/>
          <w:sz w:val="24"/>
        </w:rPr>
        <w:t xml:space="preserve">2. </w:t>
      </w:r>
      <w:r w:rsidR="00DB4AFC">
        <w:rPr>
          <w:b/>
          <w:bCs/>
          <w:sz w:val="24"/>
        </w:rPr>
        <w:t>R</w:t>
      </w:r>
      <w:r w:rsidR="007E2F38">
        <w:rPr>
          <w:b/>
          <w:bCs/>
          <w:sz w:val="24"/>
        </w:rPr>
        <w:t>esult</w:t>
      </w:r>
      <w:r w:rsidR="0020246B">
        <w:rPr>
          <w:b/>
          <w:bCs/>
          <w:sz w:val="24"/>
        </w:rPr>
        <w:t>s</w:t>
      </w:r>
      <w:r w:rsidR="007E2F38">
        <w:rPr>
          <w:b/>
          <w:bCs/>
          <w:sz w:val="24"/>
        </w:rPr>
        <w:t xml:space="preserve"> from SIN060</w:t>
      </w:r>
    </w:p>
    <w:p w14:paraId="2C182977" w14:textId="47B6E81A" w:rsidR="009A23AE" w:rsidRDefault="007B3137" w:rsidP="00025B78">
      <w:pPr>
        <w:autoSpaceDE w:val="0"/>
        <w:autoSpaceDN w:val="0"/>
        <w:adjustRightInd w:val="0"/>
        <w:jc w:val="both"/>
        <w:rPr>
          <w:bCs/>
          <w:sz w:val="24"/>
        </w:rPr>
      </w:pPr>
      <w:r>
        <w:rPr>
          <w:bCs/>
          <w:sz w:val="24"/>
        </w:rPr>
        <w:t>The EO</w:t>
      </w:r>
      <w:r w:rsidR="007E2F38">
        <w:rPr>
          <w:bCs/>
          <w:sz w:val="24"/>
        </w:rPr>
        <w:t xml:space="preserve"> system </w:t>
      </w:r>
      <w:r>
        <w:rPr>
          <w:bCs/>
          <w:sz w:val="24"/>
        </w:rPr>
        <w:t>commenced</w:t>
      </w:r>
      <w:r w:rsidR="007E2F38">
        <w:rPr>
          <w:bCs/>
          <w:sz w:val="24"/>
        </w:rPr>
        <w:t xml:space="preserve"> operat</w:t>
      </w:r>
      <w:r w:rsidR="00065841">
        <w:rPr>
          <w:bCs/>
          <w:sz w:val="24"/>
        </w:rPr>
        <w:t>ions</w:t>
      </w:r>
      <w:r w:rsidR="007E2F38">
        <w:rPr>
          <w:bCs/>
          <w:sz w:val="24"/>
        </w:rPr>
        <w:t xml:space="preserve"> in SIN060 from</w:t>
      </w:r>
      <w:r w:rsidR="00065841">
        <w:rPr>
          <w:bCs/>
          <w:sz w:val="24"/>
        </w:rPr>
        <w:t xml:space="preserve"> Feb 2024</w:t>
      </w:r>
      <w:r>
        <w:rPr>
          <w:bCs/>
          <w:sz w:val="24"/>
        </w:rPr>
        <w:t>, at 8m3/</w:t>
      </w:r>
      <w:proofErr w:type="spellStart"/>
      <w:r>
        <w:rPr>
          <w:bCs/>
          <w:sz w:val="24"/>
        </w:rPr>
        <w:t>hr</w:t>
      </w:r>
      <w:proofErr w:type="spellEnd"/>
      <w:r>
        <w:rPr>
          <w:bCs/>
          <w:sz w:val="24"/>
        </w:rPr>
        <w:t xml:space="preserve"> treatment capacity. The </w:t>
      </w:r>
      <w:r w:rsidR="00360A77">
        <w:rPr>
          <w:bCs/>
          <w:sz w:val="24"/>
        </w:rPr>
        <w:t xml:space="preserve">summary of the </w:t>
      </w:r>
      <w:r>
        <w:rPr>
          <w:bCs/>
          <w:sz w:val="24"/>
        </w:rPr>
        <w:t>results</w:t>
      </w:r>
      <w:r w:rsidR="0007571D">
        <w:rPr>
          <w:bCs/>
          <w:sz w:val="24"/>
        </w:rPr>
        <w:t xml:space="preserve"> over the </w:t>
      </w:r>
      <w:r w:rsidR="00B1688C">
        <w:rPr>
          <w:bCs/>
          <w:sz w:val="24"/>
        </w:rPr>
        <w:t>1</w:t>
      </w:r>
      <w:r w:rsidR="00B84EC0">
        <w:rPr>
          <w:bCs/>
          <w:sz w:val="24"/>
        </w:rPr>
        <w:t>8</w:t>
      </w:r>
      <w:r w:rsidR="00B1688C">
        <w:rPr>
          <w:bCs/>
          <w:sz w:val="24"/>
        </w:rPr>
        <w:t xml:space="preserve"> months of operations</w:t>
      </w:r>
      <w:r w:rsidR="00684617">
        <w:rPr>
          <w:bCs/>
          <w:sz w:val="24"/>
        </w:rPr>
        <w:t xml:space="preserve"> </w:t>
      </w:r>
      <w:r w:rsidR="0007571D">
        <w:rPr>
          <w:bCs/>
          <w:sz w:val="24"/>
        </w:rPr>
        <w:t>are</w:t>
      </w:r>
      <w:r w:rsidR="00360A77">
        <w:rPr>
          <w:bCs/>
          <w:sz w:val="24"/>
        </w:rPr>
        <w:t xml:space="preserve"> as follows:</w:t>
      </w:r>
      <w:r w:rsidR="009C6910">
        <w:rPr>
          <w:bCs/>
          <w:sz w:val="24"/>
        </w:rPr>
        <w:t xml:space="preserve"> </w:t>
      </w:r>
      <w:r w:rsidR="003B53DF">
        <w:rPr>
          <w:bCs/>
          <w:sz w:val="24"/>
        </w:rPr>
        <w:t>(1) average hardness removal</w:t>
      </w:r>
      <w:r w:rsidR="006849CF">
        <w:rPr>
          <w:bCs/>
          <w:sz w:val="24"/>
        </w:rPr>
        <w:t xml:space="preserve"> of</w:t>
      </w:r>
      <w:r w:rsidR="003B53DF">
        <w:rPr>
          <w:bCs/>
          <w:sz w:val="24"/>
        </w:rPr>
        <w:t xml:space="preserve"> </w:t>
      </w:r>
      <w:r w:rsidR="009C6910">
        <w:rPr>
          <w:bCs/>
          <w:sz w:val="24"/>
        </w:rPr>
        <w:t>1</w:t>
      </w:r>
      <w:r w:rsidR="00A63D04">
        <w:rPr>
          <w:bCs/>
          <w:sz w:val="24"/>
        </w:rPr>
        <w:t>4.3</w:t>
      </w:r>
      <w:r w:rsidR="003B53DF">
        <w:rPr>
          <w:bCs/>
          <w:sz w:val="24"/>
        </w:rPr>
        <w:t>%</w:t>
      </w:r>
      <w:r w:rsidR="0075411C">
        <w:rPr>
          <w:bCs/>
          <w:sz w:val="24"/>
        </w:rPr>
        <w:t xml:space="preserve"> </w:t>
      </w:r>
      <w:r w:rsidR="003B53DF">
        <w:rPr>
          <w:bCs/>
          <w:sz w:val="24"/>
        </w:rPr>
        <w:t>(2) average conductivity removal</w:t>
      </w:r>
      <w:r w:rsidR="006849CF">
        <w:rPr>
          <w:bCs/>
          <w:sz w:val="24"/>
        </w:rPr>
        <w:t xml:space="preserve"> of</w:t>
      </w:r>
      <w:r w:rsidR="003B53DF">
        <w:rPr>
          <w:bCs/>
          <w:sz w:val="24"/>
        </w:rPr>
        <w:t xml:space="preserve"> </w:t>
      </w:r>
      <w:r w:rsidR="00A63D04">
        <w:rPr>
          <w:bCs/>
          <w:sz w:val="24"/>
        </w:rPr>
        <w:t>4</w:t>
      </w:r>
      <w:r w:rsidR="009C6910">
        <w:rPr>
          <w:bCs/>
          <w:sz w:val="24"/>
        </w:rPr>
        <w:t>.1</w:t>
      </w:r>
      <w:r w:rsidR="003B53DF">
        <w:rPr>
          <w:bCs/>
          <w:sz w:val="24"/>
        </w:rPr>
        <w:t xml:space="preserve">%, (3) </w:t>
      </w:r>
      <w:r w:rsidR="00DC16BF">
        <w:rPr>
          <w:bCs/>
          <w:sz w:val="24"/>
        </w:rPr>
        <w:t xml:space="preserve">average COD reduction </w:t>
      </w:r>
      <w:r w:rsidR="006849CF">
        <w:rPr>
          <w:bCs/>
          <w:sz w:val="24"/>
        </w:rPr>
        <w:t xml:space="preserve">of </w:t>
      </w:r>
      <w:r w:rsidR="00A63D04">
        <w:rPr>
          <w:bCs/>
          <w:sz w:val="24"/>
        </w:rPr>
        <w:t>24.2</w:t>
      </w:r>
      <w:r w:rsidR="00DC16BF">
        <w:rPr>
          <w:bCs/>
          <w:sz w:val="24"/>
        </w:rPr>
        <w:t>%,</w:t>
      </w:r>
      <w:r w:rsidR="00A63D04">
        <w:rPr>
          <w:bCs/>
          <w:sz w:val="24"/>
        </w:rPr>
        <w:t xml:space="preserve"> (4) average Silica removal of 14.4%,</w:t>
      </w:r>
      <w:r w:rsidR="00DC16BF">
        <w:rPr>
          <w:bCs/>
          <w:sz w:val="24"/>
        </w:rPr>
        <w:t xml:space="preserve"> </w:t>
      </w:r>
      <w:r w:rsidR="006849CF">
        <w:rPr>
          <w:bCs/>
          <w:sz w:val="24"/>
        </w:rPr>
        <w:t>(</w:t>
      </w:r>
      <w:r w:rsidR="00A02AA2">
        <w:rPr>
          <w:bCs/>
          <w:sz w:val="24"/>
        </w:rPr>
        <w:t>5</w:t>
      </w:r>
      <w:r w:rsidR="006849CF">
        <w:rPr>
          <w:bCs/>
          <w:sz w:val="24"/>
        </w:rPr>
        <w:t xml:space="preserve">) average free chlorine generation of 0.2ppm </w:t>
      </w:r>
      <w:r w:rsidR="00DC16BF">
        <w:rPr>
          <w:bCs/>
          <w:sz w:val="24"/>
        </w:rPr>
        <w:t>(</w:t>
      </w:r>
      <w:r w:rsidR="00A02AA2">
        <w:rPr>
          <w:bCs/>
          <w:sz w:val="24"/>
        </w:rPr>
        <w:t>6</w:t>
      </w:r>
      <w:r w:rsidR="00DC16BF">
        <w:rPr>
          <w:bCs/>
          <w:sz w:val="24"/>
        </w:rPr>
        <w:t xml:space="preserve">) </w:t>
      </w:r>
      <w:r w:rsidR="00DC16BF" w:rsidRPr="00DC16BF">
        <w:rPr>
          <w:bCs/>
          <w:sz w:val="24"/>
        </w:rPr>
        <w:t>Heterotrophic plate count (CFU/ml)</w:t>
      </w:r>
      <w:r w:rsidR="00DC16BF">
        <w:rPr>
          <w:bCs/>
          <w:sz w:val="24"/>
        </w:rPr>
        <w:t xml:space="preserve"> removal 9</w:t>
      </w:r>
      <w:r w:rsidR="00A63D04">
        <w:rPr>
          <w:bCs/>
          <w:sz w:val="24"/>
        </w:rPr>
        <w:t>0.5</w:t>
      </w:r>
      <w:r w:rsidR="00DC16BF">
        <w:rPr>
          <w:bCs/>
          <w:sz w:val="24"/>
        </w:rPr>
        <w:t>%</w:t>
      </w:r>
      <w:r w:rsidR="00A63D04">
        <w:rPr>
          <w:bCs/>
          <w:sz w:val="24"/>
        </w:rPr>
        <w:t>.</w:t>
      </w:r>
      <w:r w:rsidR="005F3A3C">
        <w:rPr>
          <w:bCs/>
          <w:sz w:val="24"/>
        </w:rPr>
        <w:t xml:space="preserve"> </w:t>
      </w:r>
      <w:r w:rsidR="006E42F3">
        <w:rPr>
          <w:bCs/>
          <w:sz w:val="24"/>
        </w:rPr>
        <w:t xml:space="preserve">The trend of the improvement in water quality parameters is shown in </w:t>
      </w:r>
      <w:r w:rsidR="00371245">
        <w:rPr>
          <w:bCs/>
          <w:sz w:val="24"/>
        </w:rPr>
        <w:t>Appendix A</w:t>
      </w:r>
      <w:r w:rsidR="006E42F3">
        <w:rPr>
          <w:bCs/>
          <w:sz w:val="24"/>
        </w:rPr>
        <w:t xml:space="preserve">. </w:t>
      </w:r>
      <w:r w:rsidR="006849CF">
        <w:rPr>
          <w:bCs/>
          <w:sz w:val="24"/>
        </w:rPr>
        <w:t>The</w:t>
      </w:r>
      <w:r w:rsidR="006E42F3">
        <w:rPr>
          <w:bCs/>
          <w:sz w:val="24"/>
        </w:rPr>
        <w:t>se</w:t>
      </w:r>
      <w:r w:rsidR="006849CF">
        <w:rPr>
          <w:bCs/>
          <w:sz w:val="24"/>
        </w:rPr>
        <w:t xml:space="preserve"> results were achieved with ~</w:t>
      </w:r>
      <w:r w:rsidR="001418BC">
        <w:rPr>
          <w:bCs/>
          <w:sz w:val="24"/>
        </w:rPr>
        <w:t>0.</w:t>
      </w:r>
      <w:r w:rsidR="006849CF">
        <w:rPr>
          <w:bCs/>
          <w:sz w:val="24"/>
        </w:rPr>
        <w:t>25</w:t>
      </w:r>
      <w:r w:rsidR="00D37630">
        <w:rPr>
          <w:bCs/>
          <w:sz w:val="24"/>
        </w:rPr>
        <w:t>kWh</w:t>
      </w:r>
      <w:r w:rsidR="006849CF">
        <w:rPr>
          <w:bCs/>
          <w:sz w:val="24"/>
        </w:rPr>
        <w:t>/m3</w:t>
      </w:r>
      <w:r w:rsidR="00D37630">
        <w:rPr>
          <w:bCs/>
          <w:sz w:val="24"/>
        </w:rPr>
        <w:t xml:space="preserve"> of energy for treatment</w:t>
      </w:r>
      <w:r w:rsidR="006A4079">
        <w:rPr>
          <w:bCs/>
          <w:sz w:val="24"/>
        </w:rPr>
        <w:t xml:space="preserve"> which is very small compared to other methods of water treatment</w:t>
      </w:r>
      <w:r w:rsidR="00D37630">
        <w:rPr>
          <w:bCs/>
          <w:sz w:val="24"/>
        </w:rPr>
        <w:t>.</w:t>
      </w:r>
      <w:r w:rsidR="00786691">
        <w:rPr>
          <w:bCs/>
          <w:sz w:val="24"/>
        </w:rPr>
        <w:t xml:space="preserve"> </w:t>
      </w:r>
      <w:r w:rsidR="00687EEE">
        <w:rPr>
          <w:bCs/>
          <w:sz w:val="24"/>
        </w:rPr>
        <w:t>WUE was also improved by 10%</w:t>
      </w:r>
      <w:r w:rsidR="00792CFE">
        <w:rPr>
          <w:bCs/>
          <w:sz w:val="24"/>
        </w:rPr>
        <w:t xml:space="preserve"> (trend shown in Appendix B).</w:t>
      </w:r>
    </w:p>
    <w:p w14:paraId="35FB72F4" w14:textId="23F9EB7D" w:rsidR="00484951" w:rsidRDefault="00816EF1" w:rsidP="00025B78">
      <w:pPr>
        <w:autoSpaceDE w:val="0"/>
        <w:autoSpaceDN w:val="0"/>
        <w:adjustRightInd w:val="0"/>
        <w:jc w:val="both"/>
        <w:rPr>
          <w:b/>
          <w:bCs/>
          <w:sz w:val="24"/>
        </w:rPr>
      </w:pPr>
      <w:r>
        <w:rPr>
          <w:b/>
          <w:bCs/>
          <w:sz w:val="24"/>
        </w:rPr>
        <w:t xml:space="preserve">3. </w:t>
      </w:r>
      <w:r w:rsidR="00484951" w:rsidRPr="00484951">
        <w:rPr>
          <w:b/>
          <w:bCs/>
          <w:sz w:val="24"/>
        </w:rPr>
        <w:t>How does this work?</w:t>
      </w:r>
    </w:p>
    <w:p w14:paraId="2E74A575" w14:textId="304392C3" w:rsidR="006E42F3" w:rsidRDefault="0075411C" w:rsidP="00025B78">
      <w:pPr>
        <w:autoSpaceDE w:val="0"/>
        <w:autoSpaceDN w:val="0"/>
        <w:adjustRightInd w:val="0"/>
        <w:jc w:val="both"/>
        <w:rPr>
          <w:bCs/>
          <w:sz w:val="24"/>
        </w:rPr>
      </w:pPr>
      <w:r>
        <w:rPr>
          <w:bCs/>
          <w:sz w:val="24"/>
        </w:rPr>
        <w:t xml:space="preserve">The electrooxidation system is installed as a </w:t>
      </w:r>
      <w:r w:rsidR="00FF3193">
        <w:rPr>
          <w:bCs/>
          <w:sz w:val="24"/>
        </w:rPr>
        <w:t>side stream</w:t>
      </w:r>
      <w:r w:rsidR="00263C19">
        <w:rPr>
          <w:bCs/>
          <w:sz w:val="24"/>
        </w:rPr>
        <w:t xml:space="preserve"> treatment system in the condenser water loop. Ions are removed on the</w:t>
      </w:r>
      <w:r>
        <w:rPr>
          <w:bCs/>
          <w:sz w:val="24"/>
        </w:rPr>
        <w:t xml:space="preserve"> cathode and anode</w:t>
      </w:r>
      <w:r w:rsidR="00263C19">
        <w:rPr>
          <w:bCs/>
          <w:sz w:val="24"/>
        </w:rPr>
        <w:t xml:space="preserve">, reducing hardness and conductivity. </w:t>
      </w:r>
      <w:r w:rsidR="00484951">
        <w:rPr>
          <w:bCs/>
          <w:sz w:val="24"/>
        </w:rPr>
        <w:t xml:space="preserve">By continuously </w:t>
      </w:r>
      <w:r w:rsidR="00484951">
        <w:rPr>
          <w:bCs/>
          <w:sz w:val="24"/>
        </w:rPr>
        <w:lastRenderedPageBreak/>
        <w:t>reducing/extracting the hardness, conductivity, TDS and COD from the cooling tower loop water, the water remain</w:t>
      </w:r>
      <w:r w:rsidR="006C2336">
        <w:rPr>
          <w:bCs/>
          <w:sz w:val="24"/>
        </w:rPr>
        <w:t>s</w:t>
      </w:r>
      <w:r w:rsidR="00484951">
        <w:rPr>
          <w:bCs/>
          <w:sz w:val="24"/>
        </w:rPr>
        <w:t xml:space="preserve"> </w:t>
      </w:r>
      <w:r w:rsidR="00586668">
        <w:rPr>
          <w:bCs/>
          <w:sz w:val="24"/>
        </w:rPr>
        <w:t xml:space="preserve">within the allowable </w:t>
      </w:r>
      <w:r w:rsidR="006C2336">
        <w:rPr>
          <w:bCs/>
          <w:sz w:val="24"/>
        </w:rPr>
        <w:t>limits of the system for a longer duration</w:t>
      </w:r>
      <w:r w:rsidR="00586668">
        <w:rPr>
          <w:bCs/>
          <w:sz w:val="24"/>
        </w:rPr>
        <w:t>. With the reduction in conductivity, the water can circulate for more cycles</w:t>
      </w:r>
      <w:r w:rsidR="006C2336">
        <w:rPr>
          <w:bCs/>
          <w:sz w:val="24"/>
        </w:rPr>
        <w:t xml:space="preserve"> before reaching the conductivity setpoint for automatic blowdown</w:t>
      </w:r>
      <w:r w:rsidR="00CE5BE3">
        <w:rPr>
          <w:bCs/>
          <w:sz w:val="24"/>
        </w:rPr>
        <w:t>, allowing for water sa</w:t>
      </w:r>
      <w:r w:rsidR="007D013A">
        <w:rPr>
          <w:bCs/>
          <w:sz w:val="24"/>
        </w:rPr>
        <w:t xml:space="preserve">vings. </w:t>
      </w:r>
    </w:p>
    <w:p w14:paraId="63AA6C12" w14:textId="2A206527" w:rsidR="00371245" w:rsidRPr="00371245" w:rsidRDefault="007D013A" w:rsidP="00025B78">
      <w:pPr>
        <w:autoSpaceDE w:val="0"/>
        <w:autoSpaceDN w:val="0"/>
        <w:adjustRightInd w:val="0"/>
        <w:jc w:val="both"/>
        <w:rPr>
          <w:bCs/>
          <w:sz w:val="24"/>
        </w:rPr>
      </w:pPr>
      <w:r>
        <w:rPr>
          <w:bCs/>
          <w:sz w:val="24"/>
        </w:rPr>
        <w:t>As the EO treatment</w:t>
      </w:r>
      <w:r w:rsidR="00586668">
        <w:rPr>
          <w:bCs/>
          <w:sz w:val="24"/>
        </w:rPr>
        <w:t xml:space="preserve"> lower</w:t>
      </w:r>
      <w:r w:rsidR="006E42F3">
        <w:rPr>
          <w:bCs/>
          <w:sz w:val="24"/>
        </w:rPr>
        <w:t>ed</w:t>
      </w:r>
      <w:r w:rsidR="00586668">
        <w:rPr>
          <w:bCs/>
          <w:sz w:val="24"/>
        </w:rPr>
        <w:t xml:space="preserve"> the average values of hardness, TDS and COD circulating within</w:t>
      </w:r>
      <w:r w:rsidR="006E42F3">
        <w:rPr>
          <w:bCs/>
          <w:sz w:val="24"/>
        </w:rPr>
        <w:t xml:space="preserve">, AWS made the decision to </w:t>
      </w:r>
      <w:r w:rsidR="006E42F3" w:rsidRPr="000D28E6">
        <w:rPr>
          <w:b/>
          <w:sz w:val="24"/>
        </w:rPr>
        <w:t xml:space="preserve">increase the conductivity setpoint from 1300uS/cm to 1500uS/cm in </w:t>
      </w:r>
      <w:r w:rsidR="00BC4576">
        <w:rPr>
          <w:b/>
          <w:sz w:val="24"/>
        </w:rPr>
        <w:t>Oct</w:t>
      </w:r>
      <w:r w:rsidR="006E42F3" w:rsidRPr="000D28E6">
        <w:rPr>
          <w:b/>
          <w:sz w:val="24"/>
        </w:rPr>
        <w:t xml:space="preserve"> 2024</w:t>
      </w:r>
      <w:r w:rsidR="006E42F3">
        <w:rPr>
          <w:bCs/>
          <w:sz w:val="24"/>
        </w:rPr>
        <w:t>, without exceeding the limits for the other water quality parameters</w:t>
      </w:r>
      <w:r w:rsidR="00572F95">
        <w:rPr>
          <w:bCs/>
          <w:sz w:val="24"/>
        </w:rPr>
        <w:t xml:space="preserve"> (see Appendix </w:t>
      </w:r>
      <w:r w:rsidR="00792CFE">
        <w:rPr>
          <w:bCs/>
          <w:sz w:val="24"/>
        </w:rPr>
        <w:t>C</w:t>
      </w:r>
      <w:r w:rsidR="00572F95">
        <w:rPr>
          <w:bCs/>
          <w:sz w:val="24"/>
        </w:rPr>
        <w:t>)</w:t>
      </w:r>
      <w:r w:rsidR="006E42F3">
        <w:rPr>
          <w:bCs/>
          <w:sz w:val="24"/>
        </w:rPr>
        <w:t>. This further allows the water to remain in circulation longer, before automatic blowdown, hence reducing water consumption for make-up water to the cooling tower.</w:t>
      </w:r>
      <w:r w:rsidR="007C5EE9">
        <w:rPr>
          <w:bCs/>
          <w:sz w:val="24"/>
        </w:rPr>
        <w:t xml:space="preserve"> </w:t>
      </w:r>
      <w:r w:rsidR="000D28E6">
        <w:rPr>
          <w:bCs/>
          <w:sz w:val="24"/>
        </w:rPr>
        <w:t>This has increased the COC from ~13 to &gt;15.</w:t>
      </w:r>
    </w:p>
    <w:p w14:paraId="4ED563AC" w14:textId="1ADA89D4" w:rsidR="00BA4AC0" w:rsidRDefault="00371245" w:rsidP="00025B78">
      <w:pPr>
        <w:autoSpaceDE w:val="0"/>
        <w:autoSpaceDN w:val="0"/>
        <w:adjustRightInd w:val="0"/>
        <w:jc w:val="both"/>
        <w:rPr>
          <w:b/>
          <w:bCs/>
          <w:sz w:val="24"/>
        </w:rPr>
      </w:pPr>
      <w:r>
        <w:rPr>
          <w:b/>
          <w:bCs/>
          <w:sz w:val="24"/>
        </w:rPr>
        <w:t>4</w:t>
      </w:r>
      <w:r w:rsidR="00816EF1">
        <w:rPr>
          <w:b/>
          <w:bCs/>
          <w:sz w:val="24"/>
        </w:rPr>
        <w:t xml:space="preserve">. </w:t>
      </w:r>
      <w:r w:rsidR="00BA4AC0">
        <w:rPr>
          <w:b/>
          <w:bCs/>
          <w:sz w:val="24"/>
        </w:rPr>
        <w:t>Operation</w:t>
      </w:r>
      <w:r>
        <w:rPr>
          <w:b/>
          <w:bCs/>
          <w:sz w:val="24"/>
        </w:rPr>
        <w:t xml:space="preserve"> and Maintenance</w:t>
      </w:r>
    </w:p>
    <w:p w14:paraId="48FDD74C" w14:textId="70E8597C" w:rsidR="00F9254C" w:rsidRDefault="0065747F" w:rsidP="00025B78">
      <w:pPr>
        <w:autoSpaceDE w:val="0"/>
        <w:autoSpaceDN w:val="0"/>
        <w:adjustRightInd w:val="0"/>
        <w:jc w:val="both"/>
        <w:rPr>
          <w:bCs/>
          <w:sz w:val="24"/>
        </w:rPr>
      </w:pPr>
      <w:r>
        <w:rPr>
          <w:bCs/>
          <w:sz w:val="24"/>
        </w:rPr>
        <w:t xml:space="preserve">The </w:t>
      </w:r>
      <w:r w:rsidR="00BA4AC0" w:rsidRPr="00BA4AC0">
        <w:rPr>
          <w:bCs/>
          <w:sz w:val="24"/>
        </w:rPr>
        <w:t>EO system</w:t>
      </w:r>
      <w:r w:rsidR="00BA4AC0">
        <w:rPr>
          <w:bCs/>
          <w:sz w:val="24"/>
        </w:rPr>
        <w:t xml:space="preserve"> </w:t>
      </w:r>
      <w:r>
        <w:rPr>
          <w:bCs/>
          <w:sz w:val="24"/>
        </w:rPr>
        <w:t xml:space="preserve">requires minimal </w:t>
      </w:r>
      <w:r w:rsidR="00BA4AC0">
        <w:rPr>
          <w:bCs/>
          <w:sz w:val="24"/>
        </w:rPr>
        <w:t xml:space="preserve">human interface and much </w:t>
      </w:r>
      <w:r w:rsidR="00B1688C">
        <w:rPr>
          <w:bCs/>
          <w:sz w:val="24"/>
        </w:rPr>
        <w:t>less</w:t>
      </w:r>
      <w:r w:rsidR="00BA4AC0">
        <w:rPr>
          <w:bCs/>
          <w:sz w:val="24"/>
        </w:rPr>
        <w:t xml:space="preserve"> maintenance compared to RO system. </w:t>
      </w:r>
      <w:r w:rsidR="00F9254C">
        <w:rPr>
          <w:bCs/>
          <w:sz w:val="24"/>
        </w:rPr>
        <w:t xml:space="preserve">Human intervention is only required when an alarm is triggered. The pressure and flow transmitters can be read </w:t>
      </w:r>
      <w:r w:rsidR="00FF3193">
        <w:rPr>
          <w:bCs/>
          <w:sz w:val="24"/>
        </w:rPr>
        <w:t>locally and</w:t>
      </w:r>
      <w:r w:rsidR="00F9254C">
        <w:rPr>
          <w:bCs/>
          <w:sz w:val="24"/>
        </w:rPr>
        <w:t xml:space="preserve"> can be connected to the Building Management System (BMS) for easy monitoring.</w:t>
      </w:r>
    </w:p>
    <w:p w14:paraId="741116B3" w14:textId="07AB8FD7" w:rsidR="00777312" w:rsidRDefault="00A63D04" w:rsidP="00312918">
      <w:pPr>
        <w:autoSpaceDE w:val="0"/>
        <w:autoSpaceDN w:val="0"/>
        <w:adjustRightInd w:val="0"/>
        <w:jc w:val="both"/>
        <w:rPr>
          <w:bCs/>
          <w:sz w:val="24"/>
        </w:rPr>
      </w:pPr>
      <w:r>
        <w:rPr>
          <w:bCs/>
          <w:sz w:val="24"/>
        </w:rPr>
        <w:t>C</w:t>
      </w:r>
      <w:r w:rsidR="00F9254C">
        <w:rPr>
          <w:bCs/>
          <w:sz w:val="24"/>
        </w:rPr>
        <w:t xml:space="preserve">leaning of the electrodes is only required </w:t>
      </w:r>
      <w:r w:rsidR="00477FCD">
        <w:rPr>
          <w:bCs/>
          <w:sz w:val="24"/>
        </w:rPr>
        <w:t>on</w:t>
      </w:r>
      <w:r w:rsidR="00F9254C">
        <w:rPr>
          <w:bCs/>
          <w:sz w:val="24"/>
        </w:rPr>
        <w:t xml:space="preserve"> a</w:t>
      </w:r>
      <w:r w:rsidR="00477FCD">
        <w:rPr>
          <w:bCs/>
          <w:sz w:val="24"/>
        </w:rPr>
        <w:t xml:space="preserve"> quarterly basis</w:t>
      </w:r>
      <w:r w:rsidR="00D9734B">
        <w:rPr>
          <w:bCs/>
          <w:sz w:val="24"/>
        </w:rPr>
        <w:t xml:space="preserve">, due to deposition of hardness (e.g. calcium carbonate, silicon oxide). </w:t>
      </w:r>
      <w:r w:rsidR="00F9254C">
        <w:rPr>
          <w:bCs/>
          <w:sz w:val="24"/>
        </w:rPr>
        <w:t>N</w:t>
      </w:r>
      <w:r w:rsidR="00477FCD">
        <w:rPr>
          <w:bCs/>
          <w:sz w:val="24"/>
        </w:rPr>
        <w:t>o chemical</w:t>
      </w:r>
      <w:r w:rsidR="00F9254C">
        <w:rPr>
          <w:bCs/>
          <w:sz w:val="24"/>
        </w:rPr>
        <w:t>s are required for cleaning, as mechanical cleaning/brushing is sufficient to remove the hardness deposition on the electrodes</w:t>
      </w:r>
      <w:r w:rsidR="00D9734B">
        <w:rPr>
          <w:bCs/>
          <w:sz w:val="24"/>
        </w:rPr>
        <w:t xml:space="preserve">. This waste </w:t>
      </w:r>
      <w:r w:rsidR="00F9254C">
        <w:rPr>
          <w:bCs/>
          <w:sz w:val="24"/>
        </w:rPr>
        <w:t xml:space="preserve">can be </w:t>
      </w:r>
      <w:r w:rsidR="00FF3193">
        <w:rPr>
          <w:bCs/>
          <w:sz w:val="24"/>
        </w:rPr>
        <w:t>disposed of</w:t>
      </w:r>
      <w:r w:rsidR="00F9254C">
        <w:rPr>
          <w:bCs/>
          <w:sz w:val="24"/>
        </w:rPr>
        <w:t xml:space="preserve"> as </w:t>
      </w:r>
      <w:r w:rsidR="00477FCD">
        <w:rPr>
          <w:bCs/>
          <w:sz w:val="24"/>
        </w:rPr>
        <w:t>general waste</w:t>
      </w:r>
      <w:r>
        <w:rPr>
          <w:bCs/>
          <w:sz w:val="24"/>
        </w:rPr>
        <w:t xml:space="preserve">. </w:t>
      </w:r>
      <w:r w:rsidR="0043517C">
        <w:rPr>
          <w:bCs/>
          <w:sz w:val="24"/>
        </w:rPr>
        <w:t xml:space="preserve">The maintenance cost of the system including water sampling, system </w:t>
      </w:r>
      <w:r w:rsidR="00FF3193">
        <w:rPr>
          <w:bCs/>
          <w:sz w:val="24"/>
        </w:rPr>
        <w:t>checks,</w:t>
      </w:r>
      <w:r w:rsidR="0043517C">
        <w:rPr>
          <w:bCs/>
          <w:sz w:val="24"/>
        </w:rPr>
        <w:t xml:space="preserve"> and cleaning is </w:t>
      </w:r>
      <w:r w:rsidR="00FF3193">
        <w:rPr>
          <w:bCs/>
          <w:sz w:val="24"/>
        </w:rPr>
        <w:t>relatively minimum</w:t>
      </w:r>
      <w:r w:rsidR="0043517C">
        <w:rPr>
          <w:bCs/>
          <w:sz w:val="24"/>
        </w:rPr>
        <w:t>. The electrodes are estimated to have a lifespan of 10-15 years.</w:t>
      </w:r>
      <w:bookmarkStart w:id="0" w:name="_Toc135662762"/>
    </w:p>
    <w:p w14:paraId="67667DF7" w14:textId="0509E844" w:rsidR="00A63D04" w:rsidRDefault="00A63D04" w:rsidP="00312918">
      <w:pPr>
        <w:autoSpaceDE w:val="0"/>
        <w:autoSpaceDN w:val="0"/>
        <w:adjustRightInd w:val="0"/>
        <w:jc w:val="both"/>
        <w:rPr>
          <w:b/>
          <w:sz w:val="24"/>
        </w:rPr>
      </w:pPr>
      <w:r w:rsidRPr="00A63D04">
        <w:rPr>
          <w:b/>
          <w:sz w:val="24"/>
        </w:rPr>
        <w:t>5. Return on Investment</w:t>
      </w:r>
    </w:p>
    <w:p w14:paraId="73F488E2" w14:textId="4D3A4F0C" w:rsidR="00A63D04" w:rsidRDefault="00A02AA2" w:rsidP="00312918">
      <w:pPr>
        <w:autoSpaceDE w:val="0"/>
        <w:autoSpaceDN w:val="0"/>
        <w:adjustRightInd w:val="0"/>
        <w:contextualSpacing/>
        <w:jc w:val="both"/>
        <w:rPr>
          <w:bCs/>
          <w:sz w:val="24"/>
        </w:rPr>
      </w:pPr>
      <w:r>
        <w:rPr>
          <w:bCs/>
          <w:sz w:val="24"/>
        </w:rPr>
        <w:t>With PUB Water Efficiency Funding (WEF) of ~50% of CAPEX, and savings from water bills</w:t>
      </w:r>
      <w:r w:rsidR="000976D9">
        <w:rPr>
          <w:bCs/>
          <w:sz w:val="24"/>
        </w:rPr>
        <w:t>,</w:t>
      </w:r>
      <w:r>
        <w:rPr>
          <w:bCs/>
          <w:sz w:val="24"/>
        </w:rPr>
        <w:t xml:space="preserve"> an ROI of </w:t>
      </w:r>
      <w:r w:rsidR="003760D0">
        <w:rPr>
          <w:bCs/>
          <w:sz w:val="24"/>
        </w:rPr>
        <w:t xml:space="preserve">approximately </w:t>
      </w:r>
      <w:r w:rsidR="000976D9">
        <w:rPr>
          <w:bCs/>
          <w:sz w:val="24"/>
        </w:rPr>
        <w:t>6 years</w:t>
      </w:r>
      <w:r>
        <w:rPr>
          <w:bCs/>
          <w:sz w:val="24"/>
        </w:rPr>
        <w:t xml:space="preserve"> is achievable.</w:t>
      </w:r>
      <w:r w:rsidR="005949F9" w:rsidRPr="005949F9">
        <w:rPr>
          <w:bCs/>
          <w:sz w:val="24"/>
        </w:rPr>
        <w:t xml:space="preserve"> </w:t>
      </w:r>
      <w:r w:rsidR="005949F9">
        <w:rPr>
          <w:bCs/>
          <w:sz w:val="24"/>
        </w:rPr>
        <w:t xml:space="preserve">With the maturing of this technology, and economies of scale, we expect the CAPEX cost to further decrease. </w:t>
      </w:r>
      <w:r w:rsidR="000976D9">
        <w:rPr>
          <w:bCs/>
          <w:sz w:val="24"/>
        </w:rPr>
        <w:t xml:space="preserve">In addition, the improved water quality will reduce scaling in the system and improve the efficiency of heat transfer in the chiller, allowing for further energy savings not quantified above. </w:t>
      </w:r>
      <w:r w:rsidR="00963953">
        <w:rPr>
          <w:bCs/>
          <w:sz w:val="24"/>
        </w:rPr>
        <w:t xml:space="preserve">The approach temperature can be </w:t>
      </w:r>
      <w:r w:rsidR="00311663">
        <w:rPr>
          <w:bCs/>
          <w:sz w:val="24"/>
        </w:rPr>
        <w:t xml:space="preserve">monitored and measured as an indication </w:t>
      </w:r>
      <w:proofErr w:type="gramStart"/>
      <w:r w:rsidR="00311663">
        <w:rPr>
          <w:bCs/>
          <w:sz w:val="24"/>
        </w:rPr>
        <w:t>on</w:t>
      </w:r>
      <w:proofErr w:type="gramEnd"/>
      <w:r w:rsidR="00311663">
        <w:rPr>
          <w:bCs/>
          <w:sz w:val="24"/>
        </w:rPr>
        <w:t xml:space="preserve"> the effectiveness of reduced scaling.</w:t>
      </w:r>
    </w:p>
    <w:p w14:paraId="3D95C3AA" w14:textId="2138234B" w:rsidR="0008118C" w:rsidRPr="00EA6E03" w:rsidRDefault="00A63D04" w:rsidP="00312918">
      <w:pPr>
        <w:pStyle w:val="Heading2"/>
        <w:jc w:val="both"/>
        <w:rPr>
          <w:rFonts w:asciiTheme="minorHAnsi" w:eastAsiaTheme="minorHAnsi" w:hAnsiTheme="minorHAnsi" w:cstheme="minorBidi"/>
          <w:b/>
          <w:color w:val="auto"/>
          <w:sz w:val="24"/>
          <w:szCs w:val="22"/>
        </w:rPr>
      </w:pPr>
      <w:bookmarkStart w:id="1" w:name="_Toc135662779"/>
      <w:bookmarkEnd w:id="0"/>
      <w:r>
        <w:rPr>
          <w:rFonts w:asciiTheme="minorHAnsi" w:eastAsiaTheme="minorHAnsi" w:hAnsiTheme="minorHAnsi" w:cstheme="minorBidi"/>
          <w:b/>
          <w:color w:val="auto"/>
          <w:sz w:val="24"/>
          <w:szCs w:val="22"/>
        </w:rPr>
        <w:t>6</w:t>
      </w:r>
      <w:r w:rsidR="00E74857">
        <w:rPr>
          <w:rFonts w:asciiTheme="minorHAnsi" w:eastAsiaTheme="minorHAnsi" w:hAnsiTheme="minorHAnsi" w:cstheme="minorBidi"/>
          <w:b/>
          <w:color w:val="auto"/>
          <w:sz w:val="24"/>
          <w:szCs w:val="22"/>
        </w:rPr>
        <w:t xml:space="preserve">. </w:t>
      </w:r>
      <w:r w:rsidR="0008118C" w:rsidRPr="00EA6E03">
        <w:rPr>
          <w:rFonts w:asciiTheme="minorHAnsi" w:eastAsiaTheme="minorHAnsi" w:hAnsiTheme="minorHAnsi" w:cstheme="minorBidi"/>
          <w:b/>
          <w:color w:val="auto"/>
          <w:sz w:val="24"/>
          <w:szCs w:val="22"/>
        </w:rPr>
        <w:t>Recommendations</w:t>
      </w:r>
      <w:bookmarkEnd w:id="1"/>
    </w:p>
    <w:p w14:paraId="2CBDDE20" w14:textId="322EB177" w:rsidR="00777312" w:rsidRDefault="0008118C" w:rsidP="00777312">
      <w:pPr>
        <w:jc w:val="both"/>
        <w:rPr>
          <w:bCs/>
          <w:sz w:val="24"/>
        </w:rPr>
      </w:pPr>
      <w:r w:rsidRPr="00EA6E03">
        <w:rPr>
          <w:bCs/>
          <w:sz w:val="24"/>
        </w:rPr>
        <w:t xml:space="preserve">The </w:t>
      </w:r>
      <w:r w:rsidR="00312918">
        <w:rPr>
          <w:bCs/>
          <w:sz w:val="24"/>
        </w:rPr>
        <w:t>d</w:t>
      </w:r>
      <w:r w:rsidRPr="00EA6E03">
        <w:rPr>
          <w:bCs/>
          <w:sz w:val="24"/>
        </w:rPr>
        <w:t xml:space="preserve">ata </w:t>
      </w:r>
      <w:r w:rsidR="00312918">
        <w:rPr>
          <w:bCs/>
          <w:sz w:val="24"/>
        </w:rPr>
        <w:t>collected for the 1</w:t>
      </w:r>
      <w:r w:rsidR="00A63D04">
        <w:rPr>
          <w:bCs/>
          <w:sz w:val="24"/>
        </w:rPr>
        <w:t>.5</w:t>
      </w:r>
      <w:r w:rsidR="00312918">
        <w:rPr>
          <w:bCs/>
          <w:sz w:val="24"/>
        </w:rPr>
        <w:t xml:space="preserve">-year period </w:t>
      </w:r>
      <w:r w:rsidRPr="00EA6E03">
        <w:rPr>
          <w:bCs/>
          <w:sz w:val="24"/>
        </w:rPr>
        <w:t xml:space="preserve">demonstrates that the use </w:t>
      </w:r>
      <w:r w:rsidR="00816EF1">
        <w:rPr>
          <w:bCs/>
          <w:sz w:val="24"/>
        </w:rPr>
        <w:t xml:space="preserve">of </w:t>
      </w:r>
      <w:r w:rsidRPr="00EA6E03">
        <w:rPr>
          <w:bCs/>
          <w:sz w:val="24"/>
        </w:rPr>
        <w:t>EO technology ca</w:t>
      </w:r>
      <w:r w:rsidR="00062B18">
        <w:rPr>
          <w:bCs/>
          <w:sz w:val="24"/>
        </w:rPr>
        <w:t>n</w:t>
      </w:r>
      <w:r w:rsidRPr="00EA6E03">
        <w:rPr>
          <w:bCs/>
          <w:sz w:val="24"/>
        </w:rPr>
        <w:t xml:space="preserve"> lower water usage</w:t>
      </w:r>
      <w:r w:rsidR="00062B18">
        <w:rPr>
          <w:bCs/>
          <w:sz w:val="24"/>
        </w:rPr>
        <w:t xml:space="preserve"> by</w:t>
      </w:r>
      <w:r w:rsidRPr="00EA6E03">
        <w:rPr>
          <w:bCs/>
          <w:sz w:val="24"/>
        </w:rPr>
        <w:t xml:space="preserve"> significantly lower cooling system </w:t>
      </w:r>
      <w:r w:rsidR="007C5EE9" w:rsidRPr="00EA6E03">
        <w:rPr>
          <w:bCs/>
          <w:sz w:val="24"/>
        </w:rPr>
        <w:t>blowdown and</w:t>
      </w:r>
      <w:r w:rsidRPr="00EA6E03">
        <w:rPr>
          <w:bCs/>
          <w:sz w:val="24"/>
        </w:rPr>
        <w:t xml:space="preserve"> allow cooling system </w:t>
      </w:r>
      <w:r w:rsidR="00062B18">
        <w:rPr>
          <w:bCs/>
          <w:sz w:val="24"/>
        </w:rPr>
        <w:t xml:space="preserve">to operate </w:t>
      </w:r>
      <w:r w:rsidRPr="00EA6E03">
        <w:rPr>
          <w:bCs/>
          <w:sz w:val="24"/>
        </w:rPr>
        <w:t>a</w:t>
      </w:r>
      <w:r w:rsidR="00D37429">
        <w:rPr>
          <w:bCs/>
          <w:sz w:val="24"/>
        </w:rPr>
        <w:t>t</w:t>
      </w:r>
      <w:r w:rsidRPr="00EA6E03">
        <w:rPr>
          <w:bCs/>
          <w:sz w:val="24"/>
        </w:rPr>
        <w:t xml:space="preserve"> </w:t>
      </w:r>
      <w:r w:rsidR="00062B18">
        <w:rPr>
          <w:bCs/>
          <w:sz w:val="24"/>
        </w:rPr>
        <w:t xml:space="preserve">a </w:t>
      </w:r>
      <w:r w:rsidR="00FF3193" w:rsidRPr="00EA6E03">
        <w:rPr>
          <w:bCs/>
          <w:sz w:val="24"/>
        </w:rPr>
        <w:t xml:space="preserve">higher </w:t>
      </w:r>
      <w:r w:rsidR="00FF3193">
        <w:rPr>
          <w:bCs/>
          <w:sz w:val="24"/>
        </w:rPr>
        <w:t>cycle of concentration (COC)</w:t>
      </w:r>
      <w:r w:rsidRPr="00EA6E03">
        <w:rPr>
          <w:bCs/>
          <w:sz w:val="24"/>
        </w:rPr>
        <w:t xml:space="preserve">. </w:t>
      </w:r>
      <w:r w:rsidR="00E72CD6">
        <w:rPr>
          <w:bCs/>
          <w:sz w:val="24"/>
        </w:rPr>
        <w:t>In addition, t</w:t>
      </w:r>
      <w:r w:rsidR="00777312">
        <w:rPr>
          <w:bCs/>
          <w:sz w:val="24"/>
        </w:rPr>
        <w:t xml:space="preserve">he improved water quality is also expected to reduce corrosion and damage to the cooling tower system. </w:t>
      </w:r>
      <w:r w:rsidR="004A53A2">
        <w:rPr>
          <w:bCs/>
          <w:sz w:val="24"/>
        </w:rPr>
        <w:t>The results</w:t>
      </w:r>
      <w:r w:rsidR="00FA7EBC">
        <w:rPr>
          <w:bCs/>
          <w:sz w:val="24"/>
        </w:rPr>
        <w:t xml:space="preserve"> </w:t>
      </w:r>
      <w:r w:rsidR="00312918">
        <w:rPr>
          <w:bCs/>
          <w:sz w:val="24"/>
        </w:rPr>
        <w:t xml:space="preserve">provide </w:t>
      </w:r>
      <w:r w:rsidR="00FF3193">
        <w:rPr>
          <w:bCs/>
          <w:sz w:val="24"/>
        </w:rPr>
        <w:t>confidence</w:t>
      </w:r>
      <w:r w:rsidR="00312918">
        <w:rPr>
          <w:bCs/>
          <w:sz w:val="24"/>
        </w:rPr>
        <w:t xml:space="preserve"> for</w:t>
      </w:r>
      <w:r w:rsidR="00777312">
        <w:rPr>
          <w:bCs/>
          <w:sz w:val="24"/>
        </w:rPr>
        <w:t xml:space="preserve"> scaling-up of the system to other data center sites, and AWS has proceeded with investing in implementing EO system in CGK and other SIN data centers</w:t>
      </w:r>
      <w:r w:rsidR="008161A9">
        <w:rPr>
          <w:bCs/>
          <w:sz w:val="24"/>
        </w:rPr>
        <w:t xml:space="preserve"> from 2Q2025.</w:t>
      </w:r>
      <w:r w:rsidR="00777312">
        <w:rPr>
          <w:bCs/>
          <w:sz w:val="24"/>
        </w:rPr>
        <w:br w:type="page"/>
      </w:r>
    </w:p>
    <w:p w14:paraId="312633D4" w14:textId="20C95C0C" w:rsidR="001A29D1" w:rsidRDefault="00E14A2E" w:rsidP="001A29D1">
      <w:pPr>
        <w:rPr>
          <w:b/>
          <w:bCs/>
        </w:rPr>
      </w:pPr>
      <w:r>
        <w:rPr>
          <w:b/>
          <w:bCs/>
        </w:rPr>
        <w:lastRenderedPageBreak/>
        <w:t>Appendix A</w:t>
      </w:r>
      <w:r w:rsidR="00777312">
        <w:rPr>
          <w:b/>
          <w:bCs/>
        </w:rPr>
        <w:t>: SIN060 1</w:t>
      </w:r>
      <w:r w:rsidR="005949F9">
        <w:rPr>
          <w:b/>
          <w:bCs/>
        </w:rPr>
        <w:t>.5</w:t>
      </w:r>
      <w:r w:rsidR="00777312">
        <w:rPr>
          <w:b/>
          <w:bCs/>
        </w:rPr>
        <w:t>-Year Results.</w:t>
      </w:r>
    </w:p>
    <w:p w14:paraId="219F20FD" w14:textId="77777777" w:rsidR="00FE0780" w:rsidRPr="0030676C" w:rsidRDefault="00E74857" w:rsidP="00FE0780">
      <w:pPr>
        <w:rPr>
          <w:b/>
          <w:bCs/>
        </w:rPr>
      </w:pPr>
      <w:r>
        <w:rPr>
          <w:b/>
          <w:bCs/>
        </w:rPr>
        <w:t xml:space="preserve">Figure A.1: </w:t>
      </w:r>
      <w:r w:rsidR="00FE0780" w:rsidRPr="0030676C">
        <w:rPr>
          <w:b/>
          <w:bCs/>
        </w:rPr>
        <w:t>Below chart showing before and after treatment value and removal rate of the Total Hardness, b) Total Alkalinity and c) calcium removal with respect to the date.</w:t>
      </w:r>
    </w:p>
    <w:p w14:paraId="70C13CA2" w14:textId="00F3283A" w:rsidR="00FE0780" w:rsidRDefault="00FE0780" w:rsidP="00FE0780">
      <w:pPr>
        <w:rPr>
          <w:bCs/>
        </w:rPr>
      </w:pPr>
      <w:r>
        <w:rPr>
          <w:bCs/>
        </w:rPr>
        <w:t xml:space="preserve">In </w:t>
      </w:r>
      <w:r w:rsidRPr="007F304D">
        <w:rPr>
          <w:bCs/>
        </w:rPr>
        <w:t xml:space="preserve">Summary: </w:t>
      </w:r>
      <w:r w:rsidR="00777312" w:rsidRPr="007F304D">
        <w:rPr>
          <w:bCs/>
        </w:rPr>
        <w:t>1</w:t>
      </w:r>
      <w:r w:rsidR="005949F9">
        <w:rPr>
          <w:bCs/>
        </w:rPr>
        <w:t>4</w:t>
      </w:r>
      <w:r w:rsidRPr="007F304D">
        <w:rPr>
          <w:bCs/>
        </w:rPr>
        <w:t xml:space="preserve">% of hardness, </w:t>
      </w:r>
      <w:r w:rsidR="005949F9">
        <w:rPr>
          <w:bCs/>
        </w:rPr>
        <w:t>4%</w:t>
      </w:r>
      <w:r w:rsidRPr="007F304D">
        <w:rPr>
          <w:bCs/>
        </w:rPr>
        <w:t xml:space="preserve"> of conductivity</w:t>
      </w:r>
      <w:r w:rsidR="00777312" w:rsidRPr="007F304D">
        <w:rPr>
          <w:bCs/>
        </w:rPr>
        <w:t xml:space="preserve">, 14% calcium, </w:t>
      </w:r>
      <w:r w:rsidR="0075411C">
        <w:rPr>
          <w:bCs/>
        </w:rPr>
        <w:t>19</w:t>
      </w:r>
      <w:r w:rsidR="00777312" w:rsidRPr="007F304D">
        <w:rPr>
          <w:bCs/>
        </w:rPr>
        <w:t xml:space="preserve">% </w:t>
      </w:r>
      <w:r w:rsidR="0075411C">
        <w:rPr>
          <w:bCs/>
        </w:rPr>
        <w:t>magnesium</w:t>
      </w:r>
      <w:r w:rsidR="00777312" w:rsidRPr="007F304D">
        <w:rPr>
          <w:bCs/>
        </w:rPr>
        <w:t xml:space="preserve"> reduction</w:t>
      </w:r>
    </w:p>
    <w:p w14:paraId="253216B3" w14:textId="77777777" w:rsidR="005949F9" w:rsidRDefault="005949F9" w:rsidP="007F304D">
      <w:pPr>
        <w:jc w:val="center"/>
        <w:rPr>
          <w:noProof/>
        </w:rPr>
      </w:pPr>
      <w:r>
        <w:rPr>
          <w:bCs/>
          <w:noProof/>
        </w:rPr>
        <w:drawing>
          <wp:inline distT="0" distB="0" distL="0" distR="0" wp14:anchorId="2A2D098F" wp14:editId="76B1DA01">
            <wp:extent cx="5322286" cy="2154189"/>
            <wp:effectExtent l="0" t="0" r="0" b="0"/>
            <wp:docPr id="87597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3235" cy="2170763"/>
                    </a:xfrm>
                    <a:prstGeom prst="rect">
                      <a:avLst/>
                    </a:prstGeom>
                    <a:noFill/>
                  </pic:spPr>
                </pic:pic>
              </a:graphicData>
            </a:graphic>
          </wp:inline>
        </w:drawing>
      </w:r>
    </w:p>
    <w:p w14:paraId="12461FD6" w14:textId="343051F8" w:rsidR="005949F9" w:rsidRDefault="005949F9" w:rsidP="007F304D">
      <w:pPr>
        <w:jc w:val="center"/>
        <w:rPr>
          <w:noProof/>
        </w:rPr>
      </w:pPr>
      <w:r>
        <w:rPr>
          <w:noProof/>
        </w:rPr>
        <w:drawing>
          <wp:inline distT="0" distB="0" distL="0" distR="0" wp14:anchorId="298BB277" wp14:editId="495255C9">
            <wp:extent cx="5324134" cy="2146824"/>
            <wp:effectExtent l="0" t="0" r="0" b="6350"/>
            <wp:docPr id="1597381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8324" cy="2160610"/>
                    </a:xfrm>
                    <a:prstGeom prst="rect">
                      <a:avLst/>
                    </a:prstGeom>
                    <a:noFill/>
                  </pic:spPr>
                </pic:pic>
              </a:graphicData>
            </a:graphic>
          </wp:inline>
        </w:drawing>
      </w:r>
    </w:p>
    <w:p w14:paraId="35F94852" w14:textId="0915CC04" w:rsidR="005949F9" w:rsidRPr="005949F9" w:rsidRDefault="005949F9" w:rsidP="005949F9">
      <w:pPr>
        <w:jc w:val="center"/>
        <w:rPr>
          <w:noProof/>
        </w:rPr>
      </w:pPr>
      <w:r>
        <w:rPr>
          <w:b/>
          <w:bCs/>
          <w:noProof/>
        </w:rPr>
        <w:drawing>
          <wp:inline distT="0" distB="0" distL="0" distR="0" wp14:anchorId="028F8960" wp14:editId="47D43428">
            <wp:extent cx="3268639" cy="1813379"/>
            <wp:effectExtent l="0" t="0" r="8255" b="0"/>
            <wp:docPr id="1774374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3280" cy="1827049"/>
                    </a:xfrm>
                    <a:prstGeom prst="rect">
                      <a:avLst/>
                    </a:prstGeom>
                    <a:noFill/>
                  </pic:spPr>
                </pic:pic>
              </a:graphicData>
            </a:graphic>
          </wp:inline>
        </w:drawing>
      </w:r>
      <w:r w:rsidR="0075411C">
        <w:rPr>
          <w:b/>
          <w:bCs/>
          <w:noProof/>
        </w:rPr>
        <w:drawing>
          <wp:inline distT="0" distB="0" distL="0" distR="0" wp14:anchorId="72D76540" wp14:editId="69610038">
            <wp:extent cx="2715047" cy="1807637"/>
            <wp:effectExtent l="0" t="0" r="0" b="2540"/>
            <wp:docPr id="834687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9958" cy="1817564"/>
                    </a:xfrm>
                    <a:prstGeom prst="rect">
                      <a:avLst/>
                    </a:prstGeom>
                    <a:noFill/>
                  </pic:spPr>
                </pic:pic>
              </a:graphicData>
            </a:graphic>
          </wp:inline>
        </w:drawing>
      </w:r>
      <w:r>
        <w:rPr>
          <w:b/>
          <w:bCs/>
        </w:rPr>
        <w:br w:type="page"/>
      </w:r>
    </w:p>
    <w:p w14:paraId="570105C1" w14:textId="2FEBAE19" w:rsidR="0095078B" w:rsidRDefault="00E74857" w:rsidP="001A29D1">
      <w:r>
        <w:rPr>
          <w:b/>
          <w:bCs/>
        </w:rPr>
        <w:lastRenderedPageBreak/>
        <w:t>Figure A.</w:t>
      </w:r>
      <w:r w:rsidR="007F304D">
        <w:rPr>
          <w:b/>
          <w:bCs/>
        </w:rPr>
        <w:t>2</w:t>
      </w:r>
      <w:r>
        <w:rPr>
          <w:b/>
          <w:bCs/>
        </w:rPr>
        <w:t xml:space="preserve">: </w:t>
      </w:r>
      <w:r w:rsidR="0095078B" w:rsidRPr="0030676C">
        <w:rPr>
          <w:b/>
          <w:bCs/>
        </w:rPr>
        <w:t xml:space="preserve">Below chart showing removal of </w:t>
      </w:r>
      <w:r w:rsidR="005949F9">
        <w:rPr>
          <w:b/>
          <w:bCs/>
        </w:rPr>
        <w:t xml:space="preserve">Chloride </w:t>
      </w:r>
      <w:r w:rsidR="0075411C">
        <w:rPr>
          <w:b/>
          <w:bCs/>
        </w:rPr>
        <w:t>by</w:t>
      </w:r>
      <w:r w:rsidR="005949F9">
        <w:rPr>
          <w:b/>
          <w:bCs/>
        </w:rPr>
        <w:t xml:space="preserve"> 6% </w:t>
      </w:r>
      <w:r w:rsidR="0075411C">
        <w:rPr>
          <w:b/>
          <w:bCs/>
        </w:rPr>
        <w:t>and Sulphate by 10%</w:t>
      </w:r>
    </w:p>
    <w:p w14:paraId="321C7300" w14:textId="1F549301" w:rsidR="007F304D" w:rsidRDefault="005949F9" w:rsidP="00510CD5">
      <w:pPr>
        <w:jc w:val="center"/>
        <w:rPr>
          <w:b/>
          <w:bCs/>
        </w:rPr>
      </w:pPr>
      <w:r>
        <w:rPr>
          <w:b/>
          <w:bCs/>
          <w:noProof/>
        </w:rPr>
        <w:drawing>
          <wp:inline distT="0" distB="0" distL="0" distR="0" wp14:anchorId="5E820432" wp14:editId="5EB62F83">
            <wp:extent cx="3389554" cy="2129051"/>
            <wp:effectExtent l="0" t="0" r="1905" b="5080"/>
            <wp:docPr id="1367074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7811" cy="2140519"/>
                    </a:xfrm>
                    <a:prstGeom prst="rect">
                      <a:avLst/>
                    </a:prstGeom>
                    <a:noFill/>
                  </pic:spPr>
                </pic:pic>
              </a:graphicData>
            </a:graphic>
          </wp:inline>
        </w:drawing>
      </w:r>
      <w:r w:rsidR="0075411C">
        <w:rPr>
          <w:b/>
          <w:bCs/>
          <w:noProof/>
        </w:rPr>
        <w:drawing>
          <wp:inline distT="0" distB="0" distL="0" distR="0" wp14:anchorId="215D2497" wp14:editId="1FFD26F5">
            <wp:extent cx="3289111" cy="2136304"/>
            <wp:effectExtent l="0" t="0" r="6985" b="0"/>
            <wp:docPr id="1663530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5120" cy="2146702"/>
                    </a:xfrm>
                    <a:prstGeom prst="rect">
                      <a:avLst/>
                    </a:prstGeom>
                    <a:noFill/>
                  </pic:spPr>
                </pic:pic>
              </a:graphicData>
            </a:graphic>
          </wp:inline>
        </w:drawing>
      </w:r>
    </w:p>
    <w:p w14:paraId="03700FFC" w14:textId="49F42C8F" w:rsidR="0095078B" w:rsidRPr="007F304D" w:rsidRDefault="00E74857" w:rsidP="0095078B">
      <w:r>
        <w:rPr>
          <w:b/>
          <w:bCs/>
        </w:rPr>
        <w:t>Figure A.</w:t>
      </w:r>
      <w:r w:rsidR="007F304D">
        <w:rPr>
          <w:b/>
          <w:bCs/>
        </w:rPr>
        <w:t>3</w:t>
      </w:r>
      <w:r>
        <w:rPr>
          <w:b/>
          <w:bCs/>
        </w:rPr>
        <w:t xml:space="preserve">: </w:t>
      </w:r>
      <w:r w:rsidR="0095078B" w:rsidRPr="0030676C">
        <w:rPr>
          <w:b/>
          <w:bCs/>
        </w:rPr>
        <w:t xml:space="preserve">Below chart showing removal of COD </w:t>
      </w:r>
      <w:r w:rsidR="0075411C">
        <w:rPr>
          <w:b/>
          <w:bCs/>
        </w:rPr>
        <w:t>by</w:t>
      </w:r>
      <w:r w:rsidR="0095078B" w:rsidRPr="0030676C">
        <w:rPr>
          <w:b/>
          <w:bCs/>
        </w:rPr>
        <w:t xml:space="preserve"> </w:t>
      </w:r>
      <w:r w:rsidR="005949F9">
        <w:rPr>
          <w:b/>
          <w:bCs/>
        </w:rPr>
        <w:t>24</w:t>
      </w:r>
      <w:r w:rsidR="0095078B" w:rsidRPr="0030676C">
        <w:rPr>
          <w:b/>
          <w:bCs/>
        </w:rPr>
        <w:t xml:space="preserve">% </w:t>
      </w:r>
    </w:p>
    <w:p w14:paraId="13634ED8" w14:textId="24586A1E" w:rsidR="000C1780" w:rsidRDefault="005949F9" w:rsidP="001D13B4">
      <w:pPr>
        <w:jc w:val="center"/>
      </w:pPr>
      <w:r>
        <w:rPr>
          <w:noProof/>
        </w:rPr>
        <w:drawing>
          <wp:inline distT="0" distB="0" distL="0" distR="0" wp14:anchorId="18BCA6BC" wp14:editId="305DB243">
            <wp:extent cx="3364174" cy="2175056"/>
            <wp:effectExtent l="0" t="0" r="8255" b="0"/>
            <wp:docPr id="803146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5764" cy="2182549"/>
                    </a:xfrm>
                    <a:prstGeom prst="rect">
                      <a:avLst/>
                    </a:prstGeom>
                    <a:noFill/>
                  </pic:spPr>
                </pic:pic>
              </a:graphicData>
            </a:graphic>
          </wp:inline>
        </w:drawing>
      </w:r>
    </w:p>
    <w:p w14:paraId="125E5C25" w14:textId="4D4856BE" w:rsidR="005949F9" w:rsidRPr="007F304D" w:rsidRDefault="005949F9" w:rsidP="005949F9">
      <w:r>
        <w:rPr>
          <w:b/>
          <w:bCs/>
        </w:rPr>
        <w:t xml:space="preserve">Figure A.4: </w:t>
      </w:r>
      <w:r w:rsidRPr="0030676C">
        <w:rPr>
          <w:b/>
          <w:bCs/>
        </w:rPr>
        <w:t xml:space="preserve">Below chart showing removal of </w:t>
      </w:r>
      <w:r w:rsidR="0075411C">
        <w:rPr>
          <w:b/>
          <w:bCs/>
        </w:rPr>
        <w:t>Silica</w:t>
      </w:r>
      <w:r w:rsidRPr="0030676C">
        <w:rPr>
          <w:b/>
          <w:bCs/>
        </w:rPr>
        <w:t xml:space="preserve"> around </w:t>
      </w:r>
      <w:r w:rsidR="0075411C">
        <w:rPr>
          <w:b/>
          <w:bCs/>
        </w:rPr>
        <w:t>1</w:t>
      </w:r>
      <w:r>
        <w:rPr>
          <w:b/>
          <w:bCs/>
        </w:rPr>
        <w:t>4</w:t>
      </w:r>
      <w:r w:rsidRPr="0030676C">
        <w:rPr>
          <w:b/>
          <w:bCs/>
        </w:rPr>
        <w:t xml:space="preserve">% </w:t>
      </w:r>
    </w:p>
    <w:p w14:paraId="0265AD40" w14:textId="5D8693C1" w:rsidR="008D16C5" w:rsidRDefault="0075411C" w:rsidP="008D16C5">
      <w:pPr>
        <w:jc w:val="center"/>
      </w:pPr>
      <w:r>
        <w:rPr>
          <w:b/>
          <w:bCs/>
          <w:noProof/>
        </w:rPr>
        <w:drawing>
          <wp:inline distT="0" distB="0" distL="0" distR="0" wp14:anchorId="16B59DE3" wp14:editId="5076DAF1">
            <wp:extent cx="2947916" cy="1816498"/>
            <wp:effectExtent l="0" t="0" r="5080" b="0"/>
            <wp:docPr id="1011305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5937" cy="1827602"/>
                    </a:xfrm>
                    <a:prstGeom prst="rect">
                      <a:avLst/>
                    </a:prstGeom>
                    <a:noFill/>
                  </pic:spPr>
                </pic:pic>
              </a:graphicData>
            </a:graphic>
          </wp:inline>
        </w:drawing>
      </w:r>
    </w:p>
    <w:p w14:paraId="4FEC43B9" w14:textId="77777777" w:rsidR="00F0284E" w:rsidRDefault="00F0284E">
      <w:r>
        <w:br w:type="page"/>
      </w:r>
    </w:p>
    <w:p w14:paraId="210FF4F0" w14:textId="3A79642A" w:rsidR="00792CFE" w:rsidRDefault="00792CFE">
      <w:pPr>
        <w:rPr>
          <w:b/>
          <w:bCs/>
        </w:rPr>
      </w:pPr>
      <w:r>
        <w:rPr>
          <w:b/>
          <w:bCs/>
        </w:rPr>
        <w:lastRenderedPageBreak/>
        <w:t>Appendix B: WUE Trend Pre and Post Implementation</w:t>
      </w:r>
      <w:r w:rsidR="00941B47">
        <w:rPr>
          <w:b/>
          <w:bCs/>
        </w:rPr>
        <w:t xml:space="preserve"> (</w:t>
      </w:r>
      <w:r w:rsidR="00112691">
        <w:rPr>
          <w:b/>
          <w:bCs/>
        </w:rPr>
        <w:t>up till</w:t>
      </w:r>
      <w:r w:rsidR="00941B47">
        <w:rPr>
          <w:b/>
          <w:bCs/>
        </w:rPr>
        <w:t xml:space="preserve"> 2Q2025)</w:t>
      </w:r>
    </w:p>
    <w:p w14:paraId="1C2EA15A" w14:textId="0F60CFB2" w:rsidR="004D2176" w:rsidRDefault="004D2176">
      <w:pPr>
        <w:rPr>
          <w:b/>
          <w:bCs/>
        </w:rPr>
      </w:pPr>
      <w:r>
        <w:rPr>
          <w:b/>
          <w:bCs/>
        </w:rPr>
        <w:t xml:space="preserve">Figure B.1: WUE downtrend observed </w:t>
      </w:r>
      <w:r w:rsidR="0064041B">
        <w:rPr>
          <w:b/>
          <w:bCs/>
        </w:rPr>
        <w:t>from 1Q</w:t>
      </w:r>
      <w:r>
        <w:rPr>
          <w:b/>
          <w:bCs/>
        </w:rPr>
        <w:t xml:space="preserve"> 2024</w:t>
      </w:r>
    </w:p>
    <w:p w14:paraId="7DD31054" w14:textId="5CF136B5" w:rsidR="00792CFE" w:rsidRDefault="00941B47">
      <w:pPr>
        <w:rPr>
          <w:b/>
          <w:bCs/>
        </w:rPr>
      </w:pPr>
      <w:r w:rsidRPr="00941B47">
        <w:rPr>
          <w:b/>
          <w:bCs/>
          <w:noProof/>
        </w:rPr>
        <w:drawing>
          <wp:inline distT="0" distB="0" distL="0" distR="0" wp14:anchorId="2CCCA887" wp14:editId="426A16AA">
            <wp:extent cx="6182138" cy="3455064"/>
            <wp:effectExtent l="0" t="0" r="9525" b="12065"/>
            <wp:docPr id="1819156538" name="Chart 1">
              <a:extLst xmlns:a="http://schemas.openxmlformats.org/drawingml/2006/main">
                <a:ext uri="{FF2B5EF4-FFF2-40B4-BE49-F238E27FC236}">
                  <a16:creationId xmlns:a16="http://schemas.microsoft.com/office/drawing/2014/main" id="{09AEEBDC-4281-4406-914B-005A86074D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792CFE">
        <w:rPr>
          <w:b/>
          <w:bCs/>
        </w:rPr>
        <w:br w:type="page"/>
      </w:r>
    </w:p>
    <w:p w14:paraId="5AF7D69A" w14:textId="74805C24" w:rsidR="00F0284E" w:rsidRDefault="008D16C5">
      <w:pPr>
        <w:rPr>
          <w:b/>
          <w:bCs/>
        </w:rPr>
      </w:pPr>
      <w:r w:rsidRPr="00F0284E">
        <w:rPr>
          <w:b/>
          <w:bCs/>
        </w:rPr>
        <w:lastRenderedPageBreak/>
        <w:t xml:space="preserve">Appendix </w:t>
      </w:r>
      <w:r w:rsidR="00792CFE">
        <w:rPr>
          <w:b/>
          <w:bCs/>
        </w:rPr>
        <w:t>C</w:t>
      </w:r>
      <w:r w:rsidRPr="00F0284E">
        <w:rPr>
          <w:b/>
          <w:bCs/>
        </w:rPr>
        <w:t xml:space="preserve">: </w:t>
      </w:r>
      <w:r w:rsidR="00F0284E">
        <w:rPr>
          <w:b/>
          <w:bCs/>
        </w:rPr>
        <w:t>Increase in Conductivity Setpoint in Oct 2024</w:t>
      </w:r>
    </w:p>
    <w:p w14:paraId="03A4EA81" w14:textId="08ADDFE5" w:rsidR="00792CFE" w:rsidRDefault="00F0284E">
      <w:pPr>
        <w:rPr>
          <w:b/>
          <w:bCs/>
        </w:rPr>
      </w:pPr>
      <w:r>
        <w:rPr>
          <w:b/>
          <w:bCs/>
        </w:rPr>
        <w:t xml:space="preserve">Figure </w:t>
      </w:r>
      <w:r w:rsidR="00792CFE">
        <w:rPr>
          <w:b/>
          <w:bCs/>
        </w:rPr>
        <w:t>C</w:t>
      </w:r>
      <w:r>
        <w:rPr>
          <w:b/>
          <w:bCs/>
        </w:rPr>
        <w:t>.1: Below chart showing effects of increase in conductivity setpoint</w:t>
      </w:r>
      <w:r w:rsidR="00792CFE">
        <w:rPr>
          <w:b/>
          <w:bCs/>
        </w:rPr>
        <w:t xml:space="preserve"> (1300uS/cm to 1500uS/cm)</w:t>
      </w:r>
      <w:r>
        <w:rPr>
          <w:b/>
          <w:bCs/>
        </w:rPr>
        <w:t xml:space="preserve"> on hardness</w:t>
      </w:r>
      <w:r w:rsidR="00792CFE">
        <w:rPr>
          <w:b/>
          <w:bCs/>
        </w:rPr>
        <w:t xml:space="preserve"> (limit: 500ppm)</w:t>
      </w:r>
      <w:r>
        <w:rPr>
          <w:b/>
          <w:bCs/>
        </w:rPr>
        <w:t xml:space="preserve"> and alkalinity</w:t>
      </w:r>
      <w:r w:rsidR="00792CFE">
        <w:rPr>
          <w:b/>
          <w:bCs/>
        </w:rPr>
        <w:t xml:space="preserve"> (limit 450ppm)</w:t>
      </w:r>
    </w:p>
    <w:p w14:paraId="1C723C1F" w14:textId="173575EA" w:rsidR="008D16C5" w:rsidRPr="007C1791" w:rsidRDefault="00792CFE" w:rsidP="007C1791">
      <w:pPr>
        <w:rPr>
          <w:b/>
          <w:bCs/>
        </w:rPr>
        <w:sectPr w:rsidR="008D16C5" w:rsidRPr="007C1791" w:rsidSect="001658ED">
          <w:headerReference w:type="even" r:id="rId17"/>
          <w:headerReference w:type="default" r:id="rId18"/>
          <w:footerReference w:type="even" r:id="rId19"/>
          <w:footerReference w:type="default" r:id="rId20"/>
          <w:headerReference w:type="first" r:id="rId21"/>
          <w:footerReference w:type="first" r:id="rId22"/>
          <w:pgSz w:w="12240" w:h="15840"/>
          <w:pgMar w:top="106" w:right="720" w:bottom="720" w:left="720" w:header="720" w:footer="720" w:gutter="0"/>
          <w:lnNumType w:countBy="1" w:restart="continuous"/>
          <w:cols w:space="720"/>
          <w:docGrid w:linePitch="360"/>
        </w:sectPr>
      </w:pPr>
      <w:r>
        <w:rPr>
          <w:noProof/>
        </w:rPr>
        <w:drawing>
          <wp:inline distT="0" distB="0" distL="0" distR="0" wp14:anchorId="7514DBCD" wp14:editId="3C412C54">
            <wp:extent cx="6441903" cy="3569448"/>
            <wp:effectExtent l="0" t="0" r="16510" b="12065"/>
            <wp:docPr id="1480655442" name="Chart 1">
              <a:extLst xmlns:a="http://schemas.openxmlformats.org/drawingml/2006/main">
                <a:ext uri="{FF2B5EF4-FFF2-40B4-BE49-F238E27FC236}">
                  <a16:creationId xmlns:a16="http://schemas.microsoft.com/office/drawing/2014/main" id="{5F423788-C806-B8F5-8897-4B57ED061A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939E7FE" w14:textId="7ED674C7" w:rsidR="00E14A2E" w:rsidRDefault="00E14A2E" w:rsidP="007C1791"/>
    <w:sectPr w:rsidR="00E14A2E" w:rsidSect="000C1780">
      <w:footerReference w:type="default" r:id="rId24"/>
      <w:pgSz w:w="11906" w:h="16838" w:code="9"/>
      <w:pgMar w:top="8885" w:right="3845" w:bottom="720" w:left="720" w:header="144" w:footer="144"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4C9E0" w14:textId="77777777" w:rsidR="00E64F9F" w:rsidRDefault="00E64F9F" w:rsidP="001A29D1">
      <w:pPr>
        <w:spacing w:after="0" w:line="240" w:lineRule="auto"/>
      </w:pPr>
      <w:r>
        <w:separator/>
      </w:r>
    </w:p>
  </w:endnote>
  <w:endnote w:type="continuationSeparator" w:id="0">
    <w:p w14:paraId="5672CE61" w14:textId="77777777" w:rsidR="00E64F9F" w:rsidRDefault="00E64F9F" w:rsidP="001A2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B580" w14:textId="77777777" w:rsidR="002B7682" w:rsidRDefault="002B76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6090" w14:textId="77777777" w:rsidR="00816EF1" w:rsidRDefault="00816EF1" w:rsidP="001A29D1">
    <w:pPr>
      <w:pStyle w:val="Footer"/>
      <w:jc w:val="right"/>
    </w:pPr>
    <w:r>
      <w:tab/>
    </w:r>
    <w:r w:rsidR="005229EC">
      <w:t xml:space="preserve">Amazon </w:t>
    </w:r>
    <w:r>
      <w:t>C</w:t>
    </w:r>
    <w:r w:rsidR="005229EC">
      <w:t xml:space="preserve">onfidential </w:t>
    </w:r>
    <w:r>
      <w:tab/>
    </w:r>
    <w:r>
      <w:tab/>
    </w:r>
    <w:sdt>
      <w:sdtPr>
        <w:id w:val="-11357163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7458" w14:textId="77777777" w:rsidR="002B7682" w:rsidRDefault="002B76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76FD" w14:textId="77777777" w:rsidR="00816EF1" w:rsidRDefault="00816EF1" w:rsidP="001A29D1">
    <w:pPr>
      <w:pStyle w:val="Footer"/>
      <w:jc w:val="right"/>
    </w:pPr>
    <w:r>
      <w:tab/>
      <w:t>CONFIDENTIAL</w:t>
    </w:r>
    <w:r>
      <w:tab/>
    </w:r>
    <w:r>
      <w:tab/>
    </w:r>
    <w:sdt>
      <w:sdtPr>
        <w:id w:val="173566189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ED99" w14:textId="77777777" w:rsidR="00E64F9F" w:rsidRDefault="00E64F9F" w:rsidP="001A29D1">
      <w:pPr>
        <w:spacing w:after="0" w:line="240" w:lineRule="auto"/>
      </w:pPr>
      <w:r>
        <w:separator/>
      </w:r>
    </w:p>
  </w:footnote>
  <w:footnote w:type="continuationSeparator" w:id="0">
    <w:p w14:paraId="5FF2D925" w14:textId="77777777" w:rsidR="00E64F9F" w:rsidRDefault="00E64F9F" w:rsidP="001A2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E2FA" w14:textId="77777777" w:rsidR="002B7682" w:rsidRDefault="002B76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6" w:type="dxa"/>
      <w:tblInd w:w="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6"/>
    </w:tblGrid>
    <w:tr w:rsidR="001658ED" w14:paraId="15473B69" w14:textId="77777777" w:rsidTr="005229EC">
      <w:trPr>
        <w:trHeight w:val="277"/>
      </w:trPr>
      <w:tc>
        <w:tcPr>
          <w:tcW w:w="10066" w:type="dxa"/>
          <w:tcBorders>
            <w:bottom w:val="single" w:sz="4" w:space="0" w:color="auto"/>
          </w:tcBorders>
        </w:tcPr>
        <w:p w14:paraId="5D07F4CD" w14:textId="493C03A9" w:rsidR="001658ED" w:rsidRPr="005229EC" w:rsidRDefault="007C5EE9" w:rsidP="005229EC">
          <w:pPr>
            <w:pStyle w:val="Heading1"/>
            <w:rPr>
              <w:color w:val="000000" w:themeColor="text1"/>
            </w:rPr>
          </w:pPr>
          <w:r>
            <w:rPr>
              <w:color w:val="000000" w:themeColor="text1"/>
            </w:rPr>
            <w:t xml:space="preserve">SUMMARY OF </w:t>
          </w:r>
          <w:r w:rsidR="005229EC" w:rsidRPr="00633429">
            <w:rPr>
              <w:color w:val="000000" w:themeColor="text1"/>
            </w:rPr>
            <w:t>ELECTROOXIDATION</w:t>
          </w:r>
          <w:r>
            <w:rPr>
              <w:color w:val="000000" w:themeColor="text1"/>
            </w:rPr>
            <w:t xml:space="preserve"> TREATMENT PERFORMANCE IN SIN060</w:t>
          </w:r>
        </w:p>
      </w:tc>
    </w:tr>
    <w:tr w:rsidR="001658ED" w14:paraId="7E3B623F" w14:textId="77777777" w:rsidTr="005229EC">
      <w:trPr>
        <w:trHeight w:val="277"/>
      </w:trPr>
      <w:tc>
        <w:tcPr>
          <w:tcW w:w="10066" w:type="dxa"/>
          <w:tcBorders>
            <w:top w:val="single" w:sz="4" w:space="0" w:color="auto"/>
          </w:tcBorders>
        </w:tcPr>
        <w:p w14:paraId="68BEE3F0" w14:textId="6AB7968D" w:rsidR="001658ED" w:rsidRPr="00B55D50" w:rsidRDefault="001658ED" w:rsidP="005229EC">
          <w:pPr>
            <w:pStyle w:val="Header"/>
          </w:pPr>
          <w:r>
            <w:t>Water Team - Author (</w:t>
          </w:r>
          <w:proofErr w:type="spellStart"/>
          <w:r w:rsidR="00B107E4">
            <w:t>yunlinn</w:t>
          </w:r>
          <w:proofErr w:type="spellEnd"/>
          <w:proofErr w:type="gramStart"/>
          <w:r>
            <w:t xml:space="preserve">@) </w:t>
          </w:r>
          <w:r w:rsidR="005229EC">
            <w:t xml:space="preserve">  </w:t>
          </w:r>
          <w:proofErr w:type="gramEnd"/>
          <w:r w:rsidR="005229EC">
            <w:t xml:space="preserve">                                                                                                                           </w:t>
          </w:r>
          <w:r w:rsidR="00B107E4">
            <w:t xml:space="preserve">    </w:t>
          </w:r>
          <w:r w:rsidR="005229EC">
            <w:t xml:space="preserve">  Last Updated: </w:t>
          </w:r>
          <w:r w:rsidR="002B7682">
            <w:t>10</w:t>
          </w:r>
          <w:r w:rsidR="005229EC">
            <w:t>/</w:t>
          </w:r>
          <w:r w:rsidR="00B84EC0">
            <w:t>22</w:t>
          </w:r>
          <w:r w:rsidR="005229EC">
            <w:t>/202</w:t>
          </w:r>
          <w:r w:rsidR="00B107E4">
            <w:t>5</w:t>
          </w:r>
        </w:p>
      </w:tc>
    </w:tr>
  </w:tbl>
  <w:p w14:paraId="5B0B0B1A" w14:textId="06081647" w:rsidR="001658ED" w:rsidRDefault="005229EC" w:rsidP="006C2448">
    <w:pPr>
      <w:pStyle w:val="Header"/>
    </w:pPr>
    <w:r w:rsidRPr="00315784">
      <w:rPr>
        <w:rFonts w:asciiTheme="majorHAnsi" w:hAnsiTheme="majorHAnsi" w:cstheme="majorHAnsi"/>
        <w:noProof/>
      </w:rPr>
      <w:drawing>
        <wp:anchor distT="0" distB="0" distL="114300" distR="114300" simplePos="0" relativeHeight="251659264" behindDoc="0" locked="0" layoutInCell="1" allowOverlap="1" wp14:anchorId="252C8040" wp14:editId="3740E4F4">
          <wp:simplePos x="0" y="0"/>
          <wp:positionH relativeFrom="margin">
            <wp:align>left</wp:align>
          </wp:positionH>
          <wp:positionV relativeFrom="paragraph">
            <wp:posOffset>-517623</wp:posOffset>
          </wp:positionV>
          <wp:extent cx="516255" cy="374650"/>
          <wp:effectExtent l="0" t="0" r="0" b="6350"/>
          <wp:wrapNone/>
          <wp:docPr id="456710699" name="Picture 456710699" descr="Image result for A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50911" name="Picture 1" descr="Image result for AWS logo"/>
                  <pic:cNvPicPr>
                    <a:picLocks noChangeAspect="1" noChangeArrowheads="1"/>
                  </pic:cNvPicPr>
                </pic:nvPicPr>
                <pic:blipFill>
                  <a:blip r:embed="rId1" cstate="print">
                    <a:extLst>
                      <a:ext uri="{28A0092B-C50C-407E-A947-70E740481C1C}">
                        <a14:useLocalDpi xmlns:a14="http://schemas.microsoft.com/office/drawing/2010/main" val="0"/>
                      </a:ext>
                    </a:extLst>
                  </a:blip>
                  <a:srcRect l="24982" r="21717" b="19857"/>
                  <a:stretch>
                    <a:fillRect/>
                  </a:stretch>
                </pic:blipFill>
                <pic:spPr bwMode="auto">
                  <a:xfrm>
                    <a:off x="0" y="0"/>
                    <a:ext cx="516255" cy="37465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E01C" w14:textId="77777777" w:rsidR="002B7682" w:rsidRDefault="002B76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612EF"/>
    <w:multiLevelType w:val="hybridMultilevel"/>
    <w:tmpl w:val="1214D5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532889"/>
    <w:multiLevelType w:val="hybridMultilevel"/>
    <w:tmpl w:val="7ABE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0D465C"/>
    <w:multiLevelType w:val="hybridMultilevel"/>
    <w:tmpl w:val="17847E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749883634">
    <w:abstractNumId w:val="0"/>
  </w:num>
  <w:num w:numId="2" w16cid:durableId="2096393807">
    <w:abstractNumId w:val="2"/>
  </w:num>
  <w:num w:numId="3" w16cid:durableId="1045561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D1"/>
    <w:rsid w:val="0001399A"/>
    <w:rsid w:val="00025B78"/>
    <w:rsid w:val="000348DC"/>
    <w:rsid w:val="00041F1D"/>
    <w:rsid w:val="00056637"/>
    <w:rsid w:val="00056B1E"/>
    <w:rsid w:val="00062B18"/>
    <w:rsid w:val="00065841"/>
    <w:rsid w:val="00073C45"/>
    <w:rsid w:val="0007571D"/>
    <w:rsid w:val="00077C97"/>
    <w:rsid w:val="0008118C"/>
    <w:rsid w:val="000976D9"/>
    <w:rsid w:val="000A71E1"/>
    <w:rsid w:val="000C006F"/>
    <w:rsid w:val="000C1780"/>
    <w:rsid w:val="000D28E6"/>
    <w:rsid w:val="000D71E0"/>
    <w:rsid w:val="000E3B77"/>
    <w:rsid w:val="00107FE2"/>
    <w:rsid w:val="00112691"/>
    <w:rsid w:val="00120AE9"/>
    <w:rsid w:val="001418BC"/>
    <w:rsid w:val="001475AD"/>
    <w:rsid w:val="00154BD9"/>
    <w:rsid w:val="00156234"/>
    <w:rsid w:val="0015745D"/>
    <w:rsid w:val="001658ED"/>
    <w:rsid w:val="001721E0"/>
    <w:rsid w:val="00174F30"/>
    <w:rsid w:val="00182091"/>
    <w:rsid w:val="00185183"/>
    <w:rsid w:val="00186C9E"/>
    <w:rsid w:val="0019127F"/>
    <w:rsid w:val="001A29D1"/>
    <w:rsid w:val="001A72E6"/>
    <w:rsid w:val="001B21D4"/>
    <w:rsid w:val="001C1215"/>
    <w:rsid w:val="001D13B4"/>
    <w:rsid w:val="001D54F1"/>
    <w:rsid w:val="001D5B7F"/>
    <w:rsid w:val="001E269A"/>
    <w:rsid w:val="0020246B"/>
    <w:rsid w:val="002119F5"/>
    <w:rsid w:val="00217B81"/>
    <w:rsid w:val="0022338E"/>
    <w:rsid w:val="002420A3"/>
    <w:rsid w:val="00263C19"/>
    <w:rsid w:val="00271C31"/>
    <w:rsid w:val="002868D6"/>
    <w:rsid w:val="0029342A"/>
    <w:rsid w:val="002B7682"/>
    <w:rsid w:val="002F575A"/>
    <w:rsid w:val="0030676C"/>
    <w:rsid w:val="00311663"/>
    <w:rsid w:val="00312918"/>
    <w:rsid w:val="003154A7"/>
    <w:rsid w:val="00327EBB"/>
    <w:rsid w:val="00360A77"/>
    <w:rsid w:val="00371245"/>
    <w:rsid w:val="00374747"/>
    <w:rsid w:val="003760D0"/>
    <w:rsid w:val="00384593"/>
    <w:rsid w:val="00394E0F"/>
    <w:rsid w:val="003A4ADF"/>
    <w:rsid w:val="003B53DF"/>
    <w:rsid w:val="003C14DD"/>
    <w:rsid w:val="003D5E0B"/>
    <w:rsid w:val="003F192A"/>
    <w:rsid w:val="0041185B"/>
    <w:rsid w:val="0043517C"/>
    <w:rsid w:val="004622A7"/>
    <w:rsid w:val="00471E3E"/>
    <w:rsid w:val="0047315F"/>
    <w:rsid w:val="00477FCD"/>
    <w:rsid w:val="00484951"/>
    <w:rsid w:val="004A53A2"/>
    <w:rsid w:val="004C0238"/>
    <w:rsid w:val="004D2176"/>
    <w:rsid w:val="004D5A46"/>
    <w:rsid w:val="004D73F6"/>
    <w:rsid w:val="0050080F"/>
    <w:rsid w:val="00510CD5"/>
    <w:rsid w:val="0052119C"/>
    <w:rsid w:val="005229EC"/>
    <w:rsid w:val="00534E29"/>
    <w:rsid w:val="005448CC"/>
    <w:rsid w:val="00555291"/>
    <w:rsid w:val="00564506"/>
    <w:rsid w:val="00572F95"/>
    <w:rsid w:val="00585E32"/>
    <w:rsid w:val="00586668"/>
    <w:rsid w:val="005947D7"/>
    <w:rsid w:val="005949F9"/>
    <w:rsid w:val="0059746D"/>
    <w:rsid w:val="005A0409"/>
    <w:rsid w:val="005D2E52"/>
    <w:rsid w:val="005F0E34"/>
    <w:rsid w:val="005F3A3C"/>
    <w:rsid w:val="00606D4D"/>
    <w:rsid w:val="0062669E"/>
    <w:rsid w:val="00633429"/>
    <w:rsid w:val="0064041B"/>
    <w:rsid w:val="006429BC"/>
    <w:rsid w:val="00644123"/>
    <w:rsid w:val="00651BE0"/>
    <w:rsid w:val="0065747F"/>
    <w:rsid w:val="00683CC5"/>
    <w:rsid w:val="00684617"/>
    <w:rsid w:val="006849CF"/>
    <w:rsid w:val="0068648C"/>
    <w:rsid w:val="00687EEE"/>
    <w:rsid w:val="006A4079"/>
    <w:rsid w:val="006A6F2F"/>
    <w:rsid w:val="006C2336"/>
    <w:rsid w:val="006C2448"/>
    <w:rsid w:val="006C4E06"/>
    <w:rsid w:val="006C6F25"/>
    <w:rsid w:val="006D11D7"/>
    <w:rsid w:val="006D59BD"/>
    <w:rsid w:val="006E42F3"/>
    <w:rsid w:val="00714739"/>
    <w:rsid w:val="007400B4"/>
    <w:rsid w:val="0075411C"/>
    <w:rsid w:val="00777312"/>
    <w:rsid w:val="0078313C"/>
    <w:rsid w:val="00786691"/>
    <w:rsid w:val="00792CFE"/>
    <w:rsid w:val="00797F6E"/>
    <w:rsid w:val="007A110D"/>
    <w:rsid w:val="007A2B94"/>
    <w:rsid w:val="007A542C"/>
    <w:rsid w:val="007B3137"/>
    <w:rsid w:val="007B74AC"/>
    <w:rsid w:val="007C1791"/>
    <w:rsid w:val="007C5EE9"/>
    <w:rsid w:val="007D013A"/>
    <w:rsid w:val="007D0A23"/>
    <w:rsid w:val="007E2F38"/>
    <w:rsid w:val="007F304D"/>
    <w:rsid w:val="00813422"/>
    <w:rsid w:val="008161A9"/>
    <w:rsid w:val="00816EF1"/>
    <w:rsid w:val="008218D9"/>
    <w:rsid w:val="00863B8C"/>
    <w:rsid w:val="00875B95"/>
    <w:rsid w:val="00880135"/>
    <w:rsid w:val="00883E9D"/>
    <w:rsid w:val="00891022"/>
    <w:rsid w:val="008A5991"/>
    <w:rsid w:val="008D16C5"/>
    <w:rsid w:val="008E7310"/>
    <w:rsid w:val="008F33D2"/>
    <w:rsid w:val="00916153"/>
    <w:rsid w:val="009203DE"/>
    <w:rsid w:val="0093070E"/>
    <w:rsid w:val="00941B47"/>
    <w:rsid w:val="0095078B"/>
    <w:rsid w:val="00953A7D"/>
    <w:rsid w:val="0095422D"/>
    <w:rsid w:val="00963953"/>
    <w:rsid w:val="00964C89"/>
    <w:rsid w:val="009A23AE"/>
    <w:rsid w:val="009A30B8"/>
    <w:rsid w:val="009C0904"/>
    <w:rsid w:val="009C6910"/>
    <w:rsid w:val="009C6988"/>
    <w:rsid w:val="009E112A"/>
    <w:rsid w:val="00A02AA2"/>
    <w:rsid w:val="00A050C7"/>
    <w:rsid w:val="00A05C69"/>
    <w:rsid w:val="00A35D9D"/>
    <w:rsid w:val="00A43F51"/>
    <w:rsid w:val="00A63D04"/>
    <w:rsid w:val="00A64FF8"/>
    <w:rsid w:val="00A80699"/>
    <w:rsid w:val="00A95E90"/>
    <w:rsid w:val="00AA667C"/>
    <w:rsid w:val="00AB07F2"/>
    <w:rsid w:val="00AE2FBF"/>
    <w:rsid w:val="00B107E4"/>
    <w:rsid w:val="00B1688C"/>
    <w:rsid w:val="00B53331"/>
    <w:rsid w:val="00B53ED5"/>
    <w:rsid w:val="00B84EC0"/>
    <w:rsid w:val="00B93CF3"/>
    <w:rsid w:val="00B94C34"/>
    <w:rsid w:val="00BA4760"/>
    <w:rsid w:val="00BA4AC0"/>
    <w:rsid w:val="00BA4DA9"/>
    <w:rsid w:val="00BC4576"/>
    <w:rsid w:val="00C011BD"/>
    <w:rsid w:val="00C038CB"/>
    <w:rsid w:val="00C123D0"/>
    <w:rsid w:val="00C146C8"/>
    <w:rsid w:val="00C14993"/>
    <w:rsid w:val="00C75DCF"/>
    <w:rsid w:val="00C91A4C"/>
    <w:rsid w:val="00CE5BE3"/>
    <w:rsid w:val="00CE6CE5"/>
    <w:rsid w:val="00CF25BB"/>
    <w:rsid w:val="00D01654"/>
    <w:rsid w:val="00D06158"/>
    <w:rsid w:val="00D10312"/>
    <w:rsid w:val="00D221BD"/>
    <w:rsid w:val="00D37429"/>
    <w:rsid w:val="00D37630"/>
    <w:rsid w:val="00D54ED8"/>
    <w:rsid w:val="00D75511"/>
    <w:rsid w:val="00D952A3"/>
    <w:rsid w:val="00D9734B"/>
    <w:rsid w:val="00DA15F4"/>
    <w:rsid w:val="00DA3B4D"/>
    <w:rsid w:val="00DB3B29"/>
    <w:rsid w:val="00DB4AFC"/>
    <w:rsid w:val="00DC16BF"/>
    <w:rsid w:val="00E14650"/>
    <w:rsid w:val="00E14A2E"/>
    <w:rsid w:val="00E170B2"/>
    <w:rsid w:val="00E64F9F"/>
    <w:rsid w:val="00E71E15"/>
    <w:rsid w:val="00E72CD6"/>
    <w:rsid w:val="00E74857"/>
    <w:rsid w:val="00EA3C6C"/>
    <w:rsid w:val="00ED606A"/>
    <w:rsid w:val="00ED7A61"/>
    <w:rsid w:val="00F0284E"/>
    <w:rsid w:val="00F9254C"/>
    <w:rsid w:val="00FA7EBC"/>
    <w:rsid w:val="00FB00A1"/>
    <w:rsid w:val="00FE0780"/>
    <w:rsid w:val="00FE57D0"/>
    <w:rsid w:val="00FF31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9D0A5"/>
  <w15:chartTrackingRefBased/>
  <w15:docId w15:val="{29A10B11-77BA-48CF-BFA1-8BCFBE02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EF1"/>
  </w:style>
  <w:style w:type="paragraph" w:styleId="Heading1">
    <w:name w:val="heading 1"/>
    <w:basedOn w:val="Normal"/>
    <w:next w:val="Normal"/>
    <w:link w:val="Heading1Char"/>
    <w:uiPriority w:val="9"/>
    <w:qFormat/>
    <w:rsid w:val="001A29D1"/>
    <w:pPr>
      <w:keepNext/>
      <w:keepLines/>
      <w:spacing w:before="120" w:after="12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semiHidden/>
    <w:unhideWhenUsed/>
    <w:qFormat/>
    <w:rsid w:val="000811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59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9D1"/>
    <w:rPr>
      <w:rFonts w:asciiTheme="majorHAnsi" w:eastAsiaTheme="majorEastAsia" w:hAnsiTheme="majorHAnsi" w:cstheme="majorBidi"/>
      <w:b/>
      <w:color w:val="2F5496" w:themeColor="accent1" w:themeShade="BF"/>
      <w:sz w:val="32"/>
      <w:szCs w:val="32"/>
    </w:rPr>
  </w:style>
  <w:style w:type="paragraph" w:styleId="ListParagraph">
    <w:name w:val="List Paragraph"/>
    <w:aliases w:val="Bullet Paragraph,Bullet List,FooterText,List Paragraph1,numbered,Paragraphe de liste1,列出段落,列出段落1,Bulletr List Paragraph,List Paragraph2,List Paragraph21,Parágrafo da Lista1,Párrafo de lista1,Listeafsnit1,リスト段落1,Paragraphe de liste,????,Fo"/>
    <w:basedOn w:val="Normal"/>
    <w:link w:val="ListParagraphChar"/>
    <w:uiPriority w:val="34"/>
    <w:qFormat/>
    <w:rsid w:val="001A29D1"/>
    <w:pPr>
      <w:ind w:left="720"/>
      <w:contextualSpacing/>
    </w:p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List Paragraph2 Char,List Paragraph21 Char,Parágrafo da Lista1 Char"/>
    <w:basedOn w:val="DefaultParagraphFont"/>
    <w:link w:val="ListParagraph"/>
    <w:uiPriority w:val="34"/>
    <w:locked/>
    <w:rsid w:val="001A29D1"/>
  </w:style>
  <w:style w:type="character" w:styleId="Hyperlink">
    <w:name w:val="Hyperlink"/>
    <w:basedOn w:val="DefaultParagraphFont"/>
    <w:uiPriority w:val="99"/>
    <w:unhideWhenUsed/>
    <w:rsid w:val="001A29D1"/>
    <w:rPr>
      <w:color w:val="0563C1" w:themeColor="hyperlink"/>
      <w:u w:val="single"/>
    </w:rPr>
  </w:style>
  <w:style w:type="paragraph" w:styleId="Footer">
    <w:name w:val="footer"/>
    <w:basedOn w:val="Normal"/>
    <w:link w:val="FooterChar"/>
    <w:uiPriority w:val="99"/>
    <w:unhideWhenUsed/>
    <w:rsid w:val="001A2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9D1"/>
  </w:style>
  <w:style w:type="paragraph" w:styleId="FootnoteText">
    <w:name w:val="footnote text"/>
    <w:basedOn w:val="Normal"/>
    <w:link w:val="FootnoteTextChar"/>
    <w:uiPriority w:val="99"/>
    <w:semiHidden/>
    <w:unhideWhenUsed/>
    <w:rsid w:val="001A29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29D1"/>
    <w:rPr>
      <w:sz w:val="20"/>
      <w:szCs w:val="20"/>
    </w:rPr>
  </w:style>
  <w:style w:type="character" w:styleId="FootnoteReference">
    <w:name w:val="footnote reference"/>
    <w:basedOn w:val="DefaultParagraphFont"/>
    <w:uiPriority w:val="99"/>
    <w:semiHidden/>
    <w:unhideWhenUsed/>
    <w:rsid w:val="001A29D1"/>
    <w:rPr>
      <w:vertAlign w:val="superscript"/>
    </w:rPr>
  </w:style>
  <w:style w:type="character" w:styleId="LineNumber">
    <w:name w:val="line number"/>
    <w:basedOn w:val="DefaultParagraphFont"/>
    <w:uiPriority w:val="99"/>
    <w:semiHidden/>
    <w:unhideWhenUsed/>
    <w:rsid w:val="001A29D1"/>
  </w:style>
  <w:style w:type="character" w:customStyle="1" w:styleId="Heading3Char">
    <w:name w:val="Heading 3 Char"/>
    <w:basedOn w:val="DefaultParagraphFont"/>
    <w:link w:val="Heading3"/>
    <w:uiPriority w:val="9"/>
    <w:semiHidden/>
    <w:rsid w:val="006D59BD"/>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8118C"/>
    <w:pPr>
      <w:spacing w:after="0" w:line="240" w:lineRule="auto"/>
    </w:pPr>
    <w:rPr>
      <w:sz w:val="18"/>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08118C"/>
    <w:pPr>
      <w:spacing w:after="200" w:line="240" w:lineRule="auto"/>
    </w:pPr>
    <w:rPr>
      <w:b/>
      <w:bCs/>
      <w:color w:val="000000" w:themeColor="text1"/>
      <w:sz w:val="18"/>
      <w:szCs w:val="18"/>
    </w:rPr>
  </w:style>
  <w:style w:type="character" w:customStyle="1" w:styleId="Heading2Char">
    <w:name w:val="Heading 2 Char"/>
    <w:basedOn w:val="DefaultParagraphFont"/>
    <w:link w:val="Heading2"/>
    <w:uiPriority w:val="9"/>
    <w:semiHidden/>
    <w:rsid w:val="0008118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65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8ED"/>
  </w:style>
  <w:style w:type="character" w:styleId="CommentReference">
    <w:name w:val="annotation reference"/>
    <w:basedOn w:val="DefaultParagraphFont"/>
    <w:uiPriority w:val="99"/>
    <w:semiHidden/>
    <w:unhideWhenUsed/>
    <w:rsid w:val="00120AE9"/>
    <w:rPr>
      <w:sz w:val="16"/>
      <w:szCs w:val="16"/>
    </w:rPr>
  </w:style>
  <w:style w:type="paragraph" w:styleId="CommentText">
    <w:name w:val="annotation text"/>
    <w:basedOn w:val="Normal"/>
    <w:link w:val="CommentTextChar"/>
    <w:uiPriority w:val="99"/>
    <w:unhideWhenUsed/>
    <w:rsid w:val="00120AE9"/>
    <w:pPr>
      <w:spacing w:line="240" w:lineRule="auto"/>
    </w:pPr>
    <w:rPr>
      <w:sz w:val="20"/>
      <w:szCs w:val="20"/>
    </w:rPr>
  </w:style>
  <w:style w:type="character" w:customStyle="1" w:styleId="CommentTextChar">
    <w:name w:val="Comment Text Char"/>
    <w:basedOn w:val="DefaultParagraphFont"/>
    <w:link w:val="CommentText"/>
    <w:uiPriority w:val="99"/>
    <w:rsid w:val="00120AE9"/>
    <w:rPr>
      <w:sz w:val="20"/>
      <w:szCs w:val="20"/>
    </w:rPr>
  </w:style>
  <w:style w:type="paragraph" w:styleId="CommentSubject">
    <w:name w:val="annotation subject"/>
    <w:basedOn w:val="CommentText"/>
    <w:next w:val="CommentText"/>
    <w:link w:val="CommentSubjectChar"/>
    <w:uiPriority w:val="99"/>
    <w:semiHidden/>
    <w:unhideWhenUsed/>
    <w:rsid w:val="00120AE9"/>
    <w:rPr>
      <w:b/>
      <w:bCs/>
    </w:rPr>
  </w:style>
  <w:style w:type="character" w:customStyle="1" w:styleId="CommentSubjectChar">
    <w:name w:val="Comment Subject Char"/>
    <w:basedOn w:val="CommentTextChar"/>
    <w:link w:val="CommentSubject"/>
    <w:uiPriority w:val="99"/>
    <w:semiHidden/>
    <w:rsid w:val="00120AE9"/>
    <w:rPr>
      <w:b/>
      <w:bCs/>
      <w:sz w:val="20"/>
      <w:szCs w:val="20"/>
    </w:rPr>
  </w:style>
  <w:style w:type="character" w:styleId="UnresolvedMention">
    <w:name w:val="Unresolved Mention"/>
    <w:basedOn w:val="DefaultParagraphFont"/>
    <w:uiPriority w:val="99"/>
    <w:semiHidden/>
    <w:unhideWhenUsed/>
    <w:rsid w:val="001E269A"/>
    <w:rPr>
      <w:color w:val="605E5C"/>
      <w:shd w:val="clear" w:color="auto" w:fill="E1DFDD"/>
    </w:rPr>
  </w:style>
  <w:style w:type="paragraph" w:styleId="Revision">
    <w:name w:val="Revision"/>
    <w:hidden/>
    <w:uiPriority w:val="99"/>
    <w:semiHidden/>
    <w:rsid w:val="001E26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123895">
      <w:bodyDiv w:val="1"/>
      <w:marLeft w:val="0"/>
      <w:marRight w:val="0"/>
      <w:marTop w:val="0"/>
      <w:marBottom w:val="0"/>
      <w:divBdr>
        <w:top w:val="none" w:sz="0" w:space="0" w:color="auto"/>
        <w:left w:val="none" w:sz="0" w:space="0" w:color="auto"/>
        <w:bottom w:val="none" w:sz="0" w:space="0" w:color="auto"/>
        <w:right w:val="none" w:sz="0" w:space="0" w:color="auto"/>
      </w:divBdr>
    </w:div>
    <w:div w:id="743265030">
      <w:bodyDiv w:val="1"/>
      <w:marLeft w:val="0"/>
      <w:marRight w:val="0"/>
      <w:marTop w:val="0"/>
      <w:marBottom w:val="0"/>
      <w:divBdr>
        <w:top w:val="none" w:sz="0" w:space="0" w:color="auto"/>
        <w:left w:val="none" w:sz="0" w:space="0" w:color="auto"/>
        <w:bottom w:val="none" w:sz="0" w:space="0" w:color="auto"/>
        <w:right w:val="none" w:sz="0" w:space="0" w:color="auto"/>
      </w:divBdr>
    </w:div>
    <w:div w:id="757169584">
      <w:bodyDiv w:val="1"/>
      <w:marLeft w:val="0"/>
      <w:marRight w:val="0"/>
      <w:marTop w:val="0"/>
      <w:marBottom w:val="0"/>
      <w:divBdr>
        <w:top w:val="none" w:sz="0" w:space="0" w:color="auto"/>
        <w:left w:val="none" w:sz="0" w:space="0" w:color="auto"/>
        <w:bottom w:val="none" w:sz="0" w:space="0" w:color="auto"/>
        <w:right w:val="none" w:sz="0" w:space="0" w:color="auto"/>
      </w:divBdr>
    </w:div>
    <w:div w:id="1066417492">
      <w:bodyDiv w:val="1"/>
      <w:marLeft w:val="0"/>
      <w:marRight w:val="0"/>
      <w:marTop w:val="0"/>
      <w:marBottom w:val="0"/>
      <w:divBdr>
        <w:top w:val="none" w:sz="0" w:space="0" w:color="auto"/>
        <w:left w:val="none" w:sz="0" w:space="0" w:color="auto"/>
        <w:bottom w:val="none" w:sz="0" w:space="0" w:color="auto"/>
        <w:right w:val="none" w:sz="0" w:space="0" w:color="auto"/>
      </w:divBdr>
    </w:div>
    <w:div w:id="1568956084">
      <w:bodyDiv w:val="1"/>
      <w:marLeft w:val="0"/>
      <w:marRight w:val="0"/>
      <w:marTop w:val="0"/>
      <w:marBottom w:val="0"/>
      <w:divBdr>
        <w:top w:val="none" w:sz="0" w:space="0" w:color="auto"/>
        <w:left w:val="none" w:sz="0" w:space="0" w:color="auto"/>
        <w:bottom w:val="none" w:sz="0" w:space="0" w:color="auto"/>
        <w:right w:val="none" w:sz="0" w:space="0" w:color="auto"/>
      </w:divBdr>
    </w:div>
    <w:div w:id="1620256490">
      <w:bodyDiv w:val="1"/>
      <w:marLeft w:val="0"/>
      <w:marRight w:val="0"/>
      <w:marTop w:val="0"/>
      <w:marBottom w:val="0"/>
      <w:divBdr>
        <w:top w:val="none" w:sz="0" w:space="0" w:color="auto"/>
        <w:left w:val="none" w:sz="0" w:space="0" w:color="auto"/>
        <w:bottom w:val="none" w:sz="0" w:space="0" w:color="auto"/>
        <w:right w:val="none" w:sz="0" w:space="0" w:color="auto"/>
      </w:divBdr>
    </w:div>
    <w:div w:id="1704399847">
      <w:bodyDiv w:val="1"/>
      <w:marLeft w:val="0"/>
      <w:marRight w:val="0"/>
      <w:marTop w:val="0"/>
      <w:marBottom w:val="0"/>
      <w:divBdr>
        <w:top w:val="none" w:sz="0" w:space="0" w:color="auto"/>
        <w:left w:val="none" w:sz="0" w:space="0" w:color="auto"/>
        <w:bottom w:val="none" w:sz="0" w:space="0" w:color="auto"/>
        <w:right w:val="none" w:sz="0" w:space="0" w:color="auto"/>
      </w:divBdr>
    </w:div>
    <w:div w:id="1795059393">
      <w:bodyDiv w:val="1"/>
      <w:marLeft w:val="0"/>
      <w:marRight w:val="0"/>
      <w:marTop w:val="0"/>
      <w:marBottom w:val="0"/>
      <w:divBdr>
        <w:top w:val="none" w:sz="0" w:space="0" w:color="auto"/>
        <w:left w:val="none" w:sz="0" w:space="0" w:color="auto"/>
        <w:bottom w:val="none" w:sz="0" w:space="0" w:color="auto"/>
        <w:right w:val="none" w:sz="0" w:space="0" w:color="auto"/>
      </w:divBdr>
    </w:div>
    <w:div w:id="1945377532">
      <w:bodyDiv w:val="1"/>
      <w:marLeft w:val="0"/>
      <w:marRight w:val="0"/>
      <w:marTop w:val="0"/>
      <w:marBottom w:val="0"/>
      <w:divBdr>
        <w:top w:val="none" w:sz="0" w:space="0" w:color="auto"/>
        <w:left w:val="none" w:sz="0" w:space="0" w:color="auto"/>
        <w:bottom w:val="none" w:sz="0" w:space="0" w:color="auto"/>
        <w:right w:val="none" w:sz="0" w:space="0" w:color="auto"/>
      </w:divBdr>
    </w:div>
    <w:div w:id="210753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yunlinn\Desktop\Yun\Projects\Hydroleap%20Electro-Oxidation%20-%20Water%20Efficiency%20Projects%20in%20SIN%20and%20CGK\SIN064%20-%201-pager%20on%20SIN060%20Effectiveness\SIN60%20Past%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unlinn\Desktop\Yun\Projects\Hydroleap%20Electro-Oxidation%20-%20Water%20Efficiency%20Projects%20in%20SIN%20and%20CGK\SIN064%20-%201-pager%20on%20SIN060%20Effectiveness\SIN60%20Past%20Dat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dirty="0"/>
              <a:t>WUE Trend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col"/>
        <c:grouping val="clustered"/>
        <c:varyColors val="0"/>
        <c:dLbls>
          <c:showLegendKey val="0"/>
          <c:showVal val="0"/>
          <c:showCatName val="0"/>
          <c:showSerName val="0"/>
          <c:showPercent val="0"/>
          <c:showBubbleSize val="0"/>
        </c:dLbls>
        <c:gapWidth val="150"/>
        <c:axId val="1605423120"/>
        <c:axId val="1605424560"/>
        <c:extLst>
          <c:ext xmlns:c15="http://schemas.microsoft.com/office/drawing/2012/chart" uri="{02D57815-91ED-43cb-92C2-25804820EDAC}">
            <c15:filteredBarSeries>
              <c15:ser>
                <c:idx val="0"/>
                <c:order val="0"/>
                <c:tx>
                  <c:strRef>
                    <c:extLst>
                      <c:ext uri="{02D57815-91ED-43cb-92C2-25804820EDAC}">
                        <c15:formulaRef>
                          <c15:sqref>Blowdown!$B$1</c15:sqref>
                        </c15:formulaRef>
                      </c:ext>
                    </c:extLst>
                    <c:strCache>
                      <c:ptCount val="1"/>
                      <c:pt idx="0">
                        <c:v>Blowdown (m3)</c:v>
                      </c:pt>
                    </c:strCache>
                  </c:strRef>
                </c:tx>
                <c:spPr>
                  <a:solidFill>
                    <a:schemeClr val="accent1"/>
                  </a:solidFill>
                  <a:ln>
                    <a:noFill/>
                  </a:ln>
                  <a:effectLst/>
                </c:spPr>
                <c:invertIfNegative val="0"/>
                <c:cat>
                  <c:numRef>
                    <c:extLst>
                      <c:ext uri="{02D57815-91ED-43cb-92C2-25804820EDAC}">
                        <c15:formulaRef>
                          <c15:sqref>Blowdown!$A$2:$A$31</c15:sqref>
                        </c15:formulaRef>
                      </c:ext>
                    </c:extLst>
                    <c:numCache>
                      <c:formatCode>m/d/yyyy</c:formatCode>
                      <c:ptCount val="30"/>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pt idx="24">
                        <c:v>45658</c:v>
                      </c:pt>
                      <c:pt idx="25">
                        <c:v>45689</c:v>
                      </c:pt>
                      <c:pt idx="26">
                        <c:v>45717</c:v>
                      </c:pt>
                      <c:pt idx="27">
                        <c:v>45748</c:v>
                      </c:pt>
                      <c:pt idx="28">
                        <c:v>45778</c:v>
                      </c:pt>
                      <c:pt idx="29">
                        <c:v>45809</c:v>
                      </c:pt>
                    </c:numCache>
                  </c:numRef>
                </c:cat>
                <c:val>
                  <c:numRef>
                    <c:extLst>
                      <c:ext uri="{02D57815-91ED-43cb-92C2-25804820EDAC}">
                        <c15:formulaRef>
                          <c15:sqref>Blowdown!$B$2:$B$31</c15:sqref>
                        </c15:formulaRef>
                      </c:ext>
                    </c:extLst>
                    <c:numCache>
                      <c:formatCode>0</c:formatCode>
                      <c:ptCount val="30"/>
                      <c:pt idx="0">
                        <c:v>1041.2998046875</c:v>
                      </c:pt>
                      <c:pt idx="1">
                        <c:v>989.8994140625</c:v>
                      </c:pt>
                      <c:pt idx="2">
                        <c:v>1081.298828125</c:v>
                      </c:pt>
                      <c:pt idx="3">
                        <c:v>1034.6015625</c:v>
                      </c:pt>
                      <c:pt idx="4">
                        <c:v>1213.298828125</c:v>
                      </c:pt>
                      <c:pt idx="5">
                        <c:v>1378.80078125</c:v>
                      </c:pt>
                      <c:pt idx="6">
                        <c:v>1352.400390625</c:v>
                      </c:pt>
                      <c:pt idx="7">
                        <c:v>1257.798828125</c:v>
                      </c:pt>
                      <c:pt idx="8">
                        <c:v>1262.400390625</c:v>
                      </c:pt>
                      <c:pt idx="9">
                        <c:v>1418</c:v>
                      </c:pt>
                      <c:pt idx="10">
                        <c:v>639.5</c:v>
                      </c:pt>
                      <c:pt idx="11">
                        <c:v>1055.900390625</c:v>
                      </c:pt>
                      <c:pt idx="12">
                        <c:v>1342.099999999997</c:v>
                      </c:pt>
                      <c:pt idx="13">
                        <c:v>1059.2999999999988</c:v>
                      </c:pt>
                      <c:pt idx="14">
                        <c:v>1097.6400000000003</c:v>
                      </c:pt>
                      <c:pt idx="15">
                        <c:v>1173.4599999999982</c:v>
                      </c:pt>
                      <c:pt idx="16">
                        <c:v>1551.0000000000027</c:v>
                      </c:pt>
                      <c:pt idx="17">
                        <c:v>1194</c:v>
                      </c:pt>
                      <c:pt idx="18">
                        <c:v>1313.7999999999956</c:v>
                      </c:pt>
                      <c:pt idx="19">
                        <c:v>1145.9000000000015</c:v>
                      </c:pt>
                      <c:pt idx="20">
                        <c:v>1264.4999999999964</c:v>
                      </c:pt>
                      <c:pt idx="21">
                        <c:v>1171.6000000000131</c:v>
                      </c:pt>
                      <c:pt idx="22">
                        <c:v>1207.5999999999949</c:v>
                      </c:pt>
                      <c:pt idx="23">
                        <c:v>1034.5</c:v>
                      </c:pt>
                      <c:pt idx="24" formatCode="General">
                        <c:v>1117.4999999999964</c:v>
                      </c:pt>
                      <c:pt idx="25" formatCode="General">
                        <c:v>1015.1000000000058</c:v>
                      </c:pt>
                      <c:pt idx="26" formatCode="General">
                        <c:v>1130.5000000000036</c:v>
                      </c:pt>
                      <c:pt idx="27" formatCode="General">
                        <c:v>1037.2999999999884</c:v>
                      </c:pt>
                      <c:pt idx="28" formatCode="General">
                        <c:v>1160.260000000002</c:v>
                      </c:pt>
                      <c:pt idx="29" formatCode="General">
                        <c:v>2029.8400000000038</c:v>
                      </c:pt>
                    </c:numCache>
                  </c:numRef>
                </c:val>
                <c:extLst>
                  <c:ext xmlns:c16="http://schemas.microsoft.com/office/drawing/2014/chart" uri="{C3380CC4-5D6E-409C-BE32-E72D297353CC}">
                    <c16:uniqueId val="{00000002-65F6-440B-9EE7-8E3F28D4228F}"/>
                  </c:ext>
                </c:extLst>
              </c15:ser>
            </c15:filteredBarSeries>
          </c:ext>
        </c:extLst>
      </c:barChart>
      <c:lineChart>
        <c:grouping val="standard"/>
        <c:varyColors val="0"/>
        <c:ser>
          <c:idx val="1"/>
          <c:order val="1"/>
          <c:tx>
            <c:strRef>
              <c:f>Blowdown!$C$1</c:f>
              <c:strCache>
                <c:ptCount val="1"/>
                <c:pt idx="0">
                  <c:v>WUE</c:v>
                </c:pt>
              </c:strCache>
            </c:strRef>
          </c:tx>
          <c:spPr>
            <a:ln w="28575" cap="rnd">
              <a:solidFill>
                <a:schemeClr val="accent2"/>
              </a:solidFill>
              <a:round/>
            </a:ln>
            <a:effectLst/>
          </c:spPr>
          <c:marker>
            <c:symbol val="none"/>
          </c:marker>
          <c:cat>
            <c:numRef>
              <c:f>Blowdown!$A$2:$A$31</c:f>
              <c:numCache>
                <c:formatCode>m/d/yyyy</c:formatCode>
                <c:ptCount val="30"/>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pt idx="24">
                  <c:v>45658</c:v>
                </c:pt>
                <c:pt idx="25">
                  <c:v>45689</c:v>
                </c:pt>
                <c:pt idx="26">
                  <c:v>45717</c:v>
                </c:pt>
                <c:pt idx="27">
                  <c:v>45748</c:v>
                </c:pt>
                <c:pt idx="28">
                  <c:v>45778</c:v>
                </c:pt>
                <c:pt idx="29">
                  <c:v>45809</c:v>
                </c:pt>
              </c:numCache>
            </c:numRef>
          </c:cat>
          <c:val>
            <c:numRef>
              <c:f>Blowdown!$C$2:$C$31</c:f>
              <c:numCache>
                <c:formatCode>0.00</c:formatCode>
                <c:ptCount val="30"/>
                <c:pt idx="0">
                  <c:v>1.8308813355837912</c:v>
                </c:pt>
                <c:pt idx="1">
                  <c:v>2.0868184906854412</c:v>
                </c:pt>
                <c:pt idx="2">
                  <c:v>1.5472716049382715</c:v>
                </c:pt>
                <c:pt idx="3">
                  <c:v>1.7692341686799622</c:v>
                </c:pt>
                <c:pt idx="4">
                  <c:v>1.999586655681248</c:v>
                </c:pt>
                <c:pt idx="5">
                  <c:v>2.0302340211373928</c:v>
                </c:pt>
                <c:pt idx="6">
                  <c:v>2.1427530141406796</c:v>
                </c:pt>
                <c:pt idx="7">
                  <c:v>1.472205344916707</c:v>
                </c:pt>
                <c:pt idx="8">
                  <c:v>1.9833583134470338</c:v>
                </c:pt>
                <c:pt idx="9">
                  <c:v>1.871057464744015</c:v>
                </c:pt>
                <c:pt idx="10">
                  <c:v>1.7859060042085537</c:v>
                </c:pt>
                <c:pt idx="11">
                  <c:v>2.0332214157661759</c:v>
                </c:pt>
                <c:pt idx="12">
                  <c:v>1.887302916239614</c:v>
                </c:pt>
                <c:pt idx="13">
                  <c:v>1.7361296296296296</c:v>
                </c:pt>
                <c:pt idx="14">
                  <c:v>2.1201910758333025</c:v>
                </c:pt>
                <c:pt idx="15">
                  <c:v>1.7841187254790221</c:v>
                </c:pt>
                <c:pt idx="16">
                  <c:v>1.885658747300216</c:v>
                </c:pt>
                <c:pt idx="17">
                  <c:v>1.8699834622544469</c:v>
                </c:pt>
                <c:pt idx="18">
                  <c:v>1.8106712145814292</c:v>
                </c:pt>
                <c:pt idx="19">
                  <c:v>1.581095092005377</c:v>
                </c:pt>
                <c:pt idx="20">
                  <c:v>1.2353323928013691</c:v>
                </c:pt>
                <c:pt idx="21">
                  <c:v>1.2438199405702726</c:v>
                </c:pt>
                <c:pt idx="22">
                  <c:v>1.4206284239027769</c:v>
                </c:pt>
                <c:pt idx="23">
                  <c:v>1.3738446567429783</c:v>
                </c:pt>
                <c:pt idx="24">
                  <c:v>1.3955157577048949</c:v>
                </c:pt>
                <c:pt idx="25">
                  <c:v>1.4814605104600214</c:v>
                </c:pt>
                <c:pt idx="26">
                  <c:v>1.2097666268482341</c:v>
                </c:pt>
                <c:pt idx="27">
                  <c:v>1.3946260547572213</c:v>
                </c:pt>
                <c:pt idx="28">
                  <c:v>1.3738127908232307</c:v>
                </c:pt>
                <c:pt idx="29">
                  <c:v>1.4137720224040002</c:v>
                </c:pt>
              </c:numCache>
            </c:numRef>
          </c:val>
          <c:smooth val="0"/>
          <c:extLst>
            <c:ext xmlns:c16="http://schemas.microsoft.com/office/drawing/2014/chart" uri="{C3380CC4-5D6E-409C-BE32-E72D297353CC}">
              <c16:uniqueId val="{00000000-65F6-440B-9EE7-8E3F28D4228F}"/>
            </c:ext>
          </c:extLst>
        </c:ser>
        <c:ser>
          <c:idx val="2"/>
          <c:order val="2"/>
          <c:tx>
            <c:strRef>
              <c:f>Blowdown!$D$1</c:f>
              <c:strCache>
                <c:ptCount val="1"/>
                <c:pt idx="0">
                  <c:v>WUE 2023 (Avg)</c:v>
                </c:pt>
              </c:strCache>
            </c:strRef>
          </c:tx>
          <c:spPr>
            <a:ln w="28575" cap="rnd">
              <a:solidFill>
                <a:schemeClr val="accent3"/>
              </a:solidFill>
              <a:prstDash val="dash"/>
              <a:round/>
            </a:ln>
            <a:effectLst/>
          </c:spPr>
          <c:marker>
            <c:symbol val="none"/>
          </c:marker>
          <c:cat>
            <c:numRef>
              <c:f>Blowdown!$A$2:$A$31</c:f>
              <c:numCache>
                <c:formatCode>m/d/yyyy</c:formatCode>
                <c:ptCount val="30"/>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pt idx="24">
                  <c:v>45658</c:v>
                </c:pt>
                <c:pt idx="25">
                  <c:v>45689</c:v>
                </c:pt>
                <c:pt idx="26">
                  <c:v>45717</c:v>
                </c:pt>
                <c:pt idx="27">
                  <c:v>45748</c:v>
                </c:pt>
                <c:pt idx="28">
                  <c:v>45778</c:v>
                </c:pt>
                <c:pt idx="29">
                  <c:v>45809</c:v>
                </c:pt>
              </c:numCache>
            </c:numRef>
          </c:cat>
          <c:val>
            <c:numRef>
              <c:f>Blowdown!$D$2:$D$31</c:f>
              <c:numCache>
                <c:formatCode>0.00</c:formatCode>
                <c:ptCount val="30"/>
                <c:pt idx="0">
                  <c:v>1.8793773194941057</c:v>
                </c:pt>
                <c:pt idx="1">
                  <c:v>1.8793773194941057</c:v>
                </c:pt>
                <c:pt idx="2">
                  <c:v>1.8793773194941057</c:v>
                </c:pt>
                <c:pt idx="3">
                  <c:v>1.8793773194941057</c:v>
                </c:pt>
                <c:pt idx="4">
                  <c:v>1.8793773194941057</c:v>
                </c:pt>
                <c:pt idx="5">
                  <c:v>1.8793773194941057</c:v>
                </c:pt>
                <c:pt idx="6">
                  <c:v>1.8793773194941057</c:v>
                </c:pt>
                <c:pt idx="7">
                  <c:v>1.8793773194941057</c:v>
                </c:pt>
                <c:pt idx="8">
                  <c:v>1.8793773194941057</c:v>
                </c:pt>
                <c:pt idx="9">
                  <c:v>1.8793773194941057</c:v>
                </c:pt>
                <c:pt idx="10">
                  <c:v>1.8793773194941057</c:v>
                </c:pt>
                <c:pt idx="11">
                  <c:v>1.8793773194941057</c:v>
                </c:pt>
                <c:pt idx="12">
                  <c:v>1.8793773194941057</c:v>
                </c:pt>
                <c:pt idx="13">
                  <c:v>1.8793773194941057</c:v>
                </c:pt>
                <c:pt idx="14">
                  <c:v>1.8793773194941057</c:v>
                </c:pt>
                <c:pt idx="15">
                  <c:v>1.8793773194941057</c:v>
                </c:pt>
                <c:pt idx="16">
                  <c:v>1.8793773194941057</c:v>
                </c:pt>
                <c:pt idx="17">
                  <c:v>1.8793773194941057</c:v>
                </c:pt>
                <c:pt idx="18">
                  <c:v>1.8793773194941057</c:v>
                </c:pt>
                <c:pt idx="19">
                  <c:v>1.8793773194941057</c:v>
                </c:pt>
                <c:pt idx="20">
                  <c:v>1.8793773194941057</c:v>
                </c:pt>
                <c:pt idx="21">
                  <c:v>1.8793773194941057</c:v>
                </c:pt>
                <c:pt idx="22">
                  <c:v>1.8793773194941057</c:v>
                </c:pt>
                <c:pt idx="23">
                  <c:v>1.8793773194941057</c:v>
                </c:pt>
                <c:pt idx="24">
                  <c:v>1.8793773194941057</c:v>
                </c:pt>
                <c:pt idx="25">
                  <c:v>1.8793773194941057</c:v>
                </c:pt>
                <c:pt idx="26">
                  <c:v>1.8793773194941057</c:v>
                </c:pt>
                <c:pt idx="27">
                  <c:v>1.8793773194941057</c:v>
                </c:pt>
                <c:pt idx="28">
                  <c:v>1.8793773194941057</c:v>
                </c:pt>
                <c:pt idx="29">
                  <c:v>1.8793773194941057</c:v>
                </c:pt>
              </c:numCache>
            </c:numRef>
          </c:val>
          <c:smooth val="0"/>
          <c:extLst>
            <c:ext xmlns:c16="http://schemas.microsoft.com/office/drawing/2014/chart" uri="{C3380CC4-5D6E-409C-BE32-E72D297353CC}">
              <c16:uniqueId val="{00000001-65F6-440B-9EE7-8E3F28D4228F}"/>
            </c:ext>
          </c:extLst>
        </c:ser>
        <c:dLbls>
          <c:showLegendKey val="0"/>
          <c:showVal val="0"/>
          <c:showCatName val="0"/>
          <c:showSerName val="0"/>
          <c:showPercent val="0"/>
          <c:showBubbleSize val="0"/>
        </c:dLbls>
        <c:marker val="1"/>
        <c:smooth val="0"/>
        <c:axId val="1605423120"/>
        <c:axId val="1605424560"/>
        <c:extLst>
          <c:ext xmlns:c15="http://schemas.microsoft.com/office/drawing/2012/chart" uri="{02D57815-91ED-43cb-92C2-25804820EDAC}">
            <c15:filteredLineSeries>
              <c15:ser>
                <c:idx val="3"/>
                <c:order val="3"/>
                <c:tx>
                  <c:strRef>
                    <c:extLst>
                      <c:ext uri="{02D57815-91ED-43cb-92C2-25804820EDAC}">
                        <c15:formulaRef>
                          <c15:sqref>Blowdown!$E$1</c15:sqref>
                        </c15:formulaRef>
                      </c:ext>
                    </c:extLst>
                    <c:strCache>
                      <c:ptCount val="1"/>
                      <c:pt idx="0">
                        <c:v>PUB Benchmark</c:v>
                      </c:pt>
                    </c:strCache>
                  </c:strRef>
                </c:tx>
                <c:spPr>
                  <a:ln w="28575" cap="rnd">
                    <a:solidFill>
                      <a:schemeClr val="accent4"/>
                    </a:solidFill>
                    <a:prstDash val="dash"/>
                    <a:round/>
                  </a:ln>
                  <a:effectLst/>
                </c:spPr>
                <c:marker>
                  <c:symbol val="none"/>
                </c:marker>
                <c:cat>
                  <c:numRef>
                    <c:extLst>
                      <c:ext uri="{02D57815-91ED-43cb-92C2-25804820EDAC}">
                        <c15:formulaRef>
                          <c15:sqref>Blowdown!$A$2:$A$31</c15:sqref>
                        </c15:formulaRef>
                      </c:ext>
                    </c:extLst>
                    <c:numCache>
                      <c:formatCode>m/d/yyyy</c:formatCode>
                      <c:ptCount val="30"/>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pt idx="24">
                        <c:v>45658</c:v>
                      </c:pt>
                      <c:pt idx="25">
                        <c:v>45689</c:v>
                      </c:pt>
                      <c:pt idx="26">
                        <c:v>45717</c:v>
                      </c:pt>
                      <c:pt idx="27">
                        <c:v>45748</c:v>
                      </c:pt>
                      <c:pt idx="28">
                        <c:v>45778</c:v>
                      </c:pt>
                      <c:pt idx="29">
                        <c:v>45809</c:v>
                      </c:pt>
                    </c:numCache>
                  </c:numRef>
                </c:cat>
                <c:val>
                  <c:numRef>
                    <c:extLst>
                      <c:ext uri="{02D57815-91ED-43cb-92C2-25804820EDAC}">
                        <c15:formulaRef>
                          <c15:sqref>Blowdown!$E$2:$E$31</c15:sqref>
                        </c15:formulaRef>
                      </c:ext>
                    </c:extLst>
                    <c:numCache>
                      <c:formatCode>General</c:formatCode>
                      <c:ptCount val="30"/>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2.5</c:v>
                      </c:pt>
                      <c:pt idx="28">
                        <c:v>2.5</c:v>
                      </c:pt>
                      <c:pt idx="29">
                        <c:v>2.5</c:v>
                      </c:pt>
                    </c:numCache>
                  </c:numRef>
                </c:val>
                <c:smooth val="0"/>
                <c:extLst>
                  <c:ext xmlns:c16="http://schemas.microsoft.com/office/drawing/2014/chart" uri="{C3380CC4-5D6E-409C-BE32-E72D297353CC}">
                    <c16:uniqueId val="{00000003-65F6-440B-9EE7-8E3F28D4228F}"/>
                  </c:ext>
                </c:extLst>
              </c15:ser>
            </c15:filteredLineSeries>
          </c:ext>
        </c:extLst>
      </c:lineChart>
      <c:dateAx>
        <c:axId val="1605423120"/>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05424560"/>
        <c:crosses val="autoZero"/>
        <c:auto val="1"/>
        <c:lblOffset val="100"/>
        <c:baseTimeUnit val="months"/>
      </c:dateAx>
      <c:valAx>
        <c:axId val="160542456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noFill/>
                <a:latin typeface="+mn-lt"/>
                <a:ea typeface="+mn-ea"/>
                <a:cs typeface="+mn-cs"/>
              </a:defRPr>
            </a:pPr>
            <a:endParaRPr lang="en-US"/>
          </a:p>
        </c:txPr>
        <c:crossAx val="16054231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Conductivity, Hardness, Alkalinity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spPr>
            <a:solidFill>
              <a:schemeClr val="accent2"/>
            </a:solidFill>
            <a:ln>
              <a:noFill/>
            </a:ln>
            <a:effectLst/>
          </c:spPr>
          <c:invertIfNegative val="0"/>
          <c:cat>
            <c:strRef>
              <c:f>DATA!$A$115:$A$146</c:f>
              <c:strCache>
                <c:ptCount val="32"/>
                <c:pt idx="0">
                  <c:v>1/11/2024</c:v>
                </c:pt>
                <c:pt idx="1">
                  <c:v>2/8/2024</c:v>
                </c:pt>
                <c:pt idx="2">
                  <c:v>3/7/2024</c:v>
                </c:pt>
                <c:pt idx="3">
                  <c:v>4/4/2024</c:v>
                </c:pt>
                <c:pt idx="4">
                  <c:v>5/2/2024</c:v>
                </c:pt>
                <c:pt idx="5">
                  <c:v>6/13/2024</c:v>
                </c:pt>
                <c:pt idx="6">
                  <c:v>7/12/2024</c:v>
                </c:pt>
                <c:pt idx="7">
                  <c:v>8/8/2024</c:v>
                </c:pt>
                <c:pt idx="8">
                  <c:v>9/5/2024</c:v>
                </c:pt>
                <c:pt idx="9">
                  <c:v>10/3/2024</c:v>
                </c:pt>
                <c:pt idx="10">
                  <c:v>11/1/2024</c:v>
                </c:pt>
                <c:pt idx="11">
                  <c:v>12/12/2024</c:v>
                </c:pt>
                <c:pt idx="12">
                  <c:v>12/26/2024</c:v>
                </c:pt>
                <c:pt idx="13">
                  <c:v>1/9/2025</c:v>
                </c:pt>
                <c:pt idx="14">
                  <c:v>1/23/2025</c:v>
                </c:pt>
                <c:pt idx="15">
                  <c:v>2/6/2025</c:v>
                </c:pt>
                <c:pt idx="16">
                  <c:v>2/20/2025</c:v>
                </c:pt>
                <c:pt idx="17">
                  <c:v>3/6/2025</c:v>
                </c:pt>
                <c:pt idx="18">
                  <c:v>3/20/2025</c:v>
                </c:pt>
                <c:pt idx="19">
                  <c:v>4/3/2025</c:v>
                </c:pt>
                <c:pt idx="20">
                  <c:v>4/17/2025</c:v>
                </c:pt>
                <c:pt idx="21">
                  <c:v> 2 May 2025</c:v>
                </c:pt>
                <c:pt idx="22">
                  <c:v> 15 May 2025</c:v>
                </c:pt>
                <c:pt idx="23">
                  <c:v> 29 May 2025</c:v>
                </c:pt>
                <c:pt idx="24">
                  <c:v>6/12/2025</c:v>
                </c:pt>
                <c:pt idx="25">
                  <c:v>6/26/2025</c:v>
                </c:pt>
                <c:pt idx="26">
                  <c:v>7/10/2025</c:v>
                </c:pt>
                <c:pt idx="27">
                  <c:v>7/24/2025</c:v>
                </c:pt>
                <c:pt idx="28">
                  <c:v>8/8/2025</c:v>
                </c:pt>
                <c:pt idx="29">
                  <c:v>8/21/2025</c:v>
                </c:pt>
                <c:pt idx="30">
                  <c:v>9/4/2025</c:v>
                </c:pt>
                <c:pt idx="31">
                  <c:v>9/18/2025</c:v>
                </c:pt>
              </c:strCache>
            </c:strRef>
          </c:cat>
          <c:val>
            <c:numRef>
              <c:f>DATA!$C$115:$C$146</c:f>
            </c:numRef>
          </c:val>
          <c:extLst>
            <c:ext xmlns:c16="http://schemas.microsoft.com/office/drawing/2014/chart" uri="{C3380CC4-5D6E-409C-BE32-E72D297353CC}">
              <c16:uniqueId val="{00000000-F3BA-47EF-9BE2-B5B66733A43D}"/>
            </c:ext>
          </c:extLst>
        </c:ser>
        <c:ser>
          <c:idx val="2"/>
          <c:order val="2"/>
          <c:tx>
            <c:v>Hardness (ppm)</c:v>
          </c:tx>
          <c:spPr>
            <a:solidFill>
              <a:schemeClr val="accent3"/>
            </a:solidFill>
            <a:ln>
              <a:noFill/>
            </a:ln>
            <a:effectLst/>
          </c:spPr>
          <c:invertIfNegative val="0"/>
          <c:cat>
            <c:strRef>
              <c:f>DATA!$A$115:$A$146</c:f>
              <c:strCache>
                <c:ptCount val="32"/>
                <c:pt idx="0">
                  <c:v>1/11/2024</c:v>
                </c:pt>
                <c:pt idx="1">
                  <c:v>2/8/2024</c:v>
                </c:pt>
                <c:pt idx="2">
                  <c:v>3/7/2024</c:v>
                </c:pt>
                <c:pt idx="3">
                  <c:v>4/4/2024</c:v>
                </c:pt>
                <c:pt idx="4">
                  <c:v>5/2/2024</c:v>
                </c:pt>
                <c:pt idx="5">
                  <c:v>6/13/2024</c:v>
                </c:pt>
                <c:pt idx="6">
                  <c:v>7/12/2024</c:v>
                </c:pt>
                <c:pt idx="7">
                  <c:v>8/8/2024</c:v>
                </c:pt>
                <c:pt idx="8">
                  <c:v>9/5/2024</c:v>
                </c:pt>
                <c:pt idx="9">
                  <c:v>10/3/2024</c:v>
                </c:pt>
                <c:pt idx="10">
                  <c:v>11/1/2024</c:v>
                </c:pt>
                <c:pt idx="11">
                  <c:v>12/12/2024</c:v>
                </c:pt>
                <c:pt idx="12">
                  <c:v>12/26/2024</c:v>
                </c:pt>
                <c:pt idx="13">
                  <c:v>1/9/2025</c:v>
                </c:pt>
                <c:pt idx="14">
                  <c:v>1/23/2025</c:v>
                </c:pt>
                <c:pt idx="15">
                  <c:v>2/6/2025</c:v>
                </c:pt>
                <c:pt idx="16">
                  <c:v>2/20/2025</c:v>
                </c:pt>
                <c:pt idx="17">
                  <c:v>3/6/2025</c:v>
                </c:pt>
                <c:pt idx="18">
                  <c:v>3/20/2025</c:v>
                </c:pt>
                <c:pt idx="19">
                  <c:v>4/3/2025</c:v>
                </c:pt>
                <c:pt idx="20">
                  <c:v>4/17/2025</c:v>
                </c:pt>
                <c:pt idx="21">
                  <c:v> 2 May 2025</c:v>
                </c:pt>
                <c:pt idx="22">
                  <c:v> 15 May 2025</c:v>
                </c:pt>
                <c:pt idx="23">
                  <c:v> 29 May 2025</c:v>
                </c:pt>
                <c:pt idx="24">
                  <c:v>6/12/2025</c:v>
                </c:pt>
                <c:pt idx="25">
                  <c:v>6/26/2025</c:v>
                </c:pt>
                <c:pt idx="26">
                  <c:v>7/10/2025</c:v>
                </c:pt>
                <c:pt idx="27">
                  <c:v>7/24/2025</c:v>
                </c:pt>
                <c:pt idx="28">
                  <c:v>8/8/2025</c:v>
                </c:pt>
                <c:pt idx="29">
                  <c:v>8/21/2025</c:v>
                </c:pt>
                <c:pt idx="30">
                  <c:v>9/4/2025</c:v>
                </c:pt>
                <c:pt idx="31">
                  <c:v>9/18/2025</c:v>
                </c:pt>
              </c:strCache>
            </c:strRef>
          </c:cat>
          <c:val>
            <c:numRef>
              <c:f>DATA!$D$115:$D$146</c:f>
              <c:numCache>
                <c:formatCode>General</c:formatCode>
                <c:ptCount val="32"/>
                <c:pt idx="0">
                  <c:v>191</c:v>
                </c:pt>
                <c:pt idx="1">
                  <c:v>200</c:v>
                </c:pt>
                <c:pt idx="2">
                  <c:v>140</c:v>
                </c:pt>
                <c:pt idx="3">
                  <c:v>121</c:v>
                </c:pt>
                <c:pt idx="4">
                  <c:v>113</c:v>
                </c:pt>
                <c:pt idx="5">
                  <c:v>121</c:v>
                </c:pt>
                <c:pt idx="6">
                  <c:v>110</c:v>
                </c:pt>
                <c:pt idx="7">
                  <c:v>220</c:v>
                </c:pt>
                <c:pt idx="8">
                  <c:v>250</c:v>
                </c:pt>
                <c:pt idx="9">
                  <c:v>214</c:v>
                </c:pt>
                <c:pt idx="10">
                  <c:v>228</c:v>
                </c:pt>
                <c:pt idx="11">
                  <c:v>208</c:v>
                </c:pt>
                <c:pt idx="12">
                  <c:v>220</c:v>
                </c:pt>
                <c:pt idx="13">
                  <c:v>260</c:v>
                </c:pt>
                <c:pt idx="14">
                  <c:v>240</c:v>
                </c:pt>
                <c:pt idx="15">
                  <c:v>280</c:v>
                </c:pt>
                <c:pt idx="16">
                  <c:v>260</c:v>
                </c:pt>
                <c:pt idx="17">
                  <c:v>250</c:v>
                </c:pt>
                <c:pt idx="18">
                  <c:v>260</c:v>
                </c:pt>
                <c:pt idx="19">
                  <c:v>240</c:v>
                </c:pt>
                <c:pt idx="20">
                  <c:v>180</c:v>
                </c:pt>
                <c:pt idx="21">
                  <c:v>240</c:v>
                </c:pt>
                <c:pt idx="22">
                  <c:v>220</c:v>
                </c:pt>
                <c:pt idx="23">
                  <c:v>250</c:v>
                </c:pt>
                <c:pt idx="24">
                  <c:v>260</c:v>
                </c:pt>
                <c:pt idx="25">
                  <c:v>290</c:v>
                </c:pt>
                <c:pt idx="26">
                  <c:v>370</c:v>
                </c:pt>
                <c:pt idx="27">
                  <c:v>220</c:v>
                </c:pt>
                <c:pt idx="28">
                  <c:v>240</c:v>
                </c:pt>
                <c:pt idx="29">
                  <c:v>220</c:v>
                </c:pt>
                <c:pt idx="30">
                  <c:v>170</c:v>
                </c:pt>
                <c:pt idx="31">
                  <c:v>180</c:v>
                </c:pt>
              </c:numCache>
            </c:numRef>
          </c:val>
          <c:extLst>
            <c:ext xmlns:c16="http://schemas.microsoft.com/office/drawing/2014/chart" uri="{C3380CC4-5D6E-409C-BE32-E72D297353CC}">
              <c16:uniqueId val="{00000001-F3BA-47EF-9BE2-B5B66733A43D}"/>
            </c:ext>
          </c:extLst>
        </c:ser>
        <c:ser>
          <c:idx val="0"/>
          <c:order val="0"/>
          <c:tx>
            <c:v>Alkalinity (ppm)</c:v>
          </c:tx>
          <c:spPr>
            <a:solidFill>
              <a:schemeClr val="accent1"/>
            </a:solidFill>
            <a:ln>
              <a:noFill/>
            </a:ln>
            <a:effectLst/>
          </c:spPr>
          <c:invertIfNegative val="0"/>
          <c:cat>
            <c:strRef>
              <c:f>DATA!$A$115:$A$146</c:f>
              <c:strCache>
                <c:ptCount val="32"/>
                <c:pt idx="0">
                  <c:v>1/11/2024</c:v>
                </c:pt>
                <c:pt idx="1">
                  <c:v>2/8/2024</c:v>
                </c:pt>
                <c:pt idx="2">
                  <c:v>3/7/2024</c:v>
                </c:pt>
                <c:pt idx="3">
                  <c:v>4/4/2024</c:v>
                </c:pt>
                <c:pt idx="4">
                  <c:v>5/2/2024</c:v>
                </c:pt>
                <c:pt idx="5">
                  <c:v>6/13/2024</c:v>
                </c:pt>
                <c:pt idx="6">
                  <c:v>7/12/2024</c:v>
                </c:pt>
                <c:pt idx="7">
                  <c:v>8/8/2024</c:v>
                </c:pt>
                <c:pt idx="8">
                  <c:v>9/5/2024</c:v>
                </c:pt>
                <c:pt idx="9">
                  <c:v>10/3/2024</c:v>
                </c:pt>
                <c:pt idx="10">
                  <c:v>11/1/2024</c:v>
                </c:pt>
                <c:pt idx="11">
                  <c:v>12/12/2024</c:v>
                </c:pt>
                <c:pt idx="12">
                  <c:v>12/26/2024</c:v>
                </c:pt>
                <c:pt idx="13">
                  <c:v>1/9/2025</c:v>
                </c:pt>
                <c:pt idx="14">
                  <c:v>1/23/2025</c:v>
                </c:pt>
                <c:pt idx="15">
                  <c:v>2/6/2025</c:v>
                </c:pt>
                <c:pt idx="16">
                  <c:v>2/20/2025</c:v>
                </c:pt>
                <c:pt idx="17">
                  <c:v>3/6/2025</c:v>
                </c:pt>
                <c:pt idx="18">
                  <c:v>3/20/2025</c:v>
                </c:pt>
                <c:pt idx="19">
                  <c:v>4/3/2025</c:v>
                </c:pt>
                <c:pt idx="20">
                  <c:v>4/17/2025</c:v>
                </c:pt>
                <c:pt idx="21">
                  <c:v> 2 May 2025</c:v>
                </c:pt>
                <c:pt idx="22">
                  <c:v> 15 May 2025</c:v>
                </c:pt>
                <c:pt idx="23">
                  <c:v> 29 May 2025</c:v>
                </c:pt>
                <c:pt idx="24">
                  <c:v>6/12/2025</c:v>
                </c:pt>
                <c:pt idx="25">
                  <c:v>6/26/2025</c:v>
                </c:pt>
                <c:pt idx="26">
                  <c:v>7/10/2025</c:v>
                </c:pt>
                <c:pt idx="27">
                  <c:v>7/24/2025</c:v>
                </c:pt>
                <c:pt idx="28">
                  <c:v>8/8/2025</c:v>
                </c:pt>
                <c:pt idx="29">
                  <c:v>8/21/2025</c:v>
                </c:pt>
                <c:pt idx="30">
                  <c:v>9/4/2025</c:v>
                </c:pt>
                <c:pt idx="31">
                  <c:v>9/18/2025</c:v>
                </c:pt>
              </c:strCache>
            </c:strRef>
          </c:cat>
          <c:val>
            <c:numRef>
              <c:f>DATA!$B$115:$B$146</c:f>
              <c:numCache>
                <c:formatCode>General</c:formatCode>
                <c:ptCount val="32"/>
                <c:pt idx="0">
                  <c:v>350</c:v>
                </c:pt>
                <c:pt idx="1">
                  <c:v>330</c:v>
                </c:pt>
                <c:pt idx="2">
                  <c:v>330</c:v>
                </c:pt>
                <c:pt idx="3">
                  <c:v>360</c:v>
                </c:pt>
                <c:pt idx="4">
                  <c:v>330</c:v>
                </c:pt>
                <c:pt idx="5">
                  <c:v>330</c:v>
                </c:pt>
                <c:pt idx="6">
                  <c:v>320</c:v>
                </c:pt>
                <c:pt idx="7">
                  <c:v>320</c:v>
                </c:pt>
                <c:pt idx="8">
                  <c:v>350</c:v>
                </c:pt>
                <c:pt idx="9">
                  <c:v>340</c:v>
                </c:pt>
                <c:pt idx="10">
                  <c:v>360</c:v>
                </c:pt>
                <c:pt idx="11">
                  <c:v>360</c:v>
                </c:pt>
                <c:pt idx="12">
                  <c:v>350</c:v>
                </c:pt>
                <c:pt idx="13">
                  <c:v>360</c:v>
                </c:pt>
                <c:pt idx="14">
                  <c:v>380</c:v>
                </c:pt>
                <c:pt idx="15">
                  <c:v>420</c:v>
                </c:pt>
                <c:pt idx="16">
                  <c:v>390</c:v>
                </c:pt>
                <c:pt idx="17">
                  <c:v>360</c:v>
                </c:pt>
                <c:pt idx="18">
                  <c:v>380</c:v>
                </c:pt>
                <c:pt idx="19">
                  <c:v>350</c:v>
                </c:pt>
                <c:pt idx="20">
                  <c:v>320</c:v>
                </c:pt>
                <c:pt idx="21">
                  <c:v>320</c:v>
                </c:pt>
                <c:pt idx="22">
                  <c:v>310</c:v>
                </c:pt>
                <c:pt idx="23">
                  <c:v>290</c:v>
                </c:pt>
                <c:pt idx="24">
                  <c:v>310</c:v>
                </c:pt>
                <c:pt idx="25">
                  <c:v>410</c:v>
                </c:pt>
                <c:pt idx="26">
                  <c:v>290</c:v>
                </c:pt>
                <c:pt idx="27">
                  <c:v>340</c:v>
                </c:pt>
                <c:pt idx="28">
                  <c:v>290</c:v>
                </c:pt>
                <c:pt idx="29">
                  <c:v>330</c:v>
                </c:pt>
                <c:pt idx="30">
                  <c:v>310</c:v>
                </c:pt>
                <c:pt idx="31">
                  <c:v>320</c:v>
                </c:pt>
              </c:numCache>
            </c:numRef>
          </c:val>
          <c:extLst>
            <c:ext xmlns:c16="http://schemas.microsoft.com/office/drawing/2014/chart" uri="{C3380CC4-5D6E-409C-BE32-E72D297353CC}">
              <c16:uniqueId val="{00000002-F3BA-47EF-9BE2-B5B66733A43D}"/>
            </c:ext>
          </c:extLst>
        </c:ser>
        <c:dLbls>
          <c:showLegendKey val="0"/>
          <c:showVal val="0"/>
          <c:showCatName val="0"/>
          <c:showSerName val="0"/>
          <c:showPercent val="0"/>
          <c:showBubbleSize val="0"/>
        </c:dLbls>
        <c:gapWidth val="150"/>
        <c:axId val="401671440"/>
        <c:axId val="401680080"/>
      </c:barChart>
      <c:lineChart>
        <c:grouping val="standard"/>
        <c:varyColors val="0"/>
        <c:ser>
          <c:idx val="3"/>
          <c:order val="3"/>
          <c:tx>
            <c:v>Conductivity (uS/cm)</c:v>
          </c:tx>
          <c:spPr>
            <a:ln w="28575" cap="rnd">
              <a:solidFill>
                <a:schemeClr val="accent4"/>
              </a:solidFill>
              <a:round/>
            </a:ln>
            <a:effectLst/>
          </c:spPr>
          <c:marker>
            <c:symbol val="none"/>
          </c:marker>
          <c:cat>
            <c:strRef>
              <c:f>DATA!$A$115:$A$146</c:f>
              <c:strCache>
                <c:ptCount val="32"/>
                <c:pt idx="0">
                  <c:v>1/11/2024</c:v>
                </c:pt>
                <c:pt idx="1">
                  <c:v>2/8/2024</c:v>
                </c:pt>
                <c:pt idx="2">
                  <c:v>3/7/2024</c:v>
                </c:pt>
                <c:pt idx="3">
                  <c:v>4/4/2024</c:v>
                </c:pt>
                <c:pt idx="4">
                  <c:v>5/2/2024</c:v>
                </c:pt>
                <c:pt idx="5">
                  <c:v>6/13/2024</c:v>
                </c:pt>
                <c:pt idx="6">
                  <c:v>7/12/2024</c:v>
                </c:pt>
                <c:pt idx="7">
                  <c:v>8/8/2024</c:v>
                </c:pt>
                <c:pt idx="8">
                  <c:v>9/5/2024</c:v>
                </c:pt>
                <c:pt idx="9">
                  <c:v>10/3/2024</c:v>
                </c:pt>
                <c:pt idx="10">
                  <c:v>11/1/2024</c:v>
                </c:pt>
                <c:pt idx="11">
                  <c:v>12/12/2024</c:v>
                </c:pt>
                <c:pt idx="12">
                  <c:v>12/26/2024</c:v>
                </c:pt>
                <c:pt idx="13">
                  <c:v>1/9/2025</c:v>
                </c:pt>
                <c:pt idx="14">
                  <c:v>1/23/2025</c:v>
                </c:pt>
                <c:pt idx="15">
                  <c:v>2/6/2025</c:v>
                </c:pt>
                <c:pt idx="16">
                  <c:v>2/20/2025</c:v>
                </c:pt>
                <c:pt idx="17">
                  <c:v>3/6/2025</c:v>
                </c:pt>
                <c:pt idx="18">
                  <c:v>3/20/2025</c:v>
                </c:pt>
                <c:pt idx="19">
                  <c:v>4/3/2025</c:v>
                </c:pt>
                <c:pt idx="20">
                  <c:v>4/17/2025</c:v>
                </c:pt>
                <c:pt idx="21">
                  <c:v> 2 May 2025</c:v>
                </c:pt>
                <c:pt idx="22">
                  <c:v> 15 May 2025</c:v>
                </c:pt>
                <c:pt idx="23">
                  <c:v> 29 May 2025</c:v>
                </c:pt>
                <c:pt idx="24">
                  <c:v>6/12/2025</c:v>
                </c:pt>
                <c:pt idx="25">
                  <c:v>6/26/2025</c:v>
                </c:pt>
                <c:pt idx="26">
                  <c:v>7/10/2025</c:v>
                </c:pt>
                <c:pt idx="27">
                  <c:v>7/24/2025</c:v>
                </c:pt>
                <c:pt idx="28">
                  <c:v>8/8/2025</c:v>
                </c:pt>
                <c:pt idx="29">
                  <c:v>8/21/2025</c:v>
                </c:pt>
                <c:pt idx="30">
                  <c:v>9/4/2025</c:v>
                </c:pt>
                <c:pt idx="31">
                  <c:v>9/18/2025</c:v>
                </c:pt>
              </c:strCache>
            </c:strRef>
          </c:cat>
          <c:val>
            <c:numRef>
              <c:f>DATA!$E$115:$E$146</c:f>
              <c:numCache>
                <c:formatCode>General</c:formatCode>
                <c:ptCount val="32"/>
                <c:pt idx="0">
                  <c:v>1350</c:v>
                </c:pt>
                <c:pt idx="1">
                  <c:v>1330</c:v>
                </c:pt>
                <c:pt idx="2">
                  <c:v>1300</c:v>
                </c:pt>
                <c:pt idx="3">
                  <c:v>1300</c:v>
                </c:pt>
                <c:pt idx="4">
                  <c:v>1300</c:v>
                </c:pt>
                <c:pt idx="5">
                  <c:v>1300</c:v>
                </c:pt>
                <c:pt idx="6">
                  <c:v>1300</c:v>
                </c:pt>
                <c:pt idx="7">
                  <c:v>1300</c:v>
                </c:pt>
                <c:pt idx="8">
                  <c:v>1300</c:v>
                </c:pt>
                <c:pt idx="9">
                  <c:v>1300</c:v>
                </c:pt>
                <c:pt idx="10">
                  <c:v>1300</c:v>
                </c:pt>
                <c:pt idx="11">
                  <c:v>1500</c:v>
                </c:pt>
                <c:pt idx="12">
                  <c:v>1500</c:v>
                </c:pt>
                <c:pt idx="13">
                  <c:v>1500</c:v>
                </c:pt>
                <c:pt idx="14">
                  <c:v>1530</c:v>
                </c:pt>
                <c:pt idx="15">
                  <c:v>1500</c:v>
                </c:pt>
                <c:pt idx="16">
                  <c:v>1500</c:v>
                </c:pt>
                <c:pt idx="17">
                  <c:v>1500</c:v>
                </c:pt>
                <c:pt idx="18">
                  <c:v>1500</c:v>
                </c:pt>
                <c:pt idx="19">
                  <c:v>1500</c:v>
                </c:pt>
                <c:pt idx="20">
                  <c:v>1500</c:v>
                </c:pt>
                <c:pt idx="21">
                  <c:v>1460</c:v>
                </c:pt>
                <c:pt idx="22">
                  <c:v>1500</c:v>
                </c:pt>
                <c:pt idx="23">
                  <c:v>1520</c:v>
                </c:pt>
                <c:pt idx="24">
                  <c:v>1530</c:v>
                </c:pt>
                <c:pt idx="25">
                  <c:v>1510</c:v>
                </c:pt>
                <c:pt idx="26">
                  <c:v>1510</c:v>
                </c:pt>
                <c:pt idx="27">
                  <c:v>1500</c:v>
                </c:pt>
                <c:pt idx="28">
                  <c:v>1500</c:v>
                </c:pt>
                <c:pt idx="29">
                  <c:v>1500</c:v>
                </c:pt>
                <c:pt idx="30">
                  <c:v>1500</c:v>
                </c:pt>
                <c:pt idx="31">
                  <c:v>1480</c:v>
                </c:pt>
              </c:numCache>
            </c:numRef>
          </c:val>
          <c:smooth val="0"/>
          <c:extLst>
            <c:ext xmlns:c16="http://schemas.microsoft.com/office/drawing/2014/chart" uri="{C3380CC4-5D6E-409C-BE32-E72D297353CC}">
              <c16:uniqueId val="{00000003-F3BA-47EF-9BE2-B5B66733A43D}"/>
            </c:ext>
          </c:extLst>
        </c:ser>
        <c:dLbls>
          <c:showLegendKey val="0"/>
          <c:showVal val="0"/>
          <c:showCatName val="0"/>
          <c:showSerName val="0"/>
          <c:showPercent val="0"/>
          <c:showBubbleSize val="0"/>
        </c:dLbls>
        <c:marker val="1"/>
        <c:smooth val="0"/>
        <c:axId val="19752767"/>
        <c:axId val="19753247"/>
      </c:lineChart>
      <c:catAx>
        <c:axId val="19752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3247"/>
        <c:crosses val="autoZero"/>
        <c:auto val="1"/>
        <c:lblAlgn val="ctr"/>
        <c:lblOffset val="100"/>
        <c:noMultiLvlLbl val="0"/>
      </c:catAx>
      <c:valAx>
        <c:axId val="19753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2767"/>
        <c:crosses val="autoZero"/>
        <c:crossBetween val="between"/>
      </c:valAx>
      <c:valAx>
        <c:axId val="40168008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671440"/>
        <c:crosses val="max"/>
        <c:crossBetween val="between"/>
      </c:valAx>
      <c:catAx>
        <c:axId val="401671440"/>
        <c:scaling>
          <c:orientation val="minMax"/>
        </c:scaling>
        <c:delete val="1"/>
        <c:axPos val="b"/>
        <c:numFmt formatCode="General" sourceLinked="1"/>
        <c:majorTickMark val="out"/>
        <c:minorTickMark val="none"/>
        <c:tickLblPos val="nextTo"/>
        <c:crossAx val="401680080"/>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0D1A643-4925-44C2-9717-DAA52096B805}">
  <we:reference id="8de15585-aa68-47ce-bbc1-dc198eb2b018" version="2.11.0.0" store="EXCatalog" storeType="EXCatalog"/>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53DE41F-A08D-4B7C-9D73-5C506BD60730}">
  <we:reference id="2f33f607-97c7-4595-bf11-f05b1ebfa89c" version="1.0.0.6"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F6104-44AB-41EA-BCB5-0483526FC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7</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Kaniasan, Gunalan</dc:creator>
  <cp:keywords/>
  <dc:description/>
  <cp:lastModifiedBy>Kim, Jinwoo</cp:lastModifiedBy>
  <cp:revision>2</cp:revision>
  <dcterms:created xsi:type="dcterms:W3CDTF">2026-04-07T06:18:00Z</dcterms:created>
  <dcterms:modified xsi:type="dcterms:W3CDTF">2026-04-07T06:18:00Z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2025-07-11T09:15:52Z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0dc4e4e2-bfda-472e-b6ea-e88bb0c4feee</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