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26E00"/>
          <w:sz w:val="80"/>
          <w:szCs w:val="80"/>
        </w:rPr>
        <w:t xml:space="preserve">WEALTHWISE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5A"/>
          <w:sz w:val="30"/>
          <w:szCs w:val="30"/>
        </w:rPr>
        <w:t xml:space="preserve">Smart Savings &amp; Tax Planning Platform for India</w:t>
      </w:r>
    </w:p>
    <w:p>
      <w:pPr>
        <w:pBdr>
          <w:bottom w:val="single" w:color="926E00" w:sz="8" w:space="4"/>
        </w:pBdr>
        <w:spacing w:after="360" w:before="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Project Documentation — Version 5.0</w:t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Financial Year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FY 2026-27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App + PWA (Android-installable)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Tech Stack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18, FastAPI, Firebase, Claude AI (Anthropic)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Current 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5.0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Kuber / Laxmi — Saffron Gold &amp; Temple Emerald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Active Development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Avrrodeep Banerjee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Executive Summary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WealthWise is an India-specific, AI-powered personal finance web application for FY 2026-27. It combines a deterministic multi-income tax engine, per-asset post-tax CAGR calculation, goal-aware portfolio allocation, an IT Act deductions guide with Section 54 LTCG callout, a bank statement import system (8 banks, CSV + PDF), and an expense tracker with recurring transactions, budget alerts, and inline edit. All AI is routed through a secure FastAPI backend — the Anthropic API key never reaches the browser.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6E00" w:sz="1"/>
              <w:left w:val="single" w:color="926E00" w:sz="1"/>
              <w:bottom w:val="single" w:color="926E00" w:sz="1"/>
              <w:right w:val="single" w:color="926E00" w:sz="1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User (Browser / PWA)
        |
Vercel CDN  --&gt;  React 18 Frontend
                      |         |
              Firebase Auth   Firestore DB
                      |
           FastAPI Backend (Railway / Render)
                      |
           Anthropic Claude Sonnet API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UI, browser-side tax calculations, PWA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CSS Custom Properties + 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Kuber/Laxmi dark theme, charts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Google SSO + Email/Password + guest mode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 Firestore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Per-user: profiles, transactions, goals, recurring, budgets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FastAPI Python 3.11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proxy, rate limiting, structured logging, tax API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Anthropic Claude Sonnet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Portfolio explanations, tax Q&amp;A, savings coaching, bank statement parsing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Global CDN, auto-deploy on git push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Railway or Render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Secret env var storage, always-on server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Data Pipeline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Tax Computation Pipeline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tax engine runs entirely in the browser (no network call) in under 5ms for any input combination: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6E00" w:sz="1"/>
              <w:left w:val="single" w:color="926E00" w:sz="1"/>
              <w:bottom w:val="single" w:color="926E00" w:sz="1"/>
              <w:right w:val="single" w:color="926E00" w:sz="1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User Input (13 income sources + loans + entity type + age)
        |
taxEngine.js
  1. Rental: gross * 0.70 (30% Sec 24 deduction)
  2. Savings interest: deduct 80TTA (10K) or 80TTB (50K, age&gt;=60 or HUF)
  3. LTCG equity: max(0, amount - 1,25,000) taxable
  4. Aggregate ordinary income (slab-taxed sources)
  5. New regime: compute _newSlabTax() + 4% cess
     --&gt; apply 87A rebate if net taxable &lt;= 12,00,000
  6. Old regime: deduct std + 80C + 80D + NPS + 24b + 80E
     --&gt; compute _oldSlabTax() + 4% cess
  7. Special taxes (both regimes): LTCG 10% + STCG 15% + LTCG property 20% + crypto 30%
  8. Extract per-regime marginal slab rate
  9. Return: newRegime, oldRegime, bestRegime, bestTax, newSlabRate, oldSlabRate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Portfolio Generation Pipeline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Runs in browser immediately after tax computation: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6E00" w:sz="1"/>
              <w:left w:val="single" w:color="926E00" w:sz="1"/>
              <w:bottom w:val="single" w:color="926E00" w:sz="1"/>
              <w:right w:val="single" w:color="926E00" w:sz="1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Inputs: riskLabel, annualSavings, newSlabRate, oldSlabRate, goals[]
        |
adjustPortfolioForGoals()
  - Short-term goals (&lt;3yr) -&gt; shift allocation % to FD/DebtMF
  - Mid-term goals (3-7yr)  -&gt; shift to ELSS/PPF
  - Long-term goals (7yr+)  -&gt; keep equity allocation
        |
buildPortfolio() for each of 4 templates
  For each asset:
    postTaxCagrNew = assetCAGR * ASSET_TAX_RULES[taxRule].postTaxCAGR(newSlabRate)
    postTaxCagrOld = assetCAGR * ASSET_TAX_RULES[taxRule].postTaxCAGR(oldSlabRate)
  blendedPreTax    = sum(assetCAGR * pct/100)
  blendedPostNew   = sum(postTaxCagrNew * pct/100)
  blendedPostOld   = sum(postTaxCagrOld * pct/100)
        |
projectNetWorth(blendedCAGR, savings, years)
  value_at_year_n = savings * ((1+r)^n - 1) / r
  -&gt; 3 projections per portfolio: pre-tax, new regime, old regime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3.3 Bank Statement Import Pipeline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Two import paths: CSV and PDF. Both produce the same normalised transaction objects for Firestore.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6E00" w:sz="1"/>
              <w:left w:val="single" w:color="926E00" w:sz="1"/>
              <w:bottom w:val="single" w:color="926E00" w:sz="1"/>
              <w:right w:val="single" w:color="926E00" w:sz="1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CSV Path:
  User uploads .csv / Excel-exported .csv
  detectFormat(): check for "state bank" header -&gt; SBI Excel fixed-column parser
                  check for "narration" column   -&gt; HDFC parser
                  check for "withdrawal" column  -&gt; ICICI parser
                  fallback                       -&gt; generic column-name parser
  SBI Excel: fixed cols (date=0, desc=3, credit=14, debit=17)
  HDFC/ICICI: header-based column lookup
        |
PDF Path (PDF.js CDN):
  User uploads .pdf
  PDF.js extracts text per page, groups items by Y-coordinate into lines
  detectBank(): match "state bank", "karur vysya", "hdfc bank", etc.
  parseSBILines / parseKVBLines / parseHDFCLines / parseICICILines
  parseAxisLines / parseKotakLines / parsePNBLines / parseBOBLines
        |
Both paths:
  normDate() -&gt; YYYY-MM-DD
  autoCategory(description) -&gt; food/transport/health/utilities/...
    50+ merchant keywords: Zomato-&gt;food, IRCTC-&gt;transport,
    KIIT Hospitality-&gt;food, personal UPI-&gt;misc, etc.
  Preview shown (10 rows) -&gt; user confirms -&gt; bulk import to Firestore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3.4 Recurring Transaction Pipeline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Runs automatically each time the Tracker tab is opened: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6E00" w:sz="1"/>
              <w:left w:val="single" w:color="926E00" w:sz="1"/>
              <w:bottom w:val="single" w:color="926E00" w:sz="1"/>
              <w:right w:val="single" w:color="926E00" w:sz="1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App load -&gt; Tracker mounts
  loadRecurring(uid) from Firestore
  today = new Date().toISOString().slice(0,10)
  For each recurring template:
    if template.nextDue &lt;= today:
      addTransaction(uid, {...template, date: nextDue})  // post the transaction
      bumpNextDue(uid, template.id, calcNextDue(nextDue, frequency))  // advance schedule
  Update UI with new transactions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3.5 AI Request Pipeline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AI calls go through the FastAPI backend to protect the API key: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6E00" w:sz="1"/>
              <w:left w:val="single" w:color="926E00" w:sz="1"/>
              <w:bottom w:val="single" w:color="926E00" w:sz="1"/>
              <w:right w:val="single" w:color="926E00" w:sz="1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Browser -&gt; POST /ai/explain-portfolio (rate limit: 10/min)
         -&gt; POST /ai/tax-advisor      (rate limit: 15/min)
         -&gt; POST /analyze             (rate limit: 60/min)
              |
         FastAPI (Railway/Render)
           Read ANTHROPIC_API_KEY from env var
           Build structured prompt with user profile + India FY26-27 system prompt
           POST -&gt; Anthropic Claude Sonnet API
           Return response to browser
              |
         Logging: every request logged with
           timestamp | level | path | status | response_time_ms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Feature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Multi-Income Tax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Income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Special 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Salary / CTC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Std deduction ₹75K (new) / ₹50K (old) auto-applied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Business / Freelance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 profit after expenses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Rental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30% Sec 24 deduction auto-applied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FD / RD / Post Office Interest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TDS ₹40K threshold noted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Savings Account Interest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80TTA ₹10K / 80TTB ₹50K (60+); auto from 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Dividend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TDS @10% if &gt;₹5K per company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Equity / MF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10% above ₹1.25L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₹1.25L exemption (FY26-27 raised from ₹1L)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STCG Equity / MF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15%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exemption. Holdings &lt;1 year.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Property / Gold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20% with indexation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 54/54EC exemption may apply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Agricultural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Exempt + rate computation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Partial integration method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Crypto / VDA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30% flat + 1% TDS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deductions, no exemptions, no loss set-off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Other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Pensions, gifts, winnings, etc.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Expense Tracker v5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Categories (12)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Rent/EMI, Food, Family, Transport, Utilities, Health, Education, Shopping, Investments, Insurance, Misc/Personal, Other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Recurring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Set frequency (daily/weekly/monthly/yearly). Auto-post on due date on app load. Managed in separate tab.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Edit any transaction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button opens EditModal with all fields editable. Saves to Firestore or localStorage.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Budget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Per-category monthly limits. Yellow at 90%, red at 100%. Low savings rate (&lt;15%) banner.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Pagination + filtering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Search, type, category, date range. Load more in batches of 20.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CSV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Downloads current filtered view as .csv with category labels.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CSV import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SBI Excel export (fixed-column), HDFC, ICICI with auto-detection and auto-categorisation.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PDF import (8 banks)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SBI, KVB, HDFC, ICICI, Axis, Kotak, PNB, Bank of Baroda. PDF.js CDN. Auto-categorised.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Auto-categorisation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50+ merchant keywords. Personal UPI -&gt; Misc. KIIT Hospitality -&gt; Food.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Savings Coach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Sends spending summary to Claude for personalised India-specific tips.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4.3 Section 54 LTCG Callout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When a user enters property LTCG income, the Results page shows a callout card: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Calculates exact tax saved by reinvesting (full Section 54 exemption)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Explains timeline: buy 1yr before or 2yr after sale, or construct within 3yr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Mentions Capital Gains Account Scheme (CGAS) for interim parking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Section 54EC bonds (NHAI/REC, up to ₹50L) as alternative if already own 2 properties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Button links directly to IT Sections guide for Section 54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18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Cold 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Railway Hobby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Railway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$5 credit/month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 (always 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Current setup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Render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Render.com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Permanently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~30s after 15min idle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Personal/dev use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Fly.io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Fly.io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VMs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 (always 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Low-traffic production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DigitalOcean Droplet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DigitalOcean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$6/month minimum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Self-hosted, open-source LLM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Render Deployment (Free)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 to render.com → Sign Up with GitHub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New → Web Service → connect your GitHub repository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Root Directory: backend | Runtime: Python 3 | Build: pip install -r requirements.txt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Start Command: uvicorn main:app --host 0.0.0.0 --port $PORT | Plan: Free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env vars: ANTHROPIC_API_KEY and ALLOWED_ORIGINS (your Vercel URL)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Click Create Web Service — deploys in ~3 minutes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Update VITE_API_URL in Vercel to the new Render URL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Optional: use UptimeRobot (free) to ping every 14 min and prevent spin-down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Automated Testing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6.1 Frontend Tests (Vitest)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40+ unit tests for taxEngine.js covering all critical calculations: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87A Rebate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tax at exactly ₹12L, ₹12.75L, and above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Regime Slabs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Each slab band, cess computation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Multi-Income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Rental deduction, 80TTA/80TTB, LTCG exemption, crypto 30%, "other" at slab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Post-Tax CAGR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PPF tax-free, Bitcoin 30%, ELSS 10%, slab-rate assets at different rates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Risk Profiler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Conservative, Moderate, Aggressive, Very Aggressive profiles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Portfolio Generator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portfolios returned, alloc sums to 100%, no Bitcoin in Conservative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Formatter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fmtINR: Cr/L/K/plain formatting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6.2 Backend Tests (Pytest)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30+ tests for all API routes and tax computation: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Tax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87A rebate, slab rates, cess, rental 30%, 80TTA/80TTB, LTCG exemptions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Multi-income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gross aggregation, special taxes, loan deductions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Regime comparison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 regimes returned, bestTax is lower of two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/analyze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Valid payload, HUF entity, projection years, invalid savings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/health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 ok, correct FY returned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/tax-multi quick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Salary + crypto combination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Run frontend tests: cd frontend &amp;&amp; npm run test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Run backend tests: cd backend &amp;&amp; pytest tests/ -v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References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7.1 Competing Projects Analysed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Mugeshwaran K. Financial-Ai-Advisor-Bot. https://github.com/Mugeshwaran-k/Financial-Ai-Advisor-Bot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Annarhysa. BudgetBud. https://github.com/Annarhysa/BudgetBud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Aaditya-5281. Finance-Advisor. https://github.com/Aaditya-5281/Finance-Advisor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marinaredamekhael. FinancialAdvisor. https://github.com/marinaredamekhael/FinancialAdvisor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hadil1999-creator. RAG_Hack_team. https://github.com/hadil1999-creator/RAG_Hack_team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imRahul05. Fin_service. https://github.com/imRahul05/Fin_service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EnigmAI. Financely. https://github.com/EnigmAI/Financely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7.2 Regulatory &amp; Government Sources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Income Tax Department. FY 2026-27. https://www.incometax.gov.in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Ministry of Finance. Union Budget 2025-26. https://www.indiabudget.gov.in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SEBI. Investment Advisers Guidelines. https://www.sebi.gov.in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AMFI India. MF NAV Data. https://www.amfiindia.com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Reserve Bank of India. https://www.rbi.org.in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PFRDA. NPS Rules. https://www.pfrda.org.in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7.3 Technology Documentation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Anthropic. Claude API. https://docs.anthropic.com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Meta / Facebook. React 18. https://react.dev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ViteJS. https://vitejs.dev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Tiangolo. FastAPI. https://fastapi.tiangolo.com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Google Firebase. https://firebase.google.com/docs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Mozilla. PDF.js. https://mozilla.github.io/pdf.js/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Recharts. https://recharts.org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Vercel. https://vercel.com/docs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Render. https://render.com/docs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Railway. https://docs.railway.app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Laurent Senta. slowapi. https://github.com/laurentS/slowapi</w:t>
      </w:r>
    </w:p>
    <w:p>
      <w:pPr>
        <w:spacing w:after="400" w:before="0"/>
      </w:pPr>
      <w:r>
        <w:t xml:space="preserve"/>
      </w:r>
    </w:p>
    <w:p>
      <w:pPr>
        <w:pBdr>
          <w:top w:val="single" w:color="926E00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A4A5A"/>
          <w:sz w:val="18"/>
          <w:szCs w:val="18"/>
        </w:rPr>
        <w:t xml:space="preserve">End of Document — WealthWise Project Documentation v5.0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6E00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4A4A5A"/>
        <w:sz w:val="16"/>
        <w:szCs w:val="16"/>
      </w:rPr>
      <w:t xml:space="preserve">Confidential — WealthWise Project Report</w:t>
    </w:r>
    <w:r>
      <w:rPr>
        <w:rFonts w:ascii="Arial" w:cs="Arial" w:eastAsia="Arial" w:hAnsi="Arial"/>
        <w:color w:val="4A4A5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26E00" w:sz="4" w:space="4"/>
      </w:pBdr>
      <w:spacing w:after="120" w:before="0"/>
    </w:pPr>
    <w:r>
      <w:rPr>
        <w:rFonts w:ascii="Arial" w:cs="Arial" w:eastAsia="Arial" w:hAnsi="Arial"/>
        <w:b/>
        <w:bCs/>
        <w:color w:val="926E00"/>
        <w:sz w:val="18"/>
        <w:szCs w:val="18"/>
      </w:rPr>
      <w:t xml:space="preserve">WealthWise</w:t>
    </w:r>
    <w:r>
      <w:rPr>
        <w:rFonts w:ascii="Arial" w:cs="Arial" w:eastAsia="Arial" w:hAnsi="Arial"/>
        <w:color w:val="4A4A5A"/>
        <w:sz w:val="18"/>
        <w:szCs w:val="18"/>
      </w:rPr>
      <w:t xml:space="preserve">  |  Project Documentation v5.0  |  FY 2026-27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4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2026-04-19T13:27:08.359Z</dcterms:created>
  <dcterms:modified xsi:type="dcterms:W3CDTF">2026-04-19T13:27:08.360Z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