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382CC2">
      <w:pPr>
        <w:spacing w:before="0" w:after="600"/>
      </w:pPr>
      <w:bookmarkStart w:id="0" w:name="_GoBack"/>
      <w:bookmarkEnd w:id="0"/>
    </w:p>
    <w:p w14:paraId="1A9DEB4A">
      <w:pPr>
        <w:spacing w:before="0" w:after="80"/>
        <w:jc w:val="center"/>
      </w:pPr>
      <w:r>
        <w:rPr>
          <w:rFonts w:ascii="Arial" w:hAnsi="Arial" w:eastAsia="Arial" w:cs="Arial"/>
          <w:b/>
          <w:bCs/>
          <w:color w:val="926E00"/>
          <w:sz w:val="80"/>
          <w:szCs w:val="80"/>
        </w:rPr>
        <w:t>WEALTHWISE</w:t>
      </w:r>
    </w:p>
    <w:p w14:paraId="3C644BD2">
      <w:pPr>
        <w:spacing w:before="0" w:after="60"/>
        <w:jc w:val="center"/>
      </w:pPr>
      <w:r>
        <w:rPr>
          <w:rFonts w:ascii="Arial" w:hAnsi="Arial" w:eastAsia="Arial" w:cs="Arial"/>
          <w:color w:val="4A4A5A"/>
          <w:sz w:val="30"/>
          <w:szCs w:val="30"/>
        </w:rPr>
        <w:t>Smart Savings &amp; Tax Planning Platform for India</w:t>
      </w:r>
    </w:p>
    <w:p w14:paraId="02AE8FDD">
      <w:pPr>
        <w:pBdr>
          <w:bottom w:val="single" w:color="926E00" w:sz="8" w:space="4"/>
        </w:pBdr>
        <w:spacing w:before="0" w:after="400"/>
        <w:jc w:val="center"/>
      </w:pPr>
      <w:r>
        <w:rPr>
          <w:rFonts w:ascii="Arial" w:hAnsi="Arial" w:eastAsia="Arial" w:cs="Arial"/>
          <w:b/>
          <w:bCs/>
          <w:color w:val="1B4F8A"/>
          <w:sz w:val="24"/>
          <w:szCs w:val="24"/>
        </w:rPr>
        <w:t>Project Documentation — Version 2.0</w:t>
      </w:r>
    </w:p>
    <w:p w14:paraId="6FAD75BC">
      <w:pPr>
        <w:spacing w:before="0" w:after="400"/>
      </w:pPr>
    </w:p>
    <w:tbl>
      <w:tblPr>
        <w:tblStyle w:val="9"/>
        <w:tblW w:w="5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98"/>
        <w:gridCol w:w="2802"/>
      </w:tblGrid>
      <w:tr w14:paraId="09488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21E1F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Financial Year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BE68B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FY 2026-27</w:t>
            </w:r>
          </w:p>
        </w:tc>
      </w:tr>
      <w:tr w14:paraId="41974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D57FE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Platform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562C7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Web App + PWA</w:t>
            </w:r>
          </w:p>
        </w:tc>
      </w:tr>
      <w:tr w14:paraId="2142D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C5C08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Stack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2E6E7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React, FastAPI, Firebase, Claude AI</w:t>
            </w:r>
          </w:p>
        </w:tc>
      </w:tr>
      <w:tr w14:paraId="4B0DC6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C9D63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Version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85410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2.0</w:t>
            </w:r>
          </w:p>
        </w:tc>
      </w:tr>
      <w:tr w14:paraId="2EBA2B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E5E3A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Status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F9917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Active Development</w:t>
            </w:r>
          </w:p>
        </w:tc>
      </w:tr>
    </w:tbl>
    <w:p w14:paraId="63147BE6">
      <w:pPr>
        <w:spacing w:before="0" w:after="0"/>
      </w:pPr>
      <w:r>
        <w:br w:type="page"/>
      </w:r>
    </w:p>
    <w:p w14:paraId="73CD0B34">
      <w:pPr>
        <w:pStyle w:val="2"/>
        <w:pBdr>
          <w:bottom w:val="single" w:color="926E00" w:sz="8" w:space="4"/>
        </w:pBdr>
        <w:spacing w:before="360" w:after="160"/>
      </w:pPr>
      <w:r>
        <w:rPr>
          <w:rFonts w:ascii="Arial" w:hAnsi="Arial" w:eastAsia="Arial" w:cs="Arial"/>
          <w:b/>
          <w:bCs/>
          <w:color w:val="1A1A2E"/>
          <w:sz w:val="34"/>
          <w:szCs w:val="34"/>
        </w:rPr>
        <w:t>1. Executive Summary</w:t>
      </w:r>
    </w:p>
    <w:p w14:paraId="177276F9">
      <w:pPr>
        <w:spacing w:before="0" w:after="100"/>
      </w:pPr>
      <w:r>
        <w:rPr>
          <w:rFonts w:ascii="Arial" w:hAnsi="Arial" w:eastAsia="Arial" w:cs="Arial"/>
          <w:color w:val="1A1A2E"/>
          <w:sz w:val="21"/>
          <w:szCs w:val="21"/>
        </w:rPr>
        <w:t>WealthWise is an India-specific, AI-powered personal finance web application designed to help individuals make smarter savings and investment decisions while minimising their income tax liability under FY 2026-27 rules. Unlike generic financial advisory tools, WealthWise is built from the ground up for the Indian market — incorporating actual IT Act sections, Indian investment instruments (PPF, ELSS, NPS, SGB, NSC, SCSS), and the latest Budget 2025 changes including the Section 87A rebate up to ₹12 lakh taxable income.</w:t>
      </w:r>
    </w:p>
    <w:p w14:paraId="608C5E2E">
      <w:pPr>
        <w:spacing w:before="0" w:after="160"/>
      </w:pPr>
    </w:p>
    <w:p w14:paraId="462C8E44">
      <w:pPr>
        <w:spacing w:before="0" w:after="100"/>
      </w:pPr>
      <w:r>
        <w:rPr>
          <w:rFonts w:ascii="Arial" w:hAnsi="Arial" w:eastAsia="Arial" w:cs="Arial"/>
          <w:color w:val="1A1A2E"/>
          <w:sz w:val="21"/>
          <w:szCs w:val="21"/>
        </w:rPr>
        <w:t>The platform combines a rule-based tax engine, a scoring-based risk profiling algorithm, a portfolio allocation engine, an IT deductions reference, a monthly expense tracker, a goal-based SIP planner, and a What-If scenario planner — all integrated with the Anthropic Claude AI for plain-English financial guidance. It is deployed as a Progressive Web App (PWA), making it installable on Android without a separate native build.</w:t>
      </w:r>
    </w:p>
    <w:p w14:paraId="7F8EC5D9">
      <w:pPr>
        <w:spacing w:before="0" w:after="200"/>
      </w:pPr>
    </w:p>
    <w:p w14:paraId="6EB31FE3">
      <w:pPr>
        <w:pStyle w:val="2"/>
        <w:pBdr>
          <w:bottom w:val="single" w:color="926E00" w:sz="8" w:space="4"/>
        </w:pBdr>
        <w:spacing w:before="360" w:after="160"/>
      </w:pPr>
      <w:r>
        <w:rPr>
          <w:rFonts w:ascii="Arial" w:hAnsi="Arial" w:eastAsia="Arial" w:cs="Arial"/>
          <w:b/>
          <w:bCs/>
          <w:color w:val="1A1A2E"/>
          <w:sz w:val="34"/>
          <w:szCs w:val="34"/>
        </w:rPr>
        <w:t>2. Problem Statement</w:t>
      </w:r>
    </w:p>
    <w:p w14:paraId="0A77E424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1B4F8A"/>
          <w:sz w:val="26"/>
          <w:szCs w:val="26"/>
        </w:rPr>
        <w:t>2.1 The Gap in Existing Solutions</w:t>
      </w:r>
    </w:p>
    <w:p w14:paraId="54850E00">
      <w:pPr>
        <w:spacing w:before="0" w:after="100"/>
      </w:pPr>
      <w:r>
        <w:rPr>
          <w:rFonts w:ascii="Arial" w:hAnsi="Arial" w:eastAsia="Arial" w:cs="Arial"/>
          <w:color w:val="1A1A2E"/>
          <w:sz w:val="21"/>
          <w:szCs w:val="21"/>
        </w:rPr>
        <w:t>A significant portion of Indian salaried and self-employed individuals lack access to personalised, affordable financial planning. Existing digital tools are either generic global platforms that ignore Indian tax law entirely, or expensive CA/advisor services inaccessible to middle-income earners. Seven comparable open-source projects were systematically analysed:</w:t>
      </w:r>
    </w:p>
    <w:p w14:paraId="7EEBE5E6">
      <w:pPr>
        <w:spacing w:before="0" w:after="1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472BC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2B554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Repository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4DE7A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Core Approach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44E75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Critical Gaps Identified</w:t>
            </w:r>
          </w:p>
        </w:tc>
      </w:tr>
      <w:tr w14:paraId="685C9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7C3E5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Mugeshwaran-k /
Financial-Ai-Advisor-Bot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E92CE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LLM chatbot with Clerk auth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1A58B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No Indian tax logic. No real asset data. API key exposed in frontend code.</w:t>
            </w:r>
          </w:p>
        </w:tc>
      </w:tr>
      <w:tr w14:paraId="2A5DE2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72326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Annarhysa /
BudgetBud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012D8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Expense tracker with budget limits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42FD0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No investment advice. No tax engine. No Indian instrument coverage.</w:t>
            </w:r>
          </w:p>
        </w:tc>
      </w:tr>
      <w:tr w14:paraId="0D20B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EA5AE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Aaditya-5281 /
Finance-Advisor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586CE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Generic LLM finance Q&amp;A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DA4E0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No regime comparison. No risk profiling. Purely conversational, no calculations.</w:t>
            </w:r>
          </w:p>
        </w:tc>
      </w:tr>
      <w:tr w14:paraId="59BAC2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AE1A1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marinaredamekhael /
FinancialAdvisor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9923C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Rule-based budget calculator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6721F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USD-centric. No India context. No AI. No deductions guide.</w:t>
            </w:r>
          </w:p>
        </w:tc>
      </w:tr>
      <w:tr w14:paraId="2233F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CDA5F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hadil1999-creator /
RAG_Hack_team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275F3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RAG pipeline over finance PDFs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181FA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Over-engineered for the use case. No live data. No portfolio allocation.</w:t>
            </w:r>
          </w:p>
        </w:tc>
      </w:tr>
      <w:tr w14:paraId="43ACC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3077D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imRahul05 /
Fin_service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5889C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India-focused LLM wrapper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5417A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Claims India context but has no actual tax slab code. Generic prompting only.</w:t>
            </w:r>
          </w:p>
        </w:tc>
      </w:tr>
      <w:tr w14:paraId="61E35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5A5DB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EnigmAI /
Financely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8C552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ML sentiment + KNN recommendations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D6EBC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Non-Indian training data. No tax optimisation. API key insecurity. No IT sections.</w:t>
            </w:r>
          </w:p>
        </w:tc>
      </w:tr>
    </w:tbl>
    <w:p w14:paraId="3BBB0425">
      <w:pPr>
        <w:spacing w:before="0" w:after="200"/>
      </w:pPr>
    </w:p>
    <w:p w14:paraId="3A014190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1B4F8A"/>
          <w:sz w:val="26"/>
          <w:szCs w:val="26"/>
        </w:rPr>
        <w:t>2.2 Specific Flaws Resolved by WealthWise</w:t>
      </w:r>
    </w:p>
    <w:p w14:paraId="549AFB9C">
      <w:pPr>
        <w:pStyle w:val="14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2E"/>
          <w:sz w:val="21"/>
          <w:szCs w:val="21"/>
        </w:rPr>
        <w:t>No existing project implements FY 2026-27 Indian income tax slabs, regime comparison, or Section 87A rebate logic in code — all rely on vague LLM prompting with no actual computation.</w:t>
      </w:r>
    </w:p>
    <w:p w14:paraId="683DF80B">
      <w:pPr>
        <w:pStyle w:val="14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2E"/>
          <w:sz w:val="21"/>
          <w:szCs w:val="21"/>
        </w:rPr>
        <w:t>None of the seven projects cover India-specific instruments: PPF, ELSS, NPS, NSC, SGB (Sovereign Gold Bonds), SCSS, Sukanya Samriddhi Yojana.</w:t>
      </w:r>
    </w:p>
    <w:p w14:paraId="1328621C">
      <w:pPr>
        <w:pStyle w:val="14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2E"/>
          <w:sz w:val="21"/>
          <w:szCs w:val="21"/>
        </w:rPr>
        <w:t>Five of seven projects expose API keys directly in frontend code — a critical production security vulnerability. WealthWise uses a backend proxy so the key never leaves the server.</w:t>
      </w:r>
    </w:p>
    <w:p w14:paraId="29CA00A6">
      <w:pPr>
        <w:pStyle w:val="14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2E"/>
          <w:sz w:val="21"/>
          <w:szCs w:val="21"/>
        </w:rPr>
        <w:t>No project provides a comprehensive IT Act deductions reference covering 20+ sections with limits, eligibility conditions, regime applicability, and pro tips.</w:t>
      </w:r>
    </w:p>
    <w:p w14:paraId="00BDBEC4">
      <w:pPr>
        <w:pStyle w:val="14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2E"/>
          <w:sz w:val="21"/>
          <w:szCs w:val="21"/>
        </w:rPr>
        <w:t>None implement a mathematically grounded risk profiling algorithm — all use subjective questionnaires or none at all.</w:t>
      </w:r>
    </w:p>
    <w:p w14:paraId="439E974F">
      <w:pPr>
        <w:pStyle w:val="14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2E"/>
          <w:sz w:val="21"/>
          <w:szCs w:val="21"/>
        </w:rPr>
        <w:t>No single project integrates a tax planner, expense tracker, goal SIP calculator, and scenario planner in one cohesive platform.</w:t>
      </w:r>
    </w:p>
    <w:p w14:paraId="1DDA849E">
      <w:pPr>
        <w:pStyle w:val="14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2E"/>
          <w:sz w:val="21"/>
          <w:szCs w:val="21"/>
        </w:rPr>
        <w:t>RAG pipelines (hadil1999, Financely) add unnecessary complexity. IT Act sections are structured and static — a Claude system prompt with hardcoded FY 2026-27 rules achieves better accuracy with far less infrastructure.</w:t>
      </w:r>
    </w:p>
    <w:p w14:paraId="50D4C850">
      <w:pPr>
        <w:spacing w:before="0" w:after="200"/>
      </w:pPr>
    </w:p>
    <w:p w14:paraId="2E52D046">
      <w:pPr>
        <w:pStyle w:val="2"/>
        <w:pBdr>
          <w:bottom w:val="single" w:color="926E00" w:sz="8" w:space="4"/>
        </w:pBdr>
        <w:spacing w:before="360" w:after="160"/>
      </w:pPr>
      <w:r>
        <w:rPr>
          <w:rFonts w:ascii="Arial" w:hAnsi="Arial" w:eastAsia="Arial" w:cs="Arial"/>
          <w:b/>
          <w:bCs/>
          <w:color w:val="1A1A2E"/>
          <w:sz w:val="34"/>
          <w:szCs w:val="34"/>
        </w:rPr>
        <w:t>3. Objectives</w:t>
      </w:r>
    </w:p>
    <w:p w14:paraId="4842FD52">
      <w:pPr>
        <w:pStyle w:val="14"/>
        <w:numPr>
          <w:ilvl w:val="0"/>
          <w:numId w:val="2"/>
        </w:numPr>
        <w:spacing w:before="0" w:after="80"/>
      </w:pPr>
      <w:r>
        <w:rPr>
          <w:rFonts w:ascii="Arial" w:hAnsi="Arial" w:eastAsia="Arial" w:cs="Arial"/>
          <w:color w:val="1A1A2E"/>
          <w:sz w:val="21"/>
          <w:szCs w:val="21"/>
        </w:rPr>
        <w:t>Build a fully India-specific tax engine implementing FY 2026-27 slabs, rebates, and deductions in deterministic code — not as LLM prompts.</w:t>
      </w:r>
    </w:p>
    <w:p w14:paraId="4A9D1DFE">
      <w:pPr>
        <w:pStyle w:val="14"/>
        <w:numPr>
          <w:ilvl w:val="0"/>
          <w:numId w:val="2"/>
        </w:numPr>
        <w:spacing w:before="0" w:after="80"/>
      </w:pPr>
      <w:r>
        <w:rPr>
          <w:rFonts w:ascii="Arial" w:hAnsi="Arial" w:eastAsia="Arial" w:cs="Arial"/>
          <w:color w:val="1A1A2E"/>
          <w:sz w:val="21"/>
          <w:szCs w:val="21"/>
        </w:rPr>
        <w:t>Provide personalised portfolio allocation across 12 Indian and global asset classes based on age, income, occupation, and risk appetite.</w:t>
      </w:r>
    </w:p>
    <w:p w14:paraId="6F398EF5">
      <w:pPr>
        <w:pStyle w:val="14"/>
        <w:numPr>
          <w:ilvl w:val="0"/>
          <w:numId w:val="2"/>
        </w:numPr>
        <w:spacing w:before="0" w:after="80"/>
      </w:pPr>
      <w:r>
        <w:rPr>
          <w:rFonts w:ascii="Arial" w:hAnsi="Arial" w:eastAsia="Arial" w:cs="Arial"/>
          <w:color w:val="1A1A2E"/>
          <w:sz w:val="21"/>
          <w:szCs w:val="21"/>
        </w:rPr>
        <w:t>Create an exhaustive IT Act deductions reference covering 20+ sections with an AI advisor backed by Claude Sonnet.</w:t>
      </w:r>
    </w:p>
    <w:p w14:paraId="7C581215">
      <w:pPr>
        <w:pStyle w:val="14"/>
        <w:numPr>
          <w:ilvl w:val="0"/>
          <w:numId w:val="2"/>
        </w:numPr>
        <w:spacing w:before="0" w:after="80"/>
      </w:pPr>
      <w:r>
        <w:rPr>
          <w:rFonts w:ascii="Arial" w:hAnsi="Arial" w:eastAsia="Arial" w:cs="Arial"/>
          <w:color w:val="1A1A2E"/>
          <w:sz w:val="21"/>
          <w:szCs w:val="21"/>
        </w:rPr>
        <w:t>Implement a monthly income and expense tracker with category breakdowns and AI-powered savings coaching.</w:t>
      </w:r>
    </w:p>
    <w:p w14:paraId="10697F26">
      <w:pPr>
        <w:pStyle w:val="14"/>
        <w:numPr>
          <w:ilvl w:val="0"/>
          <w:numId w:val="2"/>
        </w:numPr>
        <w:spacing w:before="0" w:after="80"/>
      </w:pPr>
      <w:r>
        <w:rPr>
          <w:rFonts w:ascii="Arial" w:hAnsi="Arial" w:eastAsia="Arial" w:cs="Arial"/>
          <w:color w:val="1A1A2E"/>
          <w:sz w:val="21"/>
          <w:szCs w:val="21"/>
        </w:rPr>
        <w:t>Deliver a financial goals module with automatic monthly SIP calculation and instrument recommendation per goal.</w:t>
      </w:r>
    </w:p>
    <w:p w14:paraId="05A7422F">
      <w:pPr>
        <w:pStyle w:val="14"/>
        <w:numPr>
          <w:ilvl w:val="0"/>
          <w:numId w:val="2"/>
        </w:numPr>
        <w:spacing w:before="0" w:after="80"/>
      </w:pPr>
      <w:r>
        <w:rPr>
          <w:rFonts w:ascii="Arial" w:hAnsi="Arial" w:eastAsia="Arial" w:cs="Arial"/>
          <w:color w:val="1A1A2E"/>
          <w:sz w:val="21"/>
          <w:szCs w:val="21"/>
        </w:rPr>
        <w:t>Build a What-If scenario planner enabling side-by-side long-term wealth projection comparisons with milestone snapshots.</w:t>
      </w:r>
    </w:p>
    <w:p w14:paraId="10BF2760">
      <w:pPr>
        <w:pStyle w:val="14"/>
        <w:numPr>
          <w:ilvl w:val="0"/>
          <w:numId w:val="2"/>
        </w:numPr>
        <w:spacing w:before="0" w:after="80"/>
      </w:pPr>
      <w:r>
        <w:rPr>
          <w:rFonts w:ascii="Arial" w:hAnsi="Arial" w:eastAsia="Arial" w:cs="Arial"/>
          <w:color w:val="1A1A2E"/>
          <w:sz w:val="21"/>
          <w:szCs w:val="21"/>
        </w:rPr>
        <w:t>Ensure production-grade API key security through a backend proxy architecture with rate limiting and CORS restriction.</w:t>
      </w:r>
    </w:p>
    <w:p w14:paraId="3EB5D600">
      <w:pPr>
        <w:pStyle w:val="14"/>
        <w:numPr>
          <w:ilvl w:val="0"/>
          <w:numId w:val="2"/>
        </w:numPr>
        <w:spacing w:before="0" w:after="80"/>
      </w:pPr>
      <w:r>
        <w:rPr>
          <w:rFonts w:ascii="Arial" w:hAnsi="Arial" w:eastAsia="Arial" w:cs="Arial"/>
          <w:color w:val="1A1A2E"/>
          <w:sz w:val="21"/>
          <w:szCs w:val="21"/>
        </w:rPr>
        <w:t>Deploy as a PWA for cross-platform use, installable on Android without a native app build.</w:t>
      </w:r>
    </w:p>
    <w:p w14:paraId="6D48F47C">
      <w:pPr>
        <w:spacing w:before="0" w:after="0"/>
      </w:pPr>
      <w:r>
        <w:br w:type="page"/>
      </w:r>
    </w:p>
    <w:p w14:paraId="2C727672">
      <w:pPr>
        <w:pStyle w:val="2"/>
        <w:pBdr>
          <w:bottom w:val="single" w:color="926E00" w:sz="8" w:space="4"/>
        </w:pBdr>
        <w:spacing w:before="360" w:after="160"/>
      </w:pPr>
      <w:r>
        <w:rPr>
          <w:rFonts w:ascii="Arial" w:hAnsi="Arial" w:eastAsia="Arial" w:cs="Arial"/>
          <w:b/>
          <w:bCs/>
          <w:color w:val="1A1A2E"/>
          <w:sz w:val="34"/>
          <w:szCs w:val="34"/>
        </w:rPr>
        <w:t>4. System Architecture</w:t>
      </w:r>
    </w:p>
    <w:p w14:paraId="1F7FCA5D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1B4F8A"/>
          <w:sz w:val="26"/>
          <w:szCs w:val="26"/>
        </w:rPr>
        <w:t>4.1 High-Level Architecture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CA0F9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926E00" w:sz="0" w:space="0"/>
              <w:left w:val="single" w:color="926E00" w:sz="0" w:space="0"/>
              <w:bottom w:val="single" w:color="926E00" w:sz="0" w:space="0"/>
              <w:right w:val="single" w:color="926E00" w:sz="0" w:space="0"/>
            </w:tcBorders>
            <w:shd w:val="clear" w:color="auto" w:fill="F0F0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3CD6613">
            <w:pPr>
              <w:spacing w:before="0" w:after="0"/>
            </w:pPr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User (Browser / PWA)
        |
Vercel CDN  --&gt;  React Frontend  --&gt;  Firebase Auth + Firestore
        |
   Backend API (Railway / FastAPI)
        |
Anthropic Claude Sonnet API</w:t>
            </w:r>
          </w:p>
        </w:tc>
      </w:tr>
    </w:tbl>
    <w:p w14:paraId="4C76F483">
      <w:pPr>
        <w:spacing w:before="0" w:after="200"/>
      </w:pPr>
    </w:p>
    <w:p w14:paraId="01831790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1B4F8A"/>
          <w:sz w:val="26"/>
          <w:szCs w:val="26"/>
        </w:rPr>
        <w:t>4.2 Component Breakdown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7E0A06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5B211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Layer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EE556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Technology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0B0DF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Responsibility</w:t>
            </w:r>
          </w:p>
        </w:tc>
      </w:tr>
      <w:tr w14:paraId="06BD4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94827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Frontend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9CE0F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React 18 + Vite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009A9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UI, browser-side tax calculations, charts, routing</w:t>
            </w:r>
          </w:p>
        </w:tc>
      </w:tr>
      <w:tr w14:paraId="7A8A4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989A6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Styling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88DAF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CSS Custom Properties + Recharts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3F22D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Dark theme design tokens, data visualisation</w:t>
            </w:r>
          </w:p>
        </w:tc>
      </w:tr>
      <w:tr w14:paraId="5B72B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CAD46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Auth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8A2C6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Firebase Authentication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7545C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Google SSO + Email/Password, session management</w:t>
            </w:r>
          </w:p>
        </w:tc>
      </w:tr>
      <w:tr w14:paraId="55E73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E00E4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Database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A1B0B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Cloud Firestore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A66DB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User profiles, transactions, goals (per-user isolated)</w:t>
            </w:r>
          </w:p>
        </w:tc>
      </w:tr>
      <w:tr w14:paraId="21736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F1469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Backend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FD245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FastAPI (Python 3.11)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8877F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AI proxy, rate limiting, server-side tax and analysis API</w:t>
            </w:r>
          </w:p>
        </w:tc>
      </w:tr>
      <w:tr w14:paraId="3838A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20687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AI Layer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6A7C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Claude Sonnet (Anthropic)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775AB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Portfolio explanations, tax Q&amp;A, savings coaching</w:t>
            </w:r>
          </w:p>
        </w:tc>
      </w:tr>
      <w:tr w14:paraId="10C9D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5F956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Frontend Deploy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5C954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Vercel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40453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Global CDN, auto-deploy on git push, env var management</w:t>
            </w:r>
          </w:p>
        </w:tc>
      </w:tr>
      <w:tr w14:paraId="694DA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F7C0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Backend Deploy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DD9B3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Railway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E5E3A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Always-on Python server, secret environment variable storage</w:t>
            </w:r>
          </w:p>
        </w:tc>
      </w:tr>
    </w:tbl>
    <w:p w14:paraId="6EA3286D">
      <w:pPr>
        <w:spacing w:before="0" w:after="200"/>
      </w:pPr>
    </w:p>
    <w:p w14:paraId="51348B17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1B4F8A"/>
          <w:sz w:val="26"/>
          <w:szCs w:val="26"/>
        </w:rPr>
        <w:t>4.3 Security Architecture</w:t>
      </w:r>
    </w:p>
    <w:p w14:paraId="76E15532">
      <w:pPr>
        <w:pStyle w:val="14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2E"/>
          <w:sz w:val="21"/>
          <w:szCs w:val="21"/>
        </w:rPr>
        <w:t>The Anthropic API key is stored exclusively as a Railway environment variable — never in frontend code or the GitHub repository.</w:t>
      </w:r>
    </w:p>
    <w:p w14:paraId="7329F690">
      <w:pPr>
        <w:pStyle w:val="14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2E"/>
          <w:sz w:val="21"/>
          <w:szCs w:val="21"/>
        </w:rPr>
        <w:t>All AI requests from the browser call /ai/* routes on the FastAPI backend, which calls Anthropic on behalf of the user.</w:t>
      </w:r>
    </w:p>
    <w:p w14:paraId="022F65E7">
      <w:pPr>
        <w:pStyle w:val="14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2E"/>
          <w:sz w:val="21"/>
          <w:szCs w:val="21"/>
        </w:rPr>
        <w:t>Rate limiting (slowapi library) restricts AI calls: 10/min for portfolio explanations, 15/min for tax advisor per IP.</w:t>
      </w:r>
    </w:p>
    <w:p w14:paraId="6D359CCB">
      <w:pPr>
        <w:pStyle w:val="14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2E"/>
          <w:sz w:val="21"/>
          <w:szCs w:val="21"/>
        </w:rPr>
        <w:t>CORS is locked to the production Vercel domain only via the ALLOWED_ORIGINS environment variable.</w:t>
      </w:r>
    </w:p>
    <w:p w14:paraId="5AC9474F">
      <w:pPr>
        <w:pStyle w:val="14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2E"/>
          <w:sz w:val="21"/>
          <w:szCs w:val="21"/>
        </w:rPr>
        <w:t>Firebase Security Rules enforce that users can only read and write their own Firestore documents (matched by Firebase UID).</w:t>
      </w:r>
    </w:p>
    <w:p w14:paraId="03FD4F19">
      <w:pPr>
        <w:pStyle w:val="14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2E"/>
          <w:sz w:val="21"/>
          <w:szCs w:val="21"/>
        </w:rPr>
        <w:t>A monthly spend cap is enforced at console.anthropic.com to limit maximum financial exposure regardless of security gaps.</w:t>
      </w:r>
    </w:p>
    <w:p w14:paraId="1DE46A34">
      <w:pPr>
        <w:spacing w:before="0" w:after="200"/>
      </w:pPr>
    </w:p>
    <w:p w14:paraId="7D28FAD0">
      <w:pPr>
        <w:pStyle w:val="2"/>
        <w:pBdr>
          <w:bottom w:val="single" w:color="926E00" w:sz="8" w:space="4"/>
        </w:pBdr>
        <w:spacing w:before="360" w:after="160"/>
      </w:pPr>
      <w:r>
        <w:rPr>
          <w:rFonts w:ascii="Arial" w:hAnsi="Arial" w:eastAsia="Arial" w:cs="Arial"/>
          <w:b/>
          <w:bCs/>
          <w:color w:val="1A1A2E"/>
          <w:sz w:val="34"/>
          <w:szCs w:val="34"/>
        </w:rPr>
        <w:t>5. Feature Specification</w:t>
      </w:r>
    </w:p>
    <w:p w14:paraId="1AD0F4B3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1B4F8A"/>
          <w:sz w:val="26"/>
          <w:szCs w:val="26"/>
        </w:rPr>
        <w:t>5.1 Tax Engine (FY 2026-27)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6928F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C3199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E3D91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Detail</w:t>
            </w:r>
          </w:p>
        </w:tc>
      </w:tr>
      <w:tr w14:paraId="73546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A25C3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New Regime Slabs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BD879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0% up to ₹4L | 5% ₹4-8L | 10% ₹8-12L | 15% ₹12-16L | 20% ₹16-20L | 25% ₹20-24L | 30% above ₹24L</w:t>
            </w:r>
          </w:p>
        </w:tc>
      </w:tr>
      <w:tr w14:paraId="4543C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A456B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Section 87A Rebate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8C180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Zero tax for net taxable income up to ₹12,00,000 (Budget 2025). Gross CTC up to ₹12.75L = zero tax.</w:t>
            </w:r>
          </w:p>
        </w:tc>
      </w:tr>
      <w:tr w14:paraId="1D890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0BFDB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Standard Deduction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37273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₹75,000 in new regime (Budget 2025), ₹50,000 in old regime. Auto-applied, no documentation needed.</w:t>
            </w:r>
          </w:p>
        </w:tc>
      </w:tr>
      <w:tr w14:paraId="39078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87F7B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Old Regime Deductions Applied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2ACCC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80C ₹1.5L + 80CCD(1B) ₹50K + 80D ₹25K modelled in the comparison</w:t>
            </w:r>
          </w:p>
        </w:tc>
      </w:tr>
      <w:tr w14:paraId="42D61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EDDE7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Regime Auto-Recommender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8C5B7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Computes both regimes and recommends the better one with rupee savings quantified</w:t>
            </w:r>
          </w:p>
        </w:tc>
      </w:tr>
      <w:tr w14:paraId="6E4C6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F6EF2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Health &amp; Education Cess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126D6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4% applied on computed tax before reporting final liability</w:t>
            </w:r>
          </w:p>
        </w:tc>
      </w:tr>
    </w:tbl>
    <w:p w14:paraId="32849F54">
      <w:pPr>
        <w:spacing w:before="0" w:after="200"/>
      </w:pPr>
    </w:p>
    <w:p w14:paraId="2E95EDBE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1B4F8A"/>
          <w:sz w:val="26"/>
          <w:szCs w:val="26"/>
        </w:rPr>
        <w:t>5.2 Risk Profiler Algorithm</w:t>
      </w:r>
    </w:p>
    <w:p w14:paraId="3B82A529">
      <w:pPr>
        <w:spacing w:before="0" w:after="100"/>
      </w:pPr>
      <w:r>
        <w:rPr>
          <w:rFonts w:ascii="Arial" w:hAnsi="Arial" w:eastAsia="Arial" w:cs="Arial"/>
          <w:color w:val="1A1A2E"/>
          <w:sz w:val="21"/>
          <w:szCs w:val="21"/>
        </w:rPr>
        <w:t>Risk score (0-100) is computed from three weighted components and mapped to four profiles: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57376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197B3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Component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94AF7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Logic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D2738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Max Points</w:t>
            </w:r>
          </w:p>
        </w:tc>
      </w:tr>
      <w:tr w14:paraId="5B5A0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28BA8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Age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4A59E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&lt; 25 yrs: 30 pts | 25-34: 25 | 35-44: 18 | 45-54: 10 | 55+: 4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3DEC0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30</w:t>
            </w:r>
          </w:p>
        </w:tc>
      </w:tr>
      <w:tr w14:paraId="6344F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CD5D8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Occupation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5FBDC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Govt/PSU: 10 | Salaried MNC: 18 | Self-employed/Business: 25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D6690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25</w:t>
            </w:r>
          </w:p>
        </w:tc>
      </w:tr>
      <w:tr w14:paraId="01E7F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6E36C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Savings Ratio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6699C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savings/income &gt;= 40%: 20 | &gt;= 25%: 14 | &lt; 25%: 7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3CE71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20</w:t>
            </w:r>
          </w:p>
        </w:tc>
      </w:tr>
      <w:tr w14:paraId="4B70C1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98AFE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Risk Profile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FA286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Score &lt;= 35: Conservative | 36-55: Moderate | 56-70: Aggressive | 71+: Very Aggressive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E1307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—</w:t>
            </w:r>
          </w:p>
        </w:tc>
      </w:tr>
    </w:tbl>
    <w:p w14:paraId="4D65F8AD">
      <w:pPr>
        <w:spacing w:before="0" w:after="200"/>
      </w:pPr>
    </w:p>
    <w:p w14:paraId="2EBCF680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1B4F8A"/>
          <w:sz w:val="26"/>
          <w:szCs w:val="26"/>
        </w:rPr>
        <w:t>5.3 Asset Classes Covered (12 Total)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72"/>
        <w:gridCol w:w="1872"/>
        <w:gridCol w:w="1872"/>
        <w:gridCol w:w="1872"/>
        <w:gridCol w:w="1872"/>
      </w:tblGrid>
      <w:tr w14:paraId="03B8F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213EC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Asset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88224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CAGR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65DC6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Risk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FEC7C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Lock-in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2482F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Tax Status</w:t>
            </w:r>
          </w:p>
        </w:tc>
      </w:tr>
      <w:tr w14:paraId="455AE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9E49A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PPF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5FB6F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7.1%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82DA5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Very Low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E2459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15 years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7FF1D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Fully tax-free at maturity</w:t>
            </w:r>
          </w:p>
        </w:tc>
      </w:tr>
      <w:tr w14:paraId="00871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902E1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Fixed Deposit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C05FB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7.0%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A811D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Very Low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A71FC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1-5 years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E1F2A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Interest taxable as income</w:t>
            </w:r>
          </w:p>
        </w:tc>
      </w:tr>
      <w:tr w14:paraId="19CB7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29D34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NPS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A9AED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11.0%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95FCC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Low-Medium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CC7DB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Till age 60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D17F2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Partial exemption; 60% lump sum tax-free</w:t>
            </w:r>
          </w:p>
        </w:tc>
      </w:tr>
      <w:tr w14:paraId="24D1E0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8C860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Debt Mutual Fund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21BA5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7.5%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DC69B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Low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4F79F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None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1082A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Taxable per income slab</w:t>
            </w:r>
          </w:p>
        </w:tc>
      </w:tr>
      <w:tr w14:paraId="70125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170AF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Digital Gold / SGB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A4BDD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11.0%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B963E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Medium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2568B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8 years (SGB)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62892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SGB redemption at maturity tax-free</w:t>
            </w:r>
          </w:p>
        </w:tc>
      </w:tr>
      <w:tr w14:paraId="440C3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3E5B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ELSS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0CD3F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14.0%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39533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Medium-High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D4B82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3 years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DBE6C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LTCG exempt up to ₹1L/yr</w:t>
            </w:r>
          </w:p>
        </w:tc>
      </w:tr>
      <w:tr w14:paraId="1BC4CD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EB47B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Index MF (Nifty 50)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6461B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13.0%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45BB4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Medium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D2F48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None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3A5CC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LTCG above ₹1L taxed at 10%</w:t>
            </w:r>
          </w:p>
        </w:tc>
      </w:tr>
      <w:tr w14:paraId="765459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E5C6D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Large Cap MF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4540E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14.5%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B07EC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Medium-High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40B86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None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EFF62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LTCG above ₹1L taxed at 10%</w:t>
            </w:r>
          </w:p>
        </w:tc>
      </w:tr>
      <w:tr w14:paraId="33A1D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16101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Mid/Small Cap MF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5C8B1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17.0%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5A748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High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19ED1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None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5D528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LTCG above ₹1L taxed at 10%</w:t>
            </w:r>
          </w:p>
        </w:tc>
      </w:tr>
      <w:tr w14:paraId="1BD38F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574E2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Direct Stocks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CD771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15.0%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0AC57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High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172FD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None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98F70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LTCG/STCG as applicable</w:t>
            </w:r>
          </w:p>
        </w:tc>
      </w:tr>
      <w:tr w14:paraId="151A6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87225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Real Estate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E1643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9.5%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68084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Medium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C1520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5+ years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8051C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LTCG with indexation benefit</w:t>
            </w:r>
          </w:p>
        </w:tc>
      </w:tr>
      <w:tr w14:paraId="22047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6DCB0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Bitcoin / Crypto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B11F7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35.0%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44E93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Very High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656B8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None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2234E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30% flat tax + 1% TDS (India)</w:t>
            </w:r>
          </w:p>
        </w:tc>
      </w:tr>
    </w:tbl>
    <w:p w14:paraId="557D060B">
      <w:pPr>
        <w:spacing w:before="0" w:after="200"/>
      </w:pPr>
    </w:p>
    <w:p w14:paraId="372E3752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1B4F8A"/>
          <w:sz w:val="26"/>
          <w:szCs w:val="26"/>
        </w:rPr>
        <w:t>5.4 IT Deductions Reference — Sections Covered</w:t>
      </w:r>
    </w:p>
    <w:p w14:paraId="04DD5300">
      <w:pPr>
        <w:spacing w:before="0" w:after="100"/>
      </w:pPr>
      <w:r>
        <w:rPr>
          <w:rFonts w:ascii="Arial" w:hAnsi="Arial" w:eastAsia="Arial" w:cs="Arial"/>
          <w:color w:val="1A1A2E"/>
          <w:sz w:val="21"/>
          <w:szCs w:val="21"/>
        </w:rPr>
        <w:t>20+ IT Act sections are documented, each with limit, regime applicability, eligible instruments, conditions, and a pro tip. An AI advisor button on each section calls Claude via the backend for deeper explanations.</w:t>
      </w:r>
    </w:p>
    <w:p w14:paraId="239CAC81">
      <w:pPr>
        <w:spacing w:before="0" w:after="1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2340"/>
        <w:gridCol w:w="2340"/>
        <w:gridCol w:w="2340"/>
      </w:tblGrid>
      <w:tr w14:paraId="01A614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C7BBD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Section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0F09D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Title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BDF54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Limit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70BF0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Regime</w:t>
            </w:r>
          </w:p>
        </w:tc>
      </w:tr>
      <w:tr w14:paraId="0F3D8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D9767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80C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15D9A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Investments &amp; Payments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BD175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₹1,50,000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90B18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Old Only</w:t>
            </w:r>
          </w:p>
        </w:tc>
      </w:tr>
      <w:tr w14:paraId="70C43A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B5B87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80CCD(1B)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DFCB9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NPS — Extra Deduction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D37F1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₹50,000 (over &amp; above 80C)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A055D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Old Only</w:t>
            </w:r>
          </w:p>
        </w:tc>
      </w:tr>
      <w:tr w14:paraId="1209F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0B8D2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80CCD(2)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EC5AD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NPS — Employer Contribution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4C420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10% of salary (Govt: 14%)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E56F1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Both</w:t>
            </w:r>
          </w:p>
        </w:tc>
      </w:tr>
      <w:tr w14:paraId="02891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D43E5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80D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219FC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Health Insurance Premium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EA191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₹25K self + ₹25K parents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9B340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Old Only</w:t>
            </w:r>
          </w:p>
        </w:tc>
      </w:tr>
      <w:tr w14:paraId="25A50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57806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80E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AA085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Education Loan Interest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38EEF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No upper limit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691DB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Old Only</w:t>
            </w:r>
          </w:p>
        </w:tc>
      </w:tr>
      <w:tr w14:paraId="33122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E8DDF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80EEA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28E3B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Affordable Housing Interest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758E2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₹1,50,000 additional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E35E6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Old Only</w:t>
            </w:r>
          </w:p>
        </w:tc>
      </w:tr>
      <w:tr w14:paraId="01B51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E1531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80G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87F95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Charitable Donations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09B1B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50%-100% of donation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6714C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Old Only</w:t>
            </w:r>
          </w:p>
        </w:tc>
      </w:tr>
      <w:tr w14:paraId="6B6CF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1F98B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80GG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D6C78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Rent Paid (No HRA)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69C06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₹60,000/year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354DF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Old Only</w:t>
            </w:r>
          </w:p>
        </w:tc>
      </w:tr>
      <w:tr w14:paraId="6970B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9EE8A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80TTA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6CC30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Savings Account Interest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EFE40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₹10,000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17816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Old Only</w:t>
            </w:r>
          </w:p>
        </w:tc>
      </w:tr>
      <w:tr w14:paraId="797FF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EB01C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80TTB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0C506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Senior Citizen Interest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134F1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₹50,000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96500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Old Only</w:t>
            </w:r>
          </w:p>
        </w:tc>
      </w:tr>
      <w:tr w14:paraId="4BD02F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2A210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80DD / 80U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75A19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Disability Deductions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61D82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₹75K / ₹1.25L (severe)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DCA80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Old Only</w:t>
            </w:r>
          </w:p>
        </w:tc>
      </w:tr>
      <w:tr w14:paraId="3AAE9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0DC6F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Section 24(b)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79E21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Home Loan Interest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7E54D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₹2,00,000 self-occupied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84EB7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Old Only</w:t>
            </w:r>
          </w:p>
        </w:tc>
      </w:tr>
      <w:tr w14:paraId="7FA725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FF646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Section 16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70651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Standard Deduction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4F81B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₹75K (new) / ₹50K (old)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74D21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Both</w:t>
            </w:r>
          </w:p>
        </w:tc>
      </w:tr>
      <w:tr w14:paraId="28514C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D46CD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HRA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64A31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House Rent Allowance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BC65B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Least of 3 formulae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14B1B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Old Only</w:t>
            </w:r>
          </w:p>
        </w:tc>
      </w:tr>
      <w:tr w14:paraId="4F4C0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EAC55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LTA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2D935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Leave Travel Allowance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46B37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Actual travel cost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847F0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Old Only</w:t>
            </w:r>
          </w:p>
        </w:tc>
      </w:tr>
      <w:tr w14:paraId="70BD9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08A82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Section 54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FA57B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LTCG — Property Reinvestment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AE3C9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Full exemption if reinvested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C469F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Both</w:t>
            </w:r>
          </w:p>
        </w:tc>
      </w:tr>
      <w:tr w14:paraId="4C5051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62B54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Section 54EC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6C390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LTCG — NHAI/REC Bonds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D67F6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Up to ₹50,00,000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6A3DF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Both</w:t>
            </w:r>
          </w:p>
        </w:tc>
      </w:tr>
      <w:tr w14:paraId="45564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B04A3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Section 87A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C549E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Tax Rebate (New Regime)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EA5A2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Zero tax up to ₹12L taxable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EBAB8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New Only</w:t>
            </w:r>
          </w:p>
        </w:tc>
      </w:tr>
    </w:tbl>
    <w:p w14:paraId="0C6F1725">
      <w:pPr>
        <w:spacing w:before="0" w:after="200"/>
      </w:pPr>
    </w:p>
    <w:p w14:paraId="79306BA5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1B4F8A"/>
          <w:sz w:val="26"/>
          <w:szCs w:val="26"/>
        </w:rPr>
        <w:t>5.5 Expense Tracker</w:t>
      </w:r>
    </w:p>
    <w:p w14:paraId="6DCD67A3">
      <w:pPr>
        <w:pStyle w:val="14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2E"/>
          <w:sz w:val="21"/>
          <w:szCs w:val="21"/>
        </w:rPr>
        <w:t>Log income and expenses by 16 categories (10 expense, 6 income) with date and note</w:t>
      </w:r>
    </w:p>
    <w:p w14:paraId="6EF3CB10">
      <w:pPr>
        <w:pStyle w:val="14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2E"/>
          <w:sz w:val="21"/>
          <w:szCs w:val="21"/>
        </w:rPr>
        <w:t>Month-year selector and all-time view toggle</w:t>
      </w:r>
    </w:p>
    <w:p w14:paraId="01869E8B">
      <w:pPr>
        <w:pStyle w:val="14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2E"/>
          <w:sz w:val="21"/>
          <w:szCs w:val="21"/>
        </w:rPr>
        <w:t>KPI bar: total income, expenses, net savings, and savings rate percentage</w:t>
      </w:r>
    </w:p>
    <w:p w14:paraId="33C590B5">
      <w:pPr>
        <w:pStyle w:val="14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2E"/>
          <w:sz w:val="21"/>
          <w:szCs w:val="21"/>
        </w:rPr>
        <w:t>Category breakdown pie chart with colour-coded legend</w:t>
      </w:r>
    </w:p>
    <w:p w14:paraId="51D88D72">
      <w:pPr>
        <w:pStyle w:val="14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2E"/>
          <w:sz w:val="21"/>
          <w:szCs w:val="21"/>
        </w:rPr>
        <w:t>6-month income vs expenses bar chart for trend visibility</w:t>
      </w:r>
    </w:p>
    <w:p w14:paraId="213EE428">
      <w:pPr>
        <w:pStyle w:val="14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2E"/>
          <w:sz w:val="21"/>
          <w:szCs w:val="21"/>
        </w:rPr>
        <w:t>AI Savings Coach: sends spending summary to Claude for personalised reduction tips</w:t>
      </w:r>
    </w:p>
    <w:p w14:paraId="3A6F6D90">
      <w:pPr>
        <w:pStyle w:val="14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2E"/>
          <w:sz w:val="21"/>
          <w:szCs w:val="21"/>
        </w:rPr>
        <w:t>Firestore sync for authenticated users; localStorage fallback for guests</w:t>
      </w:r>
    </w:p>
    <w:p w14:paraId="76CBE00A">
      <w:pPr>
        <w:spacing w:before="0" w:after="200"/>
      </w:pPr>
    </w:p>
    <w:p w14:paraId="5F38BB6C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1B4F8A"/>
          <w:sz w:val="26"/>
          <w:szCs w:val="26"/>
        </w:rPr>
        <w:t>5.6 Financial Goals with SIP Calculator</w:t>
      </w:r>
    </w:p>
    <w:p w14:paraId="6AEE2F7C">
      <w:pPr>
        <w:pStyle w:val="14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2E"/>
          <w:sz w:val="21"/>
          <w:szCs w:val="21"/>
        </w:rPr>
        <w:t>8 pre-built goal templates: House, Car, Education, Wedding, Travel, Retirement, Emergency Fund, Business</w:t>
      </w:r>
    </w:p>
    <w:p w14:paraId="1D50CC46">
      <w:pPr>
        <w:pStyle w:val="14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2E"/>
          <w:sz w:val="21"/>
          <w:szCs w:val="21"/>
        </w:rPr>
        <w:t>Custom goal creation: name, emoji, target amount, timeline (years), category, amount already saved</w:t>
      </w:r>
    </w:p>
    <w:p w14:paraId="10BE87CA">
      <w:pPr>
        <w:pStyle w:val="14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2E"/>
          <w:sz w:val="21"/>
          <w:szCs w:val="21"/>
        </w:rPr>
        <w:t>Live SIP preview before saving: shows monthly amount needed and recommended instrument</w:t>
      </w:r>
    </w:p>
    <w:p w14:paraId="7131F40A">
      <w:pPr>
        <w:pStyle w:val="14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2E"/>
          <w:sz w:val="21"/>
          <w:szCs w:val="21"/>
        </w:rPr>
        <w:t>Instrument recommendation engine: maps goal timeline and category to optimal asset class with CAGR</w:t>
      </w:r>
    </w:p>
    <w:p w14:paraId="3425B73B">
      <w:pPr>
        <w:pStyle w:val="14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2E"/>
          <w:sz w:val="21"/>
          <w:szCs w:val="21"/>
        </w:rPr>
        <w:t>SIP formula: SIP = (Target - Saved) × r / ((1+r)^n - 1) where r = monthly rate, n = months</w:t>
      </w:r>
    </w:p>
    <w:p w14:paraId="4A3F73D5">
      <w:pPr>
        <w:pStyle w:val="14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2E"/>
          <w:sz w:val="21"/>
          <w:szCs w:val="21"/>
        </w:rPr>
        <w:t>Progress bar and percentage funded tracker; update progress at any time</w:t>
      </w:r>
    </w:p>
    <w:p w14:paraId="6080CD56">
      <w:pPr>
        <w:pStyle w:val="14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2E"/>
          <w:sz w:val="21"/>
          <w:szCs w:val="21"/>
        </w:rPr>
        <w:t>Firestore sync for authenticated users; localStorage fallback for guests</w:t>
      </w:r>
    </w:p>
    <w:p w14:paraId="03AACFFB">
      <w:pPr>
        <w:spacing w:before="0" w:after="200"/>
      </w:pPr>
    </w:p>
    <w:p w14:paraId="555CADE1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1B4F8A"/>
          <w:sz w:val="26"/>
          <w:szCs w:val="26"/>
        </w:rPr>
        <w:t>5.7 What-If Scenario Planner</w:t>
      </w:r>
    </w:p>
    <w:p w14:paraId="47EEFFDF">
      <w:pPr>
        <w:pStyle w:val="14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2E"/>
          <w:sz w:val="21"/>
          <w:szCs w:val="21"/>
        </w:rPr>
        <w:t>Side-by-side comparison of two fully customisable investment scenarios</w:t>
      </w:r>
    </w:p>
    <w:p w14:paraId="6CF80C73">
      <w:pPr>
        <w:pStyle w:val="14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2E"/>
          <w:sz w:val="21"/>
          <w:szCs w:val="21"/>
        </w:rPr>
        <w:t>4 built-in presets: Early vs Late Start, SIP Step-up Effect, Conservative vs Aggressive, Save More vs Invest Smarter</w:t>
      </w:r>
    </w:p>
    <w:p w14:paraId="21C3F839">
      <w:pPr>
        <w:pStyle w:val="14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2E"/>
          <w:sz w:val="21"/>
          <w:szCs w:val="21"/>
        </w:rPr>
        <w:t>Inputs: annual savings, expected CAGR %, years of investment, annual step-up %</w:t>
      </w:r>
    </w:p>
    <w:p w14:paraId="681048F7">
      <w:pPr>
        <w:pStyle w:val="14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2E"/>
          <w:sz w:val="21"/>
          <w:szCs w:val="21"/>
        </w:rPr>
        <w:t>Dual-area projection chart with colour-coded legend</w:t>
      </w:r>
    </w:p>
    <w:p w14:paraId="550EF2CD">
      <w:pPr>
        <w:pStyle w:val="14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2E"/>
          <w:sz w:val="21"/>
          <w:szCs w:val="21"/>
        </w:rPr>
        <w:t>Difference callout: identifies winner and shows absolute and percentage wealth difference</w:t>
      </w:r>
    </w:p>
    <w:p w14:paraId="2EDF27F3">
      <w:pPr>
        <w:pStyle w:val="14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2E"/>
          <w:sz w:val="21"/>
          <w:szCs w:val="21"/>
        </w:rPr>
        <w:t>Milestone snapshot table at years 5, 10, 15, 20, 25, 30 for both scenarios</w:t>
      </w:r>
    </w:p>
    <w:p w14:paraId="556D6446">
      <w:pPr>
        <w:spacing w:before="0" w:after="0"/>
      </w:pPr>
      <w:r>
        <w:br w:type="page"/>
      </w:r>
    </w:p>
    <w:p w14:paraId="4638F602">
      <w:pPr>
        <w:pStyle w:val="2"/>
        <w:pBdr>
          <w:bottom w:val="single" w:color="926E00" w:sz="8" w:space="4"/>
        </w:pBdr>
        <w:spacing w:before="360" w:after="160"/>
      </w:pPr>
      <w:r>
        <w:rPr>
          <w:rFonts w:ascii="Arial" w:hAnsi="Arial" w:eastAsia="Arial" w:cs="Arial"/>
          <w:b/>
          <w:bCs/>
          <w:color w:val="1A1A2E"/>
          <w:sz w:val="34"/>
          <w:szCs w:val="34"/>
        </w:rPr>
        <w:t>6. Technical Implementation</w:t>
      </w:r>
    </w:p>
    <w:p w14:paraId="5EB58E40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1B4F8A"/>
          <w:sz w:val="26"/>
          <w:szCs w:val="26"/>
        </w:rPr>
        <w:t>6.1 AI Integration Design</w:t>
      </w:r>
    </w:p>
    <w:p w14:paraId="176561B8">
      <w:pPr>
        <w:spacing w:before="0" w:after="100"/>
      </w:pPr>
      <w:r>
        <w:rPr>
          <w:rFonts w:ascii="Arial" w:hAnsi="Arial" w:eastAsia="Arial" w:cs="Arial"/>
          <w:color w:val="1A1A2E"/>
          <w:sz w:val="21"/>
          <w:szCs w:val="21"/>
        </w:rPr>
        <w:t>WealthWise explicitly chose Claude API with a structured system prompt over RAG and model training:</w:t>
      </w:r>
    </w:p>
    <w:p w14:paraId="6972BA0E">
      <w:pPr>
        <w:spacing w:before="0" w:after="1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72"/>
        <w:gridCol w:w="1872"/>
        <w:gridCol w:w="1872"/>
        <w:gridCol w:w="1872"/>
        <w:gridCol w:w="1872"/>
      </w:tblGrid>
      <w:tr w14:paraId="40EE0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A08CA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Approach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85B66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Build Time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A692F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Accuracy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C4080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Infrastructure Cost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07AE0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Chosen?</w:t>
            </w:r>
          </w:p>
        </w:tc>
      </w:tr>
      <w:tr w14:paraId="5682A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EE55A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Train a custom model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B9E81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3-6 months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9A4BE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Low — needs massive labelled data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035FC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GPU servers required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60006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No</w:t>
            </w:r>
          </w:p>
        </w:tc>
      </w:tr>
      <w:tr w14:paraId="07C96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C6144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RAG pipeline (vector DB + embeddings)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D59D0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2-3 weeks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44F1E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Good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062DA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Vector DB + embedding API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C6A1D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No</w:t>
            </w:r>
          </w:p>
        </w:tc>
      </w:tr>
      <w:tr w14:paraId="62CBB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88EA7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Claude API + system prompt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82EB9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1 day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36148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Excellent — native tax knowledge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1541E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Pay-per-call only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667C7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YES</w:t>
            </w:r>
          </w:p>
        </w:tc>
      </w:tr>
    </w:tbl>
    <w:p w14:paraId="0FB4A020">
      <w:pPr>
        <w:spacing w:before="0" w:after="160"/>
      </w:pPr>
    </w:p>
    <w:p w14:paraId="5D57F8E6">
      <w:pPr>
        <w:spacing w:before="0" w:after="100"/>
      </w:pPr>
      <w:r>
        <w:rPr>
          <w:rFonts w:ascii="Arial" w:hAnsi="Arial" w:eastAsia="Arial" w:cs="Arial"/>
          <w:color w:val="1A1A2E"/>
          <w:sz w:val="21"/>
          <w:szCs w:val="21"/>
        </w:rPr>
        <w:t>RAG was rejected because IT Act content is structured, static, and already within Claude's training distribution. Hardcoding FY 2026-27 rules into the system prompt and user context achieves superior accuracy without any vector database, embedding model, or chunking pipeline. The sole future exception: if users upload Form 16 or AIS PDFs for document-specific queries, Claude's native document API handles this without RAG.</w:t>
      </w:r>
    </w:p>
    <w:p w14:paraId="6B0558B5">
      <w:pPr>
        <w:spacing w:before="0" w:after="200"/>
      </w:pPr>
    </w:p>
    <w:p w14:paraId="6C9F4FED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1B4F8A"/>
          <w:sz w:val="26"/>
          <w:szCs w:val="26"/>
        </w:rPr>
        <w:t>6.2 Backend API Routes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2340"/>
        <w:gridCol w:w="2340"/>
        <w:gridCol w:w="2340"/>
      </w:tblGrid>
      <w:tr w14:paraId="13E7A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D288A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Route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FD0B0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34939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Rate Limit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D227C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14:paraId="31523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10534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GET /health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811EB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GET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6BF5C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None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7E054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Server health check — used by Railway monitoring</w:t>
            </w:r>
          </w:p>
        </w:tc>
      </w:tr>
      <w:tr w14:paraId="0F52F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C76A3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GET /tax/{income}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996C2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GET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818C8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None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1179A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Quick new vs old regime tax comparison for any income</w:t>
            </w:r>
          </w:p>
        </w:tc>
      </w:tr>
      <w:tr w14:paraId="77F169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F4FEA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POST /analyze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5613B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POST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E22D9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60/min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B0302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Full analysis: tax + risk profile + portfolios + 20yr projections</w:t>
            </w:r>
          </w:p>
        </w:tc>
      </w:tr>
      <w:tr w14:paraId="02970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3D705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POST /ai/explain-portfolio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AEDCC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POST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A4C5F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10/min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C7C33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Claude explains why a portfolio suits the user's profile</w:t>
            </w:r>
          </w:p>
        </w:tc>
      </w:tr>
      <w:tr w14:paraId="3E56E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AEB16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POST /ai/tax-advisor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19D4C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POST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01E8D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15/min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66F05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Free-form tax and investment Q&amp;A via Claude with user context</w:t>
            </w:r>
          </w:p>
        </w:tc>
      </w:tr>
      <w:tr w14:paraId="54FCE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488AA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GET /docs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41AC3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GET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26834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None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8D717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Auto-generated Swagger API documentation (FastAPI built-in)</w:t>
            </w:r>
          </w:p>
        </w:tc>
      </w:tr>
    </w:tbl>
    <w:p w14:paraId="491955EE">
      <w:pPr>
        <w:spacing w:before="0" w:after="200"/>
      </w:pPr>
    </w:p>
    <w:p w14:paraId="14843247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1B4F8A"/>
          <w:sz w:val="26"/>
          <w:szCs w:val="26"/>
        </w:rPr>
        <w:t>6.3 Frontend File Architecture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4AB659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78566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File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D46D0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14:paraId="36B47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BC145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App.jsx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FABDE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Main application — 5-page routing, all planner steps, bottom navigation bar</w:t>
            </w:r>
          </w:p>
        </w:tc>
      </w:tr>
      <w:tr w14:paraId="137E2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03B6C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Login.jsx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2B482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Google Sign-in and Email/Password authentication UI with guest skip option</w:t>
            </w:r>
          </w:p>
        </w:tc>
      </w:tr>
      <w:tr w14:paraId="6725A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4B9CE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AuthContext.jsx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3D250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Global auth state provider using React Context API; auto-loads Firestore profile</w:t>
            </w:r>
          </w:p>
        </w:tc>
      </w:tr>
      <w:tr w14:paraId="57CAF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D0AAC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firebase.js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4120A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Firebase init and all Firestore CRUD helpers for profiles, transactions, and goals</w:t>
            </w:r>
          </w:p>
        </w:tc>
      </w:tr>
      <w:tr w14:paraId="6BA3C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A43CC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taxEngine.js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24C51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Pure JS tax engine, risk profiler, portfolio generator — runs in browser, instant</w:t>
            </w:r>
          </w:p>
        </w:tc>
      </w:tr>
      <w:tr w14:paraId="70487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07E92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api.js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26D9F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All backend HTTP calls centralised here; no API key present anywhere in this file</w:t>
            </w:r>
          </w:p>
        </w:tc>
      </w:tr>
      <w:tr w14:paraId="4EE6C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B1418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ITSections.jsx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32BC4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Complete IT Act deductions guide with per-section AI advisor</w:t>
            </w:r>
          </w:p>
        </w:tc>
      </w:tr>
      <w:tr w14:paraId="3D0878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89C23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Tracker.jsx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A3151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Monthly income and expense tracker with charts and AI savings coach</w:t>
            </w:r>
          </w:p>
        </w:tc>
      </w:tr>
      <w:tr w14:paraId="268A7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6AFE6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Goals.jsx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B3FFE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Financial goal setting with SIP calculator and progress tracking</w:t>
            </w:r>
          </w:p>
        </w:tc>
      </w:tr>
      <w:tr w14:paraId="0720C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3DB15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Scenarios.jsx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CDC48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What-if scenario planner with dual projection charts and milestone table</w:t>
            </w:r>
          </w:p>
        </w:tc>
      </w:tr>
      <w:tr w14:paraId="21C7C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6EFE1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index.css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6712E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CSS custom properties (design tokens) and global animation keyframes</w:t>
            </w:r>
          </w:p>
        </w:tc>
      </w:tr>
      <w:tr w14:paraId="44DA3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666B2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main.jsx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27F95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React entry point — wraps entire app in AuthProvider for global auth state</w:t>
            </w:r>
          </w:p>
        </w:tc>
      </w:tr>
    </w:tbl>
    <w:p w14:paraId="76614DF1">
      <w:pPr>
        <w:spacing w:before="0" w:after="0"/>
      </w:pPr>
      <w:r>
        <w:br w:type="page"/>
      </w:r>
    </w:p>
    <w:p w14:paraId="0B381398">
      <w:pPr>
        <w:pStyle w:val="2"/>
        <w:pBdr>
          <w:bottom w:val="single" w:color="926E00" w:sz="8" w:space="4"/>
        </w:pBdr>
        <w:spacing w:before="360" w:after="160"/>
      </w:pPr>
      <w:r>
        <w:rPr>
          <w:rFonts w:ascii="Arial" w:hAnsi="Arial" w:eastAsia="Arial" w:cs="Arial"/>
          <w:b/>
          <w:bCs/>
          <w:color w:val="1A1A2E"/>
          <w:sz w:val="34"/>
          <w:szCs w:val="34"/>
        </w:rPr>
        <w:t>7. Deployment</w:t>
      </w:r>
    </w:p>
    <w:p w14:paraId="4B54DA32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1B4F8A"/>
          <w:sz w:val="26"/>
          <w:szCs w:val="26"/>
        </w:rPr>
        <w:t>7.1 Infrastructure &amp; Cost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2340"/>
        <w:gridCol w:w="2340"/>
        <w:gridCol w:w="2340"/>
      </w:tblGrid>
      <w:tr w14:paraId="10E51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34BA7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Service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8CDA4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Provider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973BA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Tier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BEFFC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Monthly Cost</w:t>
            </w:r>
          </w:p>
        </w:tc>
      </w:tr>
      <w:tr w14:paraId="441FA5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A2A7B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Frontend hosting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7F987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Vercel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BF695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Hobby (free)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672BC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₹0</w:t>
            </w:r>
          </w:p>
        </w:tc>
      </w:tr>
      <w:tr w14:paraId="6BF9FC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560FB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Backend hosting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339E5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Railway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D323B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Hobby ($5 credit)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78B41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₹0</w:t>
            </w:r>
          </w:p>
        </w:tc>
      </w:tr>
      <w:tr w14:paraId="0055E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5596B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Database + Auth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9FE7A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Firebase (Spark Plan)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DD6D2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Free tier (generous limits)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8CD7C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₹0</w:t>
            </w:r>
          </w:p>
        </w:tc>
      </w:tr>
      <w:tr w14:paraId="3E81E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F37D2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AI API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91AC6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Anthropic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8FC81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Pay-per-use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5D3E3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~₹0.50 per 100 AI calls</w:t>
            </w:r>
          </w:p>
        </w:tc>
      </w:tr>
      <w:tr w14:paraId="3948A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D012C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Domain (optional)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9BFC6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Namecheap (.in)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757E3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Annual subscription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CE28E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~₹67/month</w:t>
            </w:r>
          </w:p>
        </w:tc>
      </w:tr>
      <w:tr w14:paraId="76DD5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B1DA7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Total operational cost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074AD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—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65D0A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—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CB20A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₹0-₹67/month</w:t>
            </w:r>
          </w:p>
        </w:tc>
      </w:tr>
    </w:tbl>
    <w:p w14:paraId="4FB0C7FD">
      <w:pPr>
        <w:spacing w:before="0" w:after="200"/>
      </w:pPr>
    </w:p>
    <w:p w14:paraId="45CE44AF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1B4F8A"/>
          <w:sz w:val="26"/>
          <w:szCs w:val="26"/>
        </w:rPr>
        <w:t>7.2 CI/CD Pipeline</w:t>
      </w:r>
    </w:p>
    <w:p w14:paraId="7E287CEF">
      <w:pPr>
        <w:spacing w:before="0" w:after="100"/>
      </w:pPr>
      <w:r>
        <w:rPr>
          <w:rFonts w:ascii="Arial" w:hAnsi="Arial" w:eastAsia="Arial" w:cs="Arial"/>
          <w:color w:val="1A1A2E"/>
          <w:sz w:val="21"/>
          <w:szCs w:val="21"/>
        </w:rPr>
        <w:t>WealthWise uses a git-push-to-deploy workflow with zero manual steps:</w:t>
      </w:r>
    </w:p>
    <w:p w14:paraId="170DB98F">
      <w:pPr>
        <w:pStyle w:val="14"/>
        <w:numPr>
          <w:ilvl w:val="0"/>
          <w:numId w:val="2"/>
        </w:numPr>
        <w:spacing w:before="0" w:after="80"/>
      </w:pPr>
      <w:r>
        <w:rPr>
          <w:rFonts w:ascii="Arial" w:hAnsi="Arial" w:eastAsia="Arial" w:cs="Arial"/>
          <w:color w:val="1A1A2E"/>
          <w:sz w:val="21"/>
          <w:szCs w:val="21"/>
        </w:rPr>
        <w:t>Developer edits code and tests locally on localhost:3000 (frontend) and localhost:8000 (backend).</w:t>
      </w:r>
    </w:p>
    <w:p w14:paraId="60BDB8E8">
      <w:pPr>
        <w:pStyle w:val="14"/>
        <w:numPr>
          <w:ilvl w:val="0"/>
          <w:numId w:val="2"/>
        </w:numPr>
        <w:spacing w:before="0" w:after="80"/>
      </w:pPr>
      <w:r>
        <w:rPr>
          <w:rFonts w:ascii="Arial" w:hAnsi="Arial" w:eastAsia="Arial" w:cs="Arial"/>
          <w:color w:val="1A1A2E"/>
          <w:sz w:val="21"/>
          <w:szCs w:val="21"/>
        </w:rPr>
        <w:t>Changes committed and pushed: git add . &amp;&amp; git commit -m "description" &amp;&amp; git push</w:t>
      </w:r>
    </w:p>
    <w:p w14:paraId="210EFC40">
      <w:pPr>
        <w:pStyle w:val="14"/>
        <w:numPr>
          <w:ilvl w:val="0"/>
          <w:numId w:val="2"/>
        </w:numPr>
        <w:spacing w:before="0" w:after="80"/>
      </w:pPr>
      <w:r>
        <w:rPr>
          <w:rFonts w:ascii="Arial" w:hAnsi="Arial" w:eastAsia="Arial" w:cs="Arial"/>
          <w:color w:val="1A1A2E"/>
          <w:sz w:val="21"/>
          <w:szCs w:val="21"/>
        </w:rPr>
        <w:t>Vercel auto-detects the push, rebuilds the React app, and deploys to CDN (2-3 minutes).</w:t>
      </w:r>
    </w:p>
    <w:p w14:paraId="43EB4707">
      <w:pPr>
        <w:pStyle w:val="14"/>
        <w:numPr>
          <w:ilvl w:val="0"/>
          <w:numId w:val="2"/>
        </w:numPr>
        <w:spacing w:before="0" w:after="80"/>
      </w:pPr>
      <w:r>
        <w:rPr>
          <w:rFonts w:ascii="Arial" w:hAnsi="Arial" w:eastAsia="Arial" w:cs="Arial"/>
          <w:color w:val="1A1A2E"/>
          <w:sz w:val="21"/>
          <w:szCs w:val="21"/>
        </w:rPr>
        <w:t>Railway auto-detects the push, rebuilds the FastAPI server, and restarts (2-3 minutes).</w:t>
      </w:r>
    </w:p>
    <w:p w14:paraId="2B2736E5">
      <w:pPr>
        <w:pStyle w:val="14"/>
        <w:numPr>
          <w:ilvl w:val="0"/>
          <w:numId w:val="2"/>
        </w:numPr>
        <w:spacing w:before="0" w:after="80"/>
      </w:pPr>
      <w:r>
        <w:rPr>
          <w:rFonts w:ascii="Arial" w:hAnsi="Arial" w:eastAsia="Arial" w:cs="Arial"/>
          <w:color w:val="1A1A2E"/>
          <w:sz w:val="21"/>
          <w:szCs w:val="21"/>
        </w:rPr>
        <w:t>Zero manual steps — changes are live at the production domain automatically.</w:t>
      </w:r>
    </w:p>
    <w:p w14:paraId="7CDAA7EB">
      <w:pPr>
        <w:spacing w:before="0" w:after="200"/>
      </w:pPr>
    </w:p>
    <w:p w14:paraId="1B2BACCF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1B4F8A"/>
          <w:sz w:val="26"/>
          <w:szCs w:val="26"/>
        </w:rPr>
        <w:t>7.3 Environment Variables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58"/>
        <w:gridCol w:w="2567"/>
        <w:gridCol w:w="2635"/>
      </w:tblGrid>
      <w:tr w14:paraId="497E23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95A54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Variable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CC053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Location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FB8A1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14:paraId="76640B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82480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ANTHROPIC_API_KEY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0EA59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Backend — Railway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44573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Claude API key. Never present in frontend or repository.</w:t>
            </w:r>
          </w:p>
        </w:tc>
      </w:tr>
      <w:tr w14:paraId="05342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179BB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ALLOWED_ORIGINS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9CE6B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Backend — Railway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7847B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CORS whitelist. Set to Vercel domain in production.</w:t>
            </w:r>
          </w:p>
        </w:tc>
      </w:tr>
      <w:tr w14:paraId="359D9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2AA7B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VITE_API_URL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22060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Frontend — Vercel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D0D90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Backend base URL for all API proxy calls.</w:t>
            </w:r>
          </w:p>
        </w:tc>
      </w:tr>
      <w:tr w14:paraId="1EED3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44A9D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VITE_FIREBASE_API_KEY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4CC02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Frontend — Vercel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25DAD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Firebase project identifier (safe to expose publicly).</w:t>
            </w:r>
          </w:p>
        </w:tc>
      </w:tr>
      <w:tr w14:paraId="435B5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00F43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VITE_FIREBASE_AUTH_DOMAIN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684CA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Frontend — Vercel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E8959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Firebase auth domain for OAuth redirect.</w:t>
            </w:r>
          </w:p>
        </w:tc>
      </w:tr>
      <w:tr w14:paraId="4F736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FE676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VITE_FIREBASE_PROJECT_ID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08FC3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Frontend — Vercel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A4AFF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Firebase project identifier.</w:t>
            </w:r>
          </w:p>
        </w:tc>
      </w:tr>
      <w:tr w14:paraId="3FC4D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93F79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VITE_FIREBASE_STORAGE_BUCKET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39252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Frontend — Vercel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BA586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Firebase storage bucket reference.</w:t>
            </w:r>
          </w:p>
        </w:tc>
      </w:tr>
      <w:tr w14:paraId="017A51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06E1B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VITE_FIREBASE_MESSAGING_SENDER_ID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2E749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Frontend — Vercel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AF1A5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Firebase Cloud Messaging sender ID.</w:t>
            </w:r>
          </w:p>
        </w:tc>
      </w:tr>
      <w:tr w14:paraId="0CA26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FD01D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VITE_FIREBASE_APP_ID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CB3AD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Frontend — Vercel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9FBF4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Firebase web app identifier.</w:t>
            </w:r>
          </w:p>
        </w:tc>
      </w:tr>
    </w:tbl>
    <w:p w14:paraId="07D90E74">
      <w:pPr>
        <w:spacing w:before="0" w:after="0"/>
      </w:pPr>
      <w:r>
        <w:br w:type="page"/>
      </w:r>
    </w:p>
    <w:p w14:paraId="4231C5EE">
      <w:pPr>
        <w:pStyle w:val="2"/>
        <w:pBdr>
          <w:bottom w:val="single" w:color="926E00" w:sz="8" w:space="4"/>
        </w:pBdr>
        <w:spacing w:before="360" w:after="160"/>
      </w:pPr>
      <w:r>
        <w:rPr>
          <w:rFonts w:ascii="Arial" w:hAnsi="Arial" w:eastAsia="Arial" w:cs="Arial"/>
          <w:b/>
          <w:bCs/>
          <w:color w:val="1A1A2E"/>
          <w:sz w:val="34"/>
          <w:szCs w:val="34"/>
        </w:rPr>
        <w:t>8. Comparative Analysis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23B72F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BD900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5D3A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WealthWise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5728B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Best Competitor</w:t>
            </w:r>
          </w:p>
        </w:tc>
      </w:tr>
      <w:tr w14:paraId="6DDEE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ECD92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India FY 2026-27 tax engine in code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3415D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Full implementation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B221E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None of 7 projects</w:t>
            </w:r>
          </w:p>
        </w:tc>
      </w:tr>
      <w:tr w14:paraId="628A1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BFE1F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New vs Old regime auto-comparison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1BE48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Yes — with rupee savings shown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C2D9F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None</w:t>
            </w:r>
          </w:p>
        </w:tc>
      </w:tr>
      <w:tr w14:paraId="2EEE0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660FE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Section 87A rebate (Budget 2025)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370C7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Implemented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6A868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None</w:t>
            </w:r>
          </w:p>
        </w:tc>
      </w:tr>
      <w:tr w14:paraId="08BE7C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ABD40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20+ IT Act sections with AI per section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0AC79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Complete guide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55F17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None</w:t>
            </w:r>
          </w:p>
        </w:tc>
      </w:tr>
      <w:tr w14:paraId="297C7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78447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12 Indian + global asset classes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388EE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PPF, NPS, ELSS, SGB, Crypto + more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30B7F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None</w:t>
            </w:r>
          </w:p>
        </w:tc>
      </w:tr>
      <w:tr w14:paraId="50895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33EFE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Mathematical risk profiling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A108D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3-factor scoring algorithm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13C1A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Questionnaire only (Financely)</w:t>
            </w:r>
          </w:p>
        </w:tc>
      </w:tr>
      <w:tr w14:paraId="1D953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5556B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API key security (backend proxy)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A3DCF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Full — key never in frontend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B4AFC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Mostly exposed in frontend</w:t>
            </w:r>
          </w:p>
        </w:tc>
      </w:tr>
      <w:tr w14:paraId="2AFC65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F67BC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Firebase Auth (Google + Email)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951D5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Yes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BA0AD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Mugeshwaran-k (Clerk only)</w:t>
            </w:r>
          </w:p>
        </w:tc>
      </w:tr>
      <w:tr w14:paraId="49355D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7F33D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Expense tracker with AI coach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62AE5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Yes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3297E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Annarhysa/BudgetBud (no AI)</w:t>
            </w:r>
          </w:p>
        </w:tc>
      </w:tr>
      <w:tr w14:paraId="78942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FC645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Goals + SIP calculator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F440C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Yes + instrument recommendation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A5CA2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BudgetBud (basic)</w:t>
            </w:r>
          </w:p>
        </w:tc>
      </w:tr>
      <w:tr w14:paraId="3F1301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69233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Scenario planner with milestones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66108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Yes — 4 presets + custom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0C953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imRahul05 (basic)</w:t>
            </w:r>
          </w:p>
        </w:tc>
      </w:tr>
      <w:tr w14:paraId="730819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AC5F0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PWA / Android installable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87A3C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Yes (manifest.json)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AE2F7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None</w:t>
            </w:r>
          </w:p>
        </w:tc>
      </w:tr>
      <w:tr w14:paraId="45F1F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23212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Requires ML model training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BF368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No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985D0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EnigmAI (KNN + K-Means)</w:t>
            </w:r>
          </w:p>
        </w:tc>
      </w:tr>
      <w:tr w14:paraId="6AD05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DC2CF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Requires RAG pipeline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FA113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No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34906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hadil1999 (vector DB + embeddings)</w:t>
            </w:r>
          </w:p>
        </w:tc>
      </w:tr>
      <w:tr w14:paraId="0C6600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D1AC6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User data persistence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A4D38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Firestore per-user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E5231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Mugeshwaran-k (basic)</w:t>
            </w:r>
          </w:p>
        </w:tc>
      </w:tr>
    </w:tbl>
    <w:p w14:paraId="6115D435">
      <w:pPr>
        <w:spacing w:before="0" w:after="200"/>
      </w:pPr>
    </w:p>
    <w:p w14:paraId="6498868B">
      <w:pPr>
        <w:pStyle w:val="2"/>
        <w:pBdr>
          <w:bottom w:val="single" w:color="926E00" w:sz="8" w:space="4"/>
        </w:pBdr>
        <w:spacing w:before="360" w:after="160"/>
      </w:pPr>
      <w:r>
        <w:rPr>
          <w:rFonts w:ascii="Arial" w:hAnsi="Arial" w:eastAsia="Arial" w:cs="Arial"/>
          <w:b/>
          <w:bCs/>
          <w:color w:val="1A1A2E"/>
          <w:sz w:val="34"/>
          <w:szCs w:val="34"/>
        </w:rPr>
        <w:t>9. Limitations &amp; Future Work</w:t>
      </w:r>
    </w:p>
    <w:p w14:paraId="58EEEA80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1B4F8A"/>
          <w:sz w:val="26"/>
          <w:szCs w:val="26"/>
        </w:rPr>
        <w:t>9.1 Known Limitations</w:t>
      </w:r>
    </w:p>
    <w:p w14:paraId="180EBB24">
      <w:pPr>
        <w:pStyle w:val="14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2E"/>
          <w:sz w:val="21"/>
          <w:szCs w:val="21"/>
        </w:rPr>
        <w:t>Asset CAGR values are static historical averages — not connected to live AMFI, MCX, or CoinGecko data.</w:t>
      </w:r>
    </w:p>
    <w:p w14:paraId="0FECF760">
      <w:pPr>
        <w:pStyle w:val="14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2E"/>
          <w:sz w:val="21"/>
          <w:szCs w:val="21"/>
        </w:rPr>
        <w:t>Tax calculation applies standard deduction amounts only; actual HRA, LTA, and home loan interest amounts are not individually input by users.</w:t>
      </w:r>
    </w:p>
    <w:p w14:paraId="6610BABA">
      <w:pPr>
        <w:pStyle w:val="14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2E"/>
          <w:sz w:val="21"/>
          <w:szCs w:val="21"/>
        </w:rPr>
        <w:t>Cryptocurrency is listed as an asset class but the 30% flat tax + 1% TDS is not explicitly computed in the tax engine.</w:t>
      </w:r>
    </w:p>
    <w:p w14:paraId="59F8778E">
      <w:pPr>
        <w:pStyle w:val="14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2E"/>
          <w:sz w:val="21"/>
          <w:szCs w:val="21"/>
        </w:rPr>
        <w:t>No document upload — Form 16, AIS, or investment statements cannot be parsed yet.</w:t>
      </w:r>
    </w:p>
    <w:p w14:paraId="7EC1E8C1">
      <w:pPr>
        <w:pStyle w:val="14"/>
        <w:numPr>
          <w:ilvl w:val="0"/>
          <w:numId w:val="1"/>
        </w:numPr>
        <w:spacing w:before="0" w:after="80"/>
      </w:pPr>
      <w:r>
        <w:rPr>
          <w:rFonts w:ascii="Arial" w:hAnsi="Arial" w:eastAsia="Arial" w:cs="Arial"/>
          <w:color w:val="1A1A2E"/>
          <w:sz w:val="21"/>
          <w:szCs w:val="21"/>
        </w:rPr>
        <w:t>Futures and options are listed as an asset class but require specialist knowledge to recommend safely and are currently excluded from portfolio allocation.</w:t>
      </w:r>
    </w:p>
    <w:p w14:paraId="411989F9">
      <w:pPr>
        <w:spacing w:before="0" w:after="200"/>
      </w:pPr>
    </w:p>
    <w:p w14:paraId="1566AAF9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1B4F8A"/>
          <w:sz w:val="26"/>
          <w:szCs w:val="26"/>
        </w:rPr>
        <w:t>9.2 Roadmap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25EEF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55B0C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Planned Feature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BB14B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Priority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2B88E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Effort</w:t>
            </w:r>
          </w:p>
        </w:tc>
      </w:tr>
      <w:tr w14:paraId="40B04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88925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Live MF NAV data via AMFI API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FDBEB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High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2257A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1 week</w:t>
            </w:r>
          </w:p>
        </w:tc>
      </w:tr>
      <w:tr w14:paraId="351FB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9DBB6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Live FD rates via RBI / bank data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2005F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High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DD8E1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1 week</w:t>
            </w:r>
          </w:p>
        </w:tc>
      </w:tr>
      <w:tr w14:paraId="2FC2F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830CD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HRA, LTA, and home loan inputs in tax engine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57F87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High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1E27A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3 days</w:t>
            </w:r>
          </w:p>
        </w:tc>
      </w:tr>
      <w:tr w14:paraId="040C9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0EE08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Form 16 / AIS PDF upload and parsing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B5924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High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324AF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2 weeks</w:t>
            </w:r>
          </w:p>
        </w:tc>
      </w:tr>
      <w:tr w14:paraId="42401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F0BF1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Crypto tax calculator (30% flat + 1% TDS)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05ACF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Medium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9E1A9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3 days</w:t>
            </w:r>
          </w:p>
        </w:tc>
      </w:tr>
      <w:tr w14:paraId="4EBBF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31FE5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CSV / PDF export of full financial plan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CB7EA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Medium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5F856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1 day</w:t>
            </w:r>
          </w:p>
        </w:tc>
      </w:tr>
      <w:tr w14:paraId="7DBF7C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9F97D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SIP reminder push notifications (PWA)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D3478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Medium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5D1C2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1 week</w:t>
            </w:r>
          </w:p>
        </w:tc>
      </w:tr>
      <w:tr w14:paraId="4B1BA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26718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React Native app via Expo EAS for Play Store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25B8B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Medium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3EB1F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3 weeks</w:t>
            </w:r>
          </w:p>
        </w:tc>
      </w:tr>
      <w:tr w14:paraId="07084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DA17A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PyPortfolioOpt (Markowitz MPT) for v3 portfolio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65BE7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Low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78315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4 weeks</w:t>
            </w:r>
          </w:p>
        </w:tc>
      </w:tr>
      <w:tr w14:paraId="001BDE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A0A22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Multi-language support (Hindi, Tamil, Telugu)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AF69B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Low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FFC09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9"/>
                <w:szCs w:val="19"/>
              </w:rPr>
              <w:t>3 weeks</w:t>
            </w:r>
          </w:p>
        </w:tc>
      </w:tr>
    </w:tbl>
    <w:p w14:paraId="0B9B16FF">
      <w:pPr>
        <w:spacing w:before="0" w:after="0"/>
      </w:pPr>
      <w:r>
        <w:br w:type="page"/>
      </w:r>
    </w:p>
    <w:p w14:paraId="0DB9D1A4">
      <w:pPr>
        <w:pStyle w:val="2"/>
        <w:pBdr>
          <w:bottom w:val="single" w:color="926E00" w:sz="8" w:space="4"/>
        </w:pBdr>
        <w:spacing w:before="360" w:after="160"/>
      </w:pPr>
      <w:r>
        <w:rPr>
          <w:rFonts w:ascii="Arial" w:hAnsi="Arial" w:eastAsia="Arial" w:cs="Arial"/>
          <w:b/>
          <w:bCs/>
          <w:color w:val="1A1A2E"/>
          <w:sz w:val="34"/>
          <w:szCs w:val="34"/>
        </w:rPr>
        <w:t>10. References</w:t>
      </w:r>
    </w:p>
    <w:p w14:paraId="3FC6E212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1B4F8A"/>
          <w:sz w:val="26"/>
          <w:szCs w:val="26"/>
        </w:rPr>
        <w:t>10.1 Competing Projects Analysed</w:t>
      </w:r>
    </w:p>
    <w:p w14:paraId="17B78566">
      <w:pPr>
        <w:pStyle w:val="14"/>
        <w:numPr>
          <w:ilvl w:val="0"/>
          <w:numId w:val="2"/>
        </w:numPr>
        <w:spacing w:before="0" w:after="80"/>
      </w:pPr>
      <w:r>
        <w:rPr>
          <w:rFonts w:ascii="Arial" w:hAnsi="Arial" w:eastAsia="Arial" w:cs="Arial"/>
          <w:color w:val="1A1A2E"/>
          <w:sz w:val="21"/>
          <w:szCs w:val="21"/>
        </w:rPr>
        <w:t>Mugeshwaran K. Financial-Ai-Advisor-Bot. GitHub. https://github.com/Mugeshwaran-k/Financial-Ai-Advisor-Bot</w:t>
      </w:r>
    </w:p>
    <w:p w14:paraId="2D72D78B">
      <w:pPr>
        <w:pStyle w:val="14"/>
        <w:numPr>
          <w:ilvl w:val="0"/>
          <w:numId w:val="2"/>
        </w:numPr>
        <w:spacing w:before="0" w:after="80"/>
      </w:pPr>
      <w:r>
        <w:rPr>
          <w:rFonts w:ascii="Arial" w:hAnsi="Arial" w:eastAsia="Arial" w:cs="Arial"/>
          <w:color w:val="1A1A2E"/>
          <w:sz w:val="21"/>
          <w:szCs w:val="21"/>
        </w:rPr>
        <w:t>Annarhysa. BudgetBud. GitHub. https://github.com/Annarhysa/BudgetBud</w:t>
      </w:r>
    </w:p>
    <w:p w14:paraId="4B17848F">
      <w:pPr>
        <w:pStyle w:val="14"/>
        <w:numPr>
          <w:ilvl w:val="0"/>
          <w:numId w:val="2"/>
        </w:numPr>
        <w:spacing w:before="0" w:after="80"/>
      </w:pPr>
      <w:r>
        <w:rPr>
          <w:rFonts w:ascii="Arial" w:hAnsi="Arial" w:eastAsia="Arial" w:cs="Arial"/>
          <w:color w:val="1A1A2E"/>
          <w:sz w:val="21"/>
          <w:szCs w:val="21"/>
        </w:rPr>
        <w:t>Aaditya-5281. Finance-Advisor. GitHub. https://github.com/Aaditya-5281/Finance-Advisor</w:t>
      </w:r>
    </w:p>
    <w:p w14:paraId="247C4C9B">
      <w:pPr>
        <w:pStyle w:val="14"/>
        <w:numPr>
          <w:ilvl w:val="0"/>
          <w:numId w:val="2"/>
        </w:numPr>
        <w:spacing w:before="0" w:after="80"/>
      </w:pPr>
      <w:r>
        <w:rPr>
          <w:rFonts w:ascii="Arial" w:hAnsi="Arial" w:eastAsia="Arial" w:cs="Arial"/>
          <w:color w:val="1A1A2E"/>
          <w:sz w:val="21"/>
          <w:szCs w:val="21"/>
        </w:rPr>
        <w:t>marinaredamekhael. FinancialAdvisor. GitHub. https://github.com/marinaredamekhael/FinancialAdvisor</w:t>
      </w:r>
    </w:p>
    <w:p w14:paraId="7060655E">
      <w:pPr>
        <w:pStyle w:val="14"/>
        <w:numPr>
          <w:ilvl w:val="0"/>
          <w:numId w:val="2"/>
        </w:numPr>
        <w:spacing w:before="0" w:after="80"/>
      </w:pPr>
      <w:r>
        <w:rPr>
          <w:rFonts w:ascii="Arial" w:hAnsi="Arial" w:eastAsia="Arial" w:cs="Arial"/>
          <w:color w:val="1A1A2E"/>
          <w:sz w:val="21"/>
          <w:szCs w:val="21"/>
        </w:rPr>
        <w:t>hadil1999-creator. RAG_Hack_team. GitHub. https://github.com/hadil1999-creator/RAG_Hack_team</w:t>
      </w:r>
    </w:p>
    <w:p w14:paraId="35114E8B">
      <w:pPr>
        <w:pStyle w:val="14"/>
        <w:numPr>
          <w:ilvl w:val="0"/>
          <w:numId w:val="2"/>
        </w:numPr>
        <w:spacing w:before="0" w:after="80"/>
      </w:pPr>
      <w:r>
        <w:rPr>
          <w:rFonts w:ascii="Arial" w:hAnsi="Arial" w:eastAsia="Arial" w:cs="Arial"/>
          <w:color w:val="1A1A2E"/>
          <w:sz w:val="21"/>
          <w:szCs w:val="21"/>
        </w:rPr>
        <w:t>imRahul05. Fin_service. GitHub. https://github.com/imRahul05/Fin_service</w:t>
      </w:r>
    </w:p>
    <w:p w14:paraId="0CBDF2B9">
      <w:pPr>
        <w:pStyle w:val="14"/>
        <w:numPr>
          <w:ilvl w:val="0"/>
          <w:numId w:val="2"/>
        </w:numPr>
        <w:spacing w:before="0" w:after="80"/>
      </w:pPr>
      <w:r>
        <w:rPr>
          <w:rFonts w:ascii="Arial" w:hAnsi="Arial" w:eastAsia="Arial" w:cs="Arial"/>
          <w:color w:val="1A1A2E"/>
          <w:sz w:val="21"/>
          <w:szCs w:val="21"/>
        </w:rPr>
        <w:t>EnigmAI. Financely. GitHub. https://github.com/EnigmAI/Financely</w:t>
      </w:r>
    </w:p>
    <w:p w14:paraId="14E12B11">
      <w:pPr>
        <w:spacing w:before="0" w:after="200"/>
      </w:pPr>
    </w:p>
    <w:p w14:paraId="69EDA0CD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1B4F8A"/>
          <w:sz w:val="26"/>
          <w:szCs w:val="26"/>
        </w:rPr>
        <w:t>10.2 Regulatory &amp; Government Sources</w:t>
      </w:r>
    </w:p>
    <w:p w14:paraId="2B71A62F">
      <w:pPr>
        <w:pStyle w:val="14"/>
        <w:numPr>
          <w:ilvl w:val="0"/>
          <w:numId w:val="2"/>
        </w:numPr>
        <w:spacing w:before="0" w:after="80"/>
      </w:pPr>
      <w:r>
        <w:rPr>
          <w:rFonts w:ascii="Arial" w:hAnsi="Arial" w:eastAsia="Arial" w:cs="Arial"/>
          <w:color w:val="1A1A2E"/>
          <w:sz w:val="21"/>
          <w:szCs w:val="21"/>
        </w:rPr>
        <w:t>Income Tax Department of India. Income Tax Act 1961 — FY 2026-27. https://www.incometax.gov.in</w:t>
      </w:r>
    </w:p>
    <w:p w14:paraId="2619D12E">
      <w:pPr>
        <w:pStyle w:val="14"/>
        <w:numPr>
          <w:ilvl w:val="0"/>
          <w:numId w:val="2"/>
        </w:numPr>
        <w:spacing w:before="0" w:after="80"/>
      </w:pPr>
      <w:r>
        <w:rPr>
          <w:rFonts w:ascii="Arial" w:hAnsi="Arial" w:eastAsia="Arial" w:cs="Arial"/>
          <w:color w:val="1A1A2E"/>
          <w:sz w:val="21"/>
          <w:szCs w:val="21"/>
        </w:rPr>
        <w:t>Ministry of Finance, Government of India. Union Budget 2025-26. https://www.indiabudget.gov.in</w:t>
      </w:r>
    </w:p>
    <w:p w14:paraId="779B0281">
      <w:pPr>
        <w:pStyle w:val="14"/>
        <w:numPr>
          <w:ilvl w:val="0"/>
          <w:numId w:val="2"/>
        </w:numPr>
        <w:spacing w:before="0" w:after="80"/>
      </w:pPr>
      <w:r>
        <w:rPr>
          <w:rFonts w:ascii="Arial" w:hAnsi="Arial" w:eastAsia="Arial" w:cs="Arial"/>
          <w:color w:val="1A1A2E"/>
          <w:sz w:val="21"/>
          <w:szCs w:val="21"/>
        </w:rPr>
        <w:t>SEBI. Guidelines on Investment Advisers (Amendments 2024). https://www.sebi.gov.in</w:t>
      </w:r>
    </w:p>
    <w:p w14:paraId="38F29031">
      <w:pPr>
        <w:pStyle w:val="14"/>
        <w:numPr>
          <w:ilvl w:val="0"/>
          <w:numId w:val="2"/>
        </w:numPr>
        <w:spacing w:before="0" w:after="80"/>
      </w:pPr>
      <w:r>
        <w:rPr>
          <w:rFonts w:ascii="Arial" w:hAnsi="Arial" w:eastAsia="Arial" w:cs="Arial"/>
          <w:color w:val="1A1A2E"/>
          <w:sz w:val="21"/>
          <w:szCs w:val="21"/>
        </w:rPr>
        <w:t>AMFI India. Mutual Fund Historical NAV Data. https://www.amfiindia.com</w:t>
      </w:r>
    </w:p>
    <w:p w14:paraId="532F08A1">
      <w:pPr>
        <w:pStyle w:val="14"/>
        <w:numPr>
          <w:ilvl w:val="0"/>
          <w:numId w:val="2"/>
        </w:numPr>
        <w:spacing w:before="0" w:after="80"/>
      </w:pPr>
      <w:r>
        <w:rPr>
          <w:rFonts w:ascii="Arial" w:hAnsi="Arial" w:eastAsia="Arial" w:cs="Arial"/>
          <w:color w:val="1A1A2E"/>
          <w:sz w:val="21"/>
          <w:szCs w:val="21"/>
        </w:rPr>
        <w:t>Reserve Bank of India. Small Savings Instruments Interest Rates. https://www.rbi.org.in</w:t>
      </w:r>
    </w:p>
    <w:p w14:paraId="4C31C53B">
      <w:pPr>
        <w:pStyle w:val="14"/>
        <w:numPr>
          <w:ilvl w:val="0"/>
          <w:numId w:val="2"/>
        </w:numPr>
        <w:spacing w:before="0" w:after="80"/>
      </w:pPr>
      <w:r>
        <w:rPr>
          <w:rFonts w:ascii="Arial" w:hAnsi="Arial" w:eastAsia="Arial" w:cs="Arial"/>
          <w:color w:val="1A1A2E"/>
          <w:sz w:val="21"/>
          <w:szCs w:val="21"/>
        </w:rPr>
        <w:t>National Pension System Trust. NPS Scheme Returns. https://www.npstrust.org.in</w:t>
      </w:r>
    </w:p>
    <w:p w14:paraId="448090D5">
      <w:pPr>
        <w:pStyle w:val="14"/>
        <w:numPr>
          <w:ilvl w:val="0"/>
          <w:numId w:val="2"/>
        </w:numPr>
        <w:spacing w:before="0" w:after="80"/>
      </w:pPr>
      <w:r>
        <w:rPr>
          <w:rFonts w:ascii="Arial" w:hAnsi="Arial" w:eastAsia="Arial" w:cs="Arial"/>
          <w:color w:val="1A1A2E"/>
          <w:sz w:val="21"/>
          <w:szCs w:val="21"/>
        </w:rPr>
        <w:t>PFRDA. NPS — Tier I Account Rules and Deduction under 80CCD. https://www.pfrda.org.in</w:t>
      </w:r>
    </w:p>
    <w:p w14:paraId="0E016637">
      <w:pPr>
        <w:spacing w:before="0" w:after="200"/>
      </w:pPr>
    </w:p>
    <w:p w14:paraId="30646AC5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1B4F8A"/>
          <w:sz w:val="26"/>
          <w:szCs w:val="26"/>
        </w:rPr>
        <w:t>10.3 Technology Documentation</w:t>
      </w:r>
    </w:p>
    <w:p w14:paraId="396BEC3F">
      <w:pPr>
        <w:pStyle w:val="14"/>
        <w:numPr>
          <w:ilvl w:val="0"/>
          <w:numId w:val="2"/>
        </w:numPr>
        <w:spacing w:before="0" w:after="80"/>
      </w:pPr>
      <w:r>
        <w:rPr>
          <w:rFonts w:ascii="Arial" w:hAnsi="Arial" w:eastAsia="Arial" w:cs="Arial"/>
          <w:color w:val="1A1A2E"/>
          <w:sz w:val="21"/>
          <w:szCs w:val="21"/>
        </w:rPr>
        <w:t>Anthropic. Claude API Documentation. https://docs.anthropic.com</w:t>
      </w:r>
    </w:p>
    <w:p w14:paraId="4B043F7A">
      <w:pPr>
        <w:pStyle w:val="14"/>
        <w:numPr>
          <w:ilvl w:val="0"/>
          <w:numId w:val="2"/>
        </w:numPr>
        <w:spacing w:before="0" w:after="80"/>
      </w:pPr>
      <w:r>
        <w:rPr>
          <w:rFonts w:ascii="Arial" w:hAnsi="Arial" w:eastAsia="Arial" w:cs="Arial"/>
          <w:color w:val="1A1A2E"/>
          <w:sz w:val="21"/>
          <w:szCs w:val="21"/>
        </w:rPr>
        <w:t>Meta / Facebook. React 18 Documentation. https://react.dev</w:t>
      </w:r>
    </w:p>
    <w:p w14:paraId="7746FC8C">
      <w:pPr>
        <w:pStyle w:val="14"/>
        <w:numPr>
          <w:ilvl w:val="0"/>
          <w:numId w:val="2"/>
        </w:numPr>
        <w:spacing w:before="0" w:after="80"/>
      </w:pPr>
      <w:r>
        <w:rPr>
          <w:rFonts w:ascii="Arial" w:hAnsi="Arial" w:eastAsia="Arial" w:cs="Arial"/>
          <w:color w:val="1A1A2E"/>
          <w:sz w:val="21"/>
          <w:szCs w:val="21"/>
        </w:rPr>
        <w:t>ViteJS. Vite Frontend Build Tool Documentation. https://vitejs.dev</w:t>
      </w:r>
    </w:p>
    <w:p w14:paraId="3552EE0B">
      <w:pPr>
        <w:pStyle w:val="14"/>
        <w:numPr>
          <w:ilvl w:val="0"/>
          <w:numId w:val="2"/>
        </w:numPr>
        <w:spacing w:before="0" w:after="80"/>
      </w:pPr>
      <w:r>
        <w:rPr>
          <w:rFonts w:ascii="Arial" w:hAnsi="Arial" w:eastAsia="Arial" w:cs="Arial"/>
          <w:color w:val="1A1A2E"/>
          <w:sz w:val="21"/>
          <w:szCs w:val="21"/>
        </w:rPr>
        <w:t>Tiangolo. FastAPI Python Web Framework Documentation. https://fastapi.tiangolo.com</w:t>
      </w:r>
    </w:p>
    <w:p w14:paraId="2407DDDB">
      <w:pPr>
        <w:pStyle w:val="14"/>
        <w:numPr>
          <w:ilvl w:val="0"/>
          <w:numId w:val="2"/>
        </w:numPr>
        <w:spacing w:before="0" w:after="80"/>
      </w:pPr>
      <w:r>
        <w:rPr>
          <w:rFonts w:ascii="Arial" w:hAnsi="Arial" w:eastAsia="Arial" w:cs="Arial"/>
          <w:color w:val="1A1A2E"/>
          <w:sz w:val="21"/>
          <w:szCs w:val="21"/>
        </w:rPr>
        <w:t>Google Firebase. Firebase Auth and Firestore Documentation. https://firebase.google.com/docs</w:t>
      </w:r>
    </w:p>
    <w:p w14:paraId="738778BD">
      <w:pPr>
        <w:pStyle w:val="14"/>
        <w:numPr>
          <w:ilvl w:val="0"/>
          <w:numId w:val="2"/>
        </w:numPr>
        <w:spacing w:before="0" w:after="80"/>
      </w:pPr>
      <w:r>
        <w:rPr>
          <w:rFonts w:ascii="Arial" w:hAnsi="Arial" w:eastAsia="Arial" w:cs="Arial"/>
          <w:color w:val="1A1A2E"/>
          <w:sz w:val="21"/>
          <w:szCs w:val="21"/>
        </w:rPr>
        <w:t>Recharts. React Chart Library Documentation. https://recharts.org</w:t>
      </w:r>
    </w:p>
    <w:p w14:paraId="357E8BAE">
      <w:pPr>
        <w:pStyle w:val="14"/>
        <w:numPr>
          <w:ilvl w:val="0"/>
          <w:numId w:val="2"/>
        </w:numPr>
        <w:spacing w:before="0" w:after="80"/>
      </w:pPr>
      <w:r>
        <w:rPr>
          <w:rFonts w:ascii="Arial" w:hAnsi="Arial" w:eastAsia="Arial" w:cs="Arial"/>
          <w:color w:val="1A1A2E"/>
          <w:sz w:val="21"/>
          <w:szCs w:val="21"/>
        </w:rPr>
        <w:t>Vercel. Frontend Deployment and CDN Documentation. https://vercel.com/docs</w:t>
      </w:r>
    </w:p>
    <w:p w14:paraId="4997AC3B">
      <w:pPr>
        <w:pStyle w:val="14"/>
        <w:numPr>
          <w:ilvl w:val="0"/>
          <w:numId w:val="2"/>
        </w:numPr>
        <w:spacing w:before="0" w:after="80"/>
      </w:pPr>
      <w:r>
        <w:rPr>
          <w:rFonts w:ascii="Arial" w:hAnsi="Arial" w:eastAsia="Arial" w:cs="Arial"/>
          <w:color w:val="1A1A2E"/>
          <w:sz w:val="21"/>
          <w:szCs w:val="21"/>
        </w:rPr>
        <w:t>Railway. Backend Deployment Platform Documentation. https://docs.railway.app</w:t>
      </w:r>
    </w:p>
    <w:p w14:paraId="69FEF95E">
      <w:pPr>
        <w:pStyle w:val="14"/>
        <w:numPr>
          <w:ilvl w:val="0"/>
          <w:numId w:val="2"/>
        </w:numPr>
        <w:spacing w:before="0" w:after="80"/>
      </w:pPr>
      <w:r>
        <w:rPr>
          <w:rFonts w:ascii="Arial" w:hAnsi="Arial" w:eastAsia="Arial" w:cs="Arial"/>
          <w:color w:val="1A1A2E"/>
          <w:sz w:val="21"/>
          <w:szCs w:val="21"/>
        </w:rPr>
        <w:t>Laurent Senta. slowapi — Starlette/FastAPI Rate Limiting. https://github.com/laurentS/slowapi</w:t>
      </w:r>
    </w:p>
    <w:p w14:paraId="103E4095">
      <w:pPr>
        <w:pStyle w:val="14"/>
        <w:numPr>
          <w:ilvl w:val="0"/>
          <w:numId w:val="2"/>
        </w:numPr>
        <w:spacing w:before="0" w:after="80"/>
      </w:pPr>
      <w:r>
        <w:rPr>
          <w:rFonts w:ascii="Arial" w:hAnsi="Arial" w:eastAsia="Arial" w:cs="Arial"/>
          <w:color w:val="1A1A2E"/>
          <w:sz w:val="21"/>
          <w:szCs w:val="21"/>
        </w:rPr>
        <w:t>Bubblewrap CLI. Trusted Web Activities for Android. https://github.com/GoogleChromeLabs/bubblewrap</w:t>
      </w:r>
    </w:p>
    <w:p w14:paraId="0B9AF086">
      <w:pPr>
        <w:spacing w:before="0" w:after="400"/>
      </w:pPr>
    </w:p>
    <w:p w14:paraId="762DC3B5">
      <w:pPr>
        <w:pBdr>
          <w:top w:val="single" w:color="926E00" w:sz="4" w:space="8"/>
        </w:pBdr>
        <w:spacing w:before="200" w:after="0"/>
        <w:jc w:val="center"/>
      </w:pPr>
      <w:r>
        <w:rPr>
          <w:rFonts w:ascii="Arial" w:hAnsi="Arial" w:eastAsia="Arial" w:cs="Arial"/>
          <w:i/>
          <w:iCs/>
          <w:color w:val="4A4A5A"/>
          <w:sz w:val="18"/>
          <w:szCs w:val="18"/>
        </w:rPr>
        <w:t>End of Document — WealthWise Project Documentation v2.0</w:t>
      </w:r>
    </w:p>
    <w:sectPr>
      <w:headerReference r:id="rId3" w:type="default"/>
      <w:footerReference r:id="rId4" w:type="default"/>
      <w:pgSz w:w="12240" w:h="15840"/>
      <w:pgMar w:top="1440" w:right="1080" w:bottom="144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F0E745">
    <w:pPr>
      <w:pBdr>
        <w:top w:val="single" w:color="926E00" w:sz="4" w:space="4"/>
      </w:pBdr>
      <w:tabs>
        <w:tab w:val="right" w:pos="9026"/>
      </w:tabs>
      <w:spacing w:before="100" w:after="0"/>
    </w:pPr>
    <w:r>
      <w:rPr>
        <w:rFonts w:ascii="Arial" w:hAnsi="Arial" w:eastAsia="Arial" w:cs="Arial"/>
        <w:color w:val="4A4A5A"/>
        <w:sz w:val="16"/>
        <w:szCs w:val="16"/>
      </w:rPr>
      <w:t>Confidential — WealthWise Project Report</w:t>
    </w:r>
    <w:r>
      <w:rPr>
        <w:rFonts w:ascii="Arial" w:hAnsi="Arial" w:eastAsia="Arial" w:cs="Arial"/>
        <w:color w:val="4A4A5A"/>
        <w:sz w:val="16"/>
        <w:szCs w:val="16"/>
      </w:rPr>
      <w:tab/>
      <w:t xml:space="preserve">Page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FF6970">
    <w:pPr>
      <w:pBdr>
        <w:bottom w:val="single" w:color="926E00" w:sz="4" w:space="4"/>
      </w:pBdr>
      <w:spacing w:before="0" w:after="120"/>
    </w:pPr>
    <w:r>
      <w:rPr>
        <w:rFonts w:ascii="Arial" w:hAnsi="Arial" w:eastAsia="Arial" w:cs="Arial"/>
        <w:b/>
        <w:bCs/>
        <w:color w:val="926E00"/>
        <w:sz w:val="18"/>
        <w:szCs w:val="18"/>
      </w:rPr>
      <w:t>WealthWise</w:t>
    </w:r>
    <w:r>
      <w:rPr>
        <w:rFonts w:ascii="Arial" w:hAnsi="Arial" w:eastAsia="Arial" w:cs="Arial"/>
        <w:color w:val="4A4A5A"/>
        <w:sz w:val="18"/>
        <w:szCs w:val="18"/>
      </w:rPr>
      <w:t xml:space="preserve">  |  Project Documentation  |  FY 2026-27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080" w:hanging="360"/>
      </w:pPr>
    </w:lvl>
  </w:abstractNum>
  <w:abstractNum w:abstractNumId="1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596164C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1"/>
      <w:szCs w:val="21"/>
    </w:rPr>
  </w:style>
  <w:style w:type="paragraph" w:styleId="2">
    <w:name w:val="heading 1"/>
    <w:next w:val="1"/>
    <w:qFormat/>
    <w:uiPriority w:val="0"/>
    <w:pPr>
      <w:spacing w:before="360" w:after="160"/>
      <w:outlineLvl w:val="0"/>
    </w:pPr>
    <w:rPr>
      <w:rFonts w:ascii="Arial" w:hAnsi="Arial" w:eastAsia="Arial" w:cs="Arial"/>
      <w:b/>
      <w:bCs/>
      <w:color w:val="1A1A2E"/>
      <w:sz w:val="34"/>
      <w:szCs w:val="34"/>
    </w:rPr>
  </w:style>
  <w:style w:type="paragraph" w:styleId="3">
    <w:name w:val="heading 2"/>
    <w:next w:val="1"/>
    <w:qFormat/>
    <w:uiPriority w:val="0"/>
    <w:pPr>
      <w:spacing w:before="280" w:after="100"/>
      <w:outlineLvl w:val="1"/>
    </w:pPr>
    <w:rPr>
      <w:rFonts w:ascii="Arial" w:hAnsi="Arial" w:eastAsia="Arial" w:cs="Arial"/>
      <w:b/>
      <w:bCs/>
      <w:color w:val="1B4F8A"/>
      <w:sz w:val="26"/>
      <w:szCs w:val="26"/>
    </w:rPr>
  </w:style>
  <w:style w:type="paragraph" w:styleId="4">
    <w:name w:val="heading 3"/>
    <w:next w:val="1"/>
    <w:qFormat/>
    <w:uiPriority w:val="0"/>
    <w:pPr>
      <w:spacing w:before="180" w:after="60"/>
      <w:outlineLvl w:val="2"/>
    </w:pPr>
    <w:rPr>
      <w:rFonts w:ascii="Arial" w:hAnsi="Arial" w:eastAsia="Arial" w:cs="Arial"/>
      <w:b/>
      <w:bCs/>
      <w:color w:val="4A4A5A"/>
      <w:sz w:val="22"/>
      <w:szCs w:val="22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1"/>
      <w:szCs w:val="21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qFormat/>
    <w:uiPriority w:val="99"/>
    <w:rPr>
      <w:vertAlign w:val="superscript"/>
    </w:rPr>
  </w:style>
  <w:style w:type="paragraph" w:styleId="11">
    <w:name w:val="footnote text"/>
    <w:link w:val="15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paragraph" w:styleId="13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4">
    <w:name w:val="List Paragraph"/>
    <w:qFormat/>
    <w:uiPriority w:val="0"/>
    <w:rPr>
      <w:rFonts w:ascii="Arial" w:hAnsi="Arial" w:eastAsia="Arial" w:cs="Arial"/>
      <w:sz w:val="21"/>
      <w:szCs w:val="21"/>
    </w:rPr>
  </w:style>
  <w:style w:type="character" w:customStyle="1" w:styleId="15">
    <w:name w:val="Foot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15</Pages>
  <TotalTime>0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2026-03-25T21:40:00Z</dcterms:created>
  <dc:creator>Un-named</dc:creator>
  <cp:lastModifiedBy>AVRRODEEP BANERJEE</cp:lastModifiedBy>
  <dcterms:modified xsi:type="dcterms:W3CDTF">2026-03-26T03:38:05Z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6A20382847CE463A8C1C10B668870720_13</vt:lpwstr>
  </property>
</Properties>
</file>