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926E00"/>
          <w:sz w:val="80"/>
          <w:szCs w:val="80"/>
        </w:rPr>
        <w:t xml:space="preserve">WEALTHWISE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A4A5A"/>
          <w:sz w:val="30"/>
          <w:szCs w:val="30"/>
        </w:rPr>
        <w:t xml:space="preserve">Smart Savings &amp; Tax Planning Platform for India</w:t>
      </w:r>
    </w:p>
    <w:p>
      <w:pPr>
        <w:pBdr>
          <w:bottom w:val="single" w:color="926E00" w:sz="8" w:space="4"/>
        </w:pBdr>
        <w:spacing w:after="360" w:before="0"/>
        <w:jc w:val="center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Project Documentation — Version 4.0</w:t>
      </w:r>
    </w:p>
    <w:p>
      <w:pPr>
        <w:spacing w:after="3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Financial Year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FY 2026-27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Platform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Web App + PWA (Android-installable)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Tech Stack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React 18, FastAPI, Firebase, Claude AI (Anthropic)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Current Version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4.0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Theme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Kuber / Laxmi — Saffron Gold &amp; Temple Emerald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Status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Active Development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926E00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1. Executive Summary</w:t>
      </w:r>
    </w:p>
    <w:p>
      <w:pPr>
        <w:spacing w:after="10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WealthWise is an India-specific, AI-powered personal finance web application that helps individuals make smarter savings and investment decisions while minimising their income tax liability under FY 2026-27 rules. Unlike generic financial advisory tools, WealthWise is built from the ground up for the Indian market — incorporating actual IT Act sections, 14 Indian investment instruments, HUF entity support, agricultural income handling, multi-source income aggregation, and the latest Budget 2025 changes including the Section 87A rebate up to ₹12 lakh taxable income.</w:t>
      </w:r>
    </w:p>
    <w:p>
      <w:pPr>
        <w:spacing w:after="160" w:before="0"/>
      </w:pPr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The platform combines a deterministic multi-income tax engine, a scoring-based risk profiler, a goal-aware portfolio allocator, an IT deductions reference with 20+ sections, a monthly expense tracker with expenditure-based tax deductions, a financial goals SIP planner, and a What-If scenario planner — all integrated with Anthropic Claude AI for plain-English guidance. Deployed as a Progressive Web App (PWA), it is installable on Android without a separate native build.</w:t>
      </w:r>
    </w:p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926E00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2. Problem Statement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2.1 The Gap in Existing Solutions</w:t>
      </w:r>
    </w:p>
    <w:p>
      <w:pPr>
        <w:spacing w:after="10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 significant portion of Indian salaried and self-employed individuals lack access to personalised, affordable financial planning. Seven comparable open-source projects were systematically analysed: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Repository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Core Approach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Critical Gaps Identified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Mugeshwaran-k /
Financial-Ai-Advisor-Bot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LLM chatbot (Clerk auth)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 Indian tax logic. No real asset data. API key exposed in frontend.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Annarhysa /
BudgetBud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Expense tracker with limits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 investment advice. No tax engine. No Indian instruments.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Aaditya-5281 /
Finance-Advisor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Generic LLM Q&amp;A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 regime comparison. No risk profiling. No calculations.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marinaredamekhael /
FinancialAdvisor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Rule-based budget calc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USD-centric. No India context. No AI. No deductions guide.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hadil1999-creator /
RAG_Hack_team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RAG over finance PDFs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Over-engineered. No live data. No portfolio allocation.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imRahul05 /
Fin_service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India-focused LLM wrapper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 actual tax slab code. Generic prompting only.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EnigmAI /
Financely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ML sentiment + KNN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Non-Indian data. No tax optimisation. API key insecurity.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2.2 Specific Flaws Resolved by WealthWise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No existing project implements FY 2026-27 Indian income tax slabs, regime comparison, or Section 87A rebate logic in deterministic code — all rely on vague LLM prompting.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None cover India-specific instruments: PPF, ELSS, NPS, SGB, NSC, SCSS, Sukanya Samriddhi Yojana, or HUF entity-specific tax treatment.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Five of seven projects expose API keys in frontend code. WealthWise uses a backend proxy — the Anthropic key never leaves the Railway server.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No project handles multi-source income (salary + rental + FD interest + LTCG + agricultural + crypto) in a single tax computation.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None implement agricultural income via the partial integration method or loan deductions (home loan, education loan) as deduction sources.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No project provides expenditure-based tax deductions — WealthWise auto-extracts 80D and 80C hints from the expense tracker.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No project provides a comprehensive IT Act deductions reference covering 20+ sections with limits, regime applicability, eligibility conditions, and pro tips.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None implement a mathematically grounded risk profiling algorithm or a goal-aware portfolio adjustment engine.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RAG pipelines add unnecessary complexity. Claude API with a structured FY 2026-27 system prompt achieves superior accuracy with zero infrastructure overhead.</w:t>
      </w:r>
    </w:p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926E00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3. Objectives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Build a fully India-specific multi-income tax engine for FY 2026-27 in deterministic code covering salary, rental, FD interest, LTCG, STCG, agricultural income, crypto, and other sources.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Support HUF (Hindu Undivided Family) as an entity type alongside Individual, with correct tax treatment.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Provide personalised portfolio allocation across 14 Indian and global asset classes with goal-aware adjustment.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Show both pre-tax and post-tax CAGR per asset per regime, and dual corpus projections (new regime vs old regime).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Create an exhaustive IT Act deductions reference covering 20+ sections with an AI advisor backed by Claude Sonnet.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Implement a monthly income and expense tracker with expenditure-based tax deduction extraction (80D, 80C hints).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Deliver a financial goals module with automatic SIP calculation and instrument recommendation, integrated into the planner.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Build a What-If scenario planner with side-by-side dual projections and milestone snapshots.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Ensure production-grade API key security: backend proxy, rate limiting, CORS restriction, spend cap.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Deploy as a PWA installable on Android. Support auto savings calculation from tracker data.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926E00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4. System Architecture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4.1 High-Level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26E00" w:sz="1"/>
              <w:left w:val="single" w:color="926E00" w:sz="1"/>
              <w:bottom w:val="single" w:color="926E00" w:sz="1"/>
              <w:right w:val="single" w:color="926E00" w:sz="1"/>
            </w:tcBorders>
            <w:shd w:fill="F0F0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 (Browser / PWA)
        |
Vercel CDN  --&gt;  React Frontend  --&gt;  Firebase Auth + Firestore
        |
   Backend API (FastAPI on Railway)
        |
Anthropic Claude Sonnet API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4.2 Component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Frontend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React 18 + Vite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UI, browser-side tax calculations, charts, routing, PWA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Styling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CSS Custom Props + Recharts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Kuber/Laxmi theme (saffron, maroon, emerald), data visualisation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Auth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Firebase Authentication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Google SSO + Email/Password; guest mode (localStorage fallback)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Database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Cloud Firestore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Per-user profiles, transactions, goals (Firebase Security Rules)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Backend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FastAPI (Python 3.11)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AI proxy, multi-income tax API, rate limiting, CORS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AI Layer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Anthropic Claude Sonnet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Portfolio explanations, tax Q&amp;A, savings coaching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Frontend Deploy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Vercel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Global CDN, auto-deploy on git push, env var management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Backend Deploy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Railway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Always-on server, ANTHROPIC_API_KEY stored as env var only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4.3 Security Architecture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ANTHROPIC_API_KEY stored exclusively in Railway environment variables. Never in frontend code or GitHub repository.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All AI calls go through /ai/* FastAPI routes. Browser never contacts Anthropic directly.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Rate limiting via slowapi: 10/min for portfolio explanations, 15/min for tax advisor, 60/min for /analyze.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CORS locked to production Vercel domain via ALLOWED_ORIGINS environment variable.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Firebase Security Rules: users can only read/write their own Firestore documents (matched by Firebase UID).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Monthly spend cap set at console.anthropic.com to limit maximum financial exposure.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Root cause fix documented: SafeInput and SrcGroup components hoisted to module scope to prevent React remount-on-keystroke bug.</w:t>
      </w:r>
    </w:p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926E00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5. Feature Specification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5.1 Multi-Income Tax Engine (FY 2026-27)</w:t>
      </w:r>
    </w:p>
    <w:p>
      <w:pPr>
        <w:spacing w:after="10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The tax engine handles 13 distinct income source types, computes tax under both regimes separately, and returns per-regime marginal slab rates for accurate post-tax corpus projections.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Income Source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Tax Treatment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Special Notes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Salary / CTC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Slab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Std deduction ₹75K (new) / ₹50K (old) auto-applied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Business Profit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Slab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Net profit after all business expenses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Freelance / Consulting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Slab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Net receipts after deductible expenses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Rental Income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Slab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30% std deduction under Sec 24 auto-applied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FD / RD / Post Office Interest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Slab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TDS @10% above ₹40K/yr (₹50K seniors)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Savings Account Interest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Slab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80TTA ₹10K exempt (&lt;60); 80TTB ₹50K exempt (60+); auto from age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Dividend Income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Slab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TDS @10% if &gt;₹5K per company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LTCG — Equity / MF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10% above ₹1.25L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FY26-27 exemption limit raised from ₹1L to ₹1.25L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STCG — Equity / MF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15% flat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 exemption. Applies to holdings &lt;1 year.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LTCG — Property / Gold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20% with indexation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Held &gt;2 years. Sec 54/54EC exemption may apply.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Agricultural Income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Exempt + rate computation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Partial integration method: exempt but shifts ordinary income to higher slabs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Crypto / VDA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30% flat + 1% TDS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 deductions, no loss set-off, no exemption. Most restrictive.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Other Income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Slab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Pensions, gifts &gt;50K, winnings, etc. (was missing in earlier version — now fixed)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Tax Feature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New Regime Slabs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0% ₹0-4L | 5% ₹4-8L | 10% ₹8-12L | 15% ₹12-16L | 20% ₹16-20L | 25% ₹20-24L | 30% above ₹24L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Sec 87A Rebate (New)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Zero tax if net taxable ≤ ₹12L (Budget 2025). Gross CTC ≤ ₹12.75L = zero tax.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Standard Deduction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₹75K new regime / ₹50K old regime. Auto-applied.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HUF Treatment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Same slabs as individual. No senior citizen benefit. Interest exemption ₹50K.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Loan Deductions (Old)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Home loan interest (Sec 24b, ₹2L cap), education loan interest (Sec 80E, no cap), home loan principal (80C)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Tracker Deductions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Health spending → auto 80D. Investment spending → 80C hint. Pulled from expense tracker.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Per-Regime Slab Rates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NEW: New regime and old regime each get their own marginal slab rate, producing two different post-tax corpora (fixes the identical corpus glitch)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Health &amp; Education Cess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4% on computed tax in both regimes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5.2 Entity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8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Entity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Tax Treatment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Individual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Standard slabs. Senior benefit at 60+.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Default. Auto-detects senior from age input — no separate toggle needed.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HUF (Hindu Undivided Family)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Same slabs as individual. No senior benefit.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₹50K interest exemption (like senior). Can invest and claim deductions independently.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5.3 Risk Profiler Algorithm</w:t>
      </w:r>
    </w:p>
    <w:p>
      <w:pPr>
        <w:spacing w:after="10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Risk score (0–100) computed from three weighted components, mapped to four profiles: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000"/>
        <w:gridCol w:w="860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Scoring Logic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Max Pts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Age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&lt;25: 30 | 25-34: 25 | 35-44: 18 | 45-54: 10 | 55+: 4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30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Occupation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Govt/PSU: 10 | Salaried MNC: 18 | Self-employed/Business: 25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25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Savings Ratio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&gt;=40%: 20 | &gt;=25%: 14 | &lt;25%: 7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20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Profiles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&lt;=35: Conservative | 36-55: Moderate | 56-70: Aggressive | 71+: Very Aggressive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5.4 Asset Classes (14 Total) with Tax Rules</w:t>
      </w:r>
    </w:p>
    <w:p>
      <w:pPr>
        <w:spacing w:after="10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Every asset now carries its tax rule. Post-tax CAGR is calculated per regime using that regime's marginal slab rate.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300"/>
        <w:gridCol w:w="2000"/>
        <w:gridCol w:w="2200"/>
        <w:gridCol w:w="10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Asset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Pre-Tax CAGR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Tax Rule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Post-Tax CAGR (30% slab)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Lock-in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PPF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7.1%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Tax-Free (EEE)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7.1%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15yr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Savings Account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3.5%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Slab Rate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2.45%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None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Fixed Deposit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7.2%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Slab Rate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5.04%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1-5yr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NPS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11.0%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Partly Tax-Free (60% lump sum)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~9.7%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Till 60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Debt Mutual Fund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7.5%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Slab Rate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5.25%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None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Digital Gold / ETF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11.0%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LTCG 20%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8.8%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None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Sovereign Gold Bond (SGB)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11.0%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Tax-Free (maturity)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11.0%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8yr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ELSS (Tax Saver MF)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14.0%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LTCG 10%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12.6%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3yr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Index MF (Nifty 50)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13.0%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LTCG 10%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11.7%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None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Large Cap MF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14.5%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LTCG 10%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13.05%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None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Mid / Small Cap MF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17.0%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LTCG 10%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15.3%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None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Direct Stocks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15.0%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LTCG 10%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13.5%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None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Real Estate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9.5%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LTCG 20%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7.6%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5yr+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Bitcoin / Crypto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35.0%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30% Flat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24.5%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None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5.5 Goal-Aware Portfolio Adjustment</w:t>
      </w:r>
    </w:p>
    <w:p>
      <w:pPr>
        <w:spacing w:after="10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The Recommended portfolio is automatically adjusted based on the user's financial goals loaded from the Goals tab: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Goals with timeline ≤3 years: corresponding proportion shifted to FD/Debt for capital safety.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Goals with timeline 3–7 years: portion shifted to ELSS/PPF for balanced growth.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Goals with timeline &gt;7 years: full equity allocation maintained.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Adjustment notes shown on the results page explaining each shift made.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Other three portfolio options (Safer, Bolder, Tax Optimizer) remain unadjusted for comparison.</w:t>
      </w:r>
    </w:p>
    <w:p>
      <w:pPr>
        <w:spacing w:after="20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5.6 Projection Chart (Corpus Glitch Fix)</w:t>
      </w:r>
    </w:p>
    <w:p>
      <w:pPr>
        <w:spacing w:after="10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Previous versions showed the same corpus for new and old regimes. This was incorrect. The fix: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New regime and old regime each produce their own marginal slab rate after tax computation.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Each portfolio asset's post-tax CAGR is computed twice: once with the new regime slab, once with the old regime slab.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The results page shows THREE lines on the projection chart: Pre-Tax (dashed), New Regime post-tax (emerald), Old Regime post-tax (purple).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 "tax drag" figure is shown: how many lakhs the user loses to tax over the projection period.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Users can toggle between 10-year and 20-year projection views (default: 10 years).</w:t>
      </w:r>
    </w:p>
    <w:p>
      <w:pPr>
        <w:spacing w:after="20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5.7 Savings Auto-Calculation from Tracker</w:t>
      </w:r>
    </w:p>
    <w:p>
      <w:pPr>
        <w:spacing w:after="10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Users can toggle between manual savings input and automatic calculation from expense tracker data: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Manual mode: user types annual savings amount directly.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Auto mode: reads localStorage transaction data, computes monthly income minus expenses, extrapolates to 12 months.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If partial year data available: clearly shown as "X months of data — extrapolated to 12 months".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Monthly savings average displayed alongside the annualised figure for transparency.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Falls back gracefully with a message if no tracker data exists yet.</w:t>
      </w:r>
    </w:p>
    <w:p>
      <w:pPr>
        <w:spacing w:after="20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5.8 IT Deductions Reference (20+ Sections)</w:t>
      </w:r>
    </w:p>
    <w:p>
      <w:pPr>
        <w:spacing w:after="10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 comprehensive guide where each section includes: exact limit, regime applicability, eligible instruments, conditions, pro tip, and an "Ask AI about this section" button.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Title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Limit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Regime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80C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Investments &amp; Payments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₹1,50,000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Old Only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80CCD(1B)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NPS — Extra Deduction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₹50,000 (over 80C)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Old Only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80CCD(2)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NPS — Employer Contribution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10% salary (Govt: 14%)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Both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80D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Health Insurance Premium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₹25K self + ₹25K parents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Old Only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80E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Education Loan Interest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 upper limit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Old Only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80EEA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Affordable Housing Interest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₹1,50,000 additional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Old Only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80G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Charitable Donations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50%-100% of donation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Old Only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80GG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Rent Paid (No HRA)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₹60,000/year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Old Only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80TTA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Savings Account Interest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₹10,000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Old Only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80TTB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Senior Citizen Interest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₹50,000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Old Only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80DD / 80U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Disability Deductions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₹75K / ₹1.25L severe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Old Only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Section 24(b)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Home Loan Interest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₹2,00,000 self-occupied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Old Only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Section 16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Standard Deduction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₹75K (new) / ₹50K (old)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Both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HRA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House Rent Allowance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Least of 3 formulae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Old Only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Leave Travel Allowance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Actual travel cost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Old Only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Section 54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LTCG — Property Reinvestment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Full exemption if reinvested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Both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Section 54EC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LTCG — NHAI/REC Bonds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Up to ₹50,00,000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Both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Section 87A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Tax Rebate (New Regime)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Zero tax up to ₹12L taxable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New Only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New Regime Perks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Available in New Regime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Std deduction + employer NPS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New Only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5.9 Expense Tracker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16 categories: 11 expense (Rent/EMI, Food, Family, Transport, Utilities, Health/Insurance, Education, Shopping, Investments, Insurance Premiums, Other), 5 income.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NEW: Family category added for household/dependent expenses.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NEW: Expenditure-based tax deductions panel — health spending auto-maps to 80D, investment spending flags as potential 80C. Shown with section badge and deductible amount.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Deductions from tracker auto-applied in the Tax Planner (old regime) without manual entry.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Month/year selector + all-time view. KPI bar: income, expenses, net savings, savings rate %.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Category breakdown pie chart, 6-month income vs expenses bar chart.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AI Savings Coach: sends spending summary to Claude via backend for personalised tips.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Firestore sync for authenticated users; localStorage fallback for guests.</w:t>
      </w:r>
    </w:p>
    <w:p>
      <w:pPr>
        <w:spacing w:after="20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5.10 Financial Goals with SIP Calculator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8 pre-built templates: House, Car, Education, Wedding, Travel, Retirement, Emergency Fund, Business.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Custom goal: name, emoji, target amount, timeline (years), category, amount already saved.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Live SIP preview: monthly amount required + recommended instrument before saving.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Instrument recommendation: maps goal timeline to optimal asset (e.g. FD for &lt;1yr, Index MF for 7yr+).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SIP formula: SIP = (Target − Saved) × r / ((1+r)^n − 1) where r = monthly rate, n = months.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Goals loaded into Planner tab: portfolio automatically adjusted based on goal timelines.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Progress bar, percentage funded tracker, update anytime. Firestore sync / localStorage fallback.</w:t>
      </w:r>
    </w:p>
    <w:p>
      <w:pPr>
        <w:spacing w:after="20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5.11 What-If Scenario Planner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Side-by-side comparison of two fully customisable investment scenarios.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4 presets: Early vs Late Start, SIP Step-up Effect, Conservative vs Aggressive, Save More vs Invest Smarter.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Inputs: annual savings, CAGR %, years of investment, annual step-up %.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Dual-area projection chart, difference callout, milestone table at years 5/10/15/20/25/30.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926E00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6. Technical Implementation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6.1 AI Integration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2400"/>
        <w:gridCol w:w="1500"/>
        <w:gridCol w:w="10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Approach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Build Time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Accuracy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Cost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Chosen?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Train a custom model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3-6 months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Low — needs massive labelled data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GPU servers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RAG pipeline (vector DB)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2-3 weeks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Good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Vector DB + embedding API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Claude API + system prompt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 day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Excellent — native FY26-27 knowledge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Pay-per-call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YES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RAG was explicitly rejected. IT Act content is structured, static, and within Claude's training distribution. Hardcoding FY 2026-27 rules into the system prompt achieves superior accuracy with zero infrastructure. The sole future exception: Form 16/AIS PDF upload, where Claude's native document API would be used directly — still no RAG required.</w:t>
      </w:r>
    </w:p>
    <w:p>
      <w:pPr>
        <w:spacing w:after="20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6.2 Frontend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App.jsx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Main app: 5-page routing, all planner steps, bottom nav, savings toggle, goal loading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IncomeForm.jsx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Multi-source income entry. SafeInput and SrcGroup hoisted to module scope (cursor/scroll fix).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taxEngine.js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All tax logic, risk profiler, portfolio generator, projection, tracker savings calc. Pure JS.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api.js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All backend HTTP calls. No API key present anywhere in this file.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Login.jsx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Google Sign-in + Email/Password UI with guest skip option.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AuthContext.jsx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Global auth state via React Context. Auto-loads Firestore profile on login.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firebase.js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Firebase init + all Firestore CRUD helpers for profiles, transactions, goals.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ITSections.jsx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20+ IT Act sections guide. Per-section AI advisor calls /ai/tax-advisor on backend.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Tracker.jsx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Expense tracker with Family category, expenditure deductions panel, AI savings coach.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Goals.jsx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Goal setting with SIP calculator, instrument recommendation, progress tracking.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Scenarios.jsx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What-if planner with 4 presets, dual chart, milestone table.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index.css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Kuber/Laxmi theme: saffron gold (#E8921A), midnight maroon (#0e0806), temple emerald (#1DB873).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main.jsx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Entry point. Wraps app in AuthProvider.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6.3 Backend API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Rate Limit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GET /health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Server health check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GET /tax-multi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Quick multi-income tax breakdown for testing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POST /analyze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60/min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Full analysis: multi-income tax + risk + portfolios + projections (10yr default)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POST /ai/explain-portfolio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10/min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Claude explains portfolio with post-tax CAGR and income mix context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POST /ai/tax-advisor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15/min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Free-form tax Q&amp;A. Includes user profile context (income, slab, occupation).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GET /docs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Auto-generated Swagger API documentation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6.4 Key Bug Fixed in v4 — IncomeForm Cursor &amp; Scroll</w:t>
      </w:r>
    </w:p>
    <w:p>
      <w:pPr>
        <w:spacing w:after="10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Both the cursor-disappears-after-one-digit bug and the scroll-to-top-on-keypress bug shared the same root cause: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SafeInput and SrcGroup were defined inside IncomeForm. On every keystroke, the parent re-rendered, creating new function references. React saw new component types, unmounted the old input, and mounted a fresh one — losing focus after exactly 1 digit.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The same re-render caused a layout recalculation that scrolled the page back to the top.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Fix: both components hoisted to module scope. Their identity is now stable across parent re-renders. React reuses the same instances and never unmounts the input mid-typing.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Additional: taxResult debounced 400ms so the live tax preview does not recalculate on every keypress.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Additional: card onClick guard — if (e.target.tagName === 'INPUT') return — prevents the card toggle from firing when typing inside it.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926E00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7. Deployment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7.1 Infrastructure &amp; Cost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Provider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Monthly Cost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Frontend hosting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Vercel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Hobby (free)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₹0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Backend hosting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Railway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Hobby ($5 credit)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₹0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Database + Auth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Firebase (Spark Plan)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Free tier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₹0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AI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Anthropic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Pay-per-use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~₹0.50 per 100 AI calls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Domain (optional)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Namecheap (.in)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Annual subscription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~₹67/month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₹0–₹67/month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7.2 CI/CD Pipeline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Developer edits code and tests locally on localhost:3000 (frontend) and localhost:8000 (backend).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Commit and push: git add . &amp;&amp; git commit -m "description" &amp;&amp; git push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Vercel auto-detects the push, rebuilds React app, deploys to CDN (2-3 minutes).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Railway auto-detects the push, rebuilds FastAPI server, restarts (2-3 minutes).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Zero manual steps. Changes are live at the production domain automatically.</w:t>
      </w:r>
    </w:p>
    <w:p>
      <w:pPr>
        <w:spacing w:after="20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7.3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ANTHROPIC_API_KEY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Backend — Railway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Claude API key. Never in frontend or repository.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ALLOWED_ORIGINS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Backend — Railway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CORS whitelist. Vercel domain only in production.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VITE_API_URL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Frontend — Vercel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Backend base URL for all AI proxy calls.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VITE_FIREBASE_API_KEY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Frontend — Vercel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Firebase project identifier (safe to expose).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VITE_FIREBASE_AUTH_DOMAIN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Frontend — Vercel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Firebase auth domain for OAuth redirect.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VITE_FIREBASE_PROJECT_ID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Frontend — Vercel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Firebase project ID.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VITE_FIREBASE_STORAGE_BUCKET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Frontend — Vercel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Firebase storage bucket.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VITE_FIREBASE_MESSAGING_SENDER_ID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Frontend — Vercel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Firebase Cloud Messaging sender ID.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VITE_FIREBASE_APP_ID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Frontend — Vercel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Firebase web app identifier.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926E00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8. Comparative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WealthWise v4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Best Competitor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India FY 2026-27 tax engine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Full code implementation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None of 7 projects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New vs Old regime comparison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Yes — with rupee savings + per-regime slab rates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None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Section 87A rebate (Budget 2025)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Implemented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None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HUF entity 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Yes — correct tax treatment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None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Agricultural income (partial integration)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None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Multi-source income (13 types)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Yes — salary, rental, LTCG, crypto, agri, other, etc.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None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Loan deductions (home, education)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Yes — old regime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None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Per-asset post-tax CAGR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Yes — per regime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None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Dual corpus chart (new vs old)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Yes — 3 lines (pre-tax, new, old)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None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20+ IT Act sections + AI advisor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Complete guide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None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14 Indian + global asset classes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PPF, NPS, ELSS, SGB, Crypto, Savings A/C, etc.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None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Expenditure-based tax deductions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80D from health spending, 80C hints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None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Goal-aware portfolio adjustment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Yes — adjusts allocation by timeline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None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Savings auto-calc from tracker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Yes — toggle manual/auto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None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Mathematical risk profiling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3-factor scoring algorithm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Questionnaire only (Financely)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API key security (backend proxy)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Full — key never in frontend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Mostly exposed in frontend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Firebase Auth (Google + Email)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Yes + guest mode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Mugeshwaran-k (Clerk only)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Expense tracker with AI coach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Yes + family category + tax deduction panel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Annarhysa/BudgetBud (no AI)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Goals + SIP + instrument recommendation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Yes + integrated into planner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BudgetBud (basic)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Scenario planner with milestones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Yes — 4 presets + custom + dual chart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imRahul05 (basic)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PWA / Android installable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Yes (manifest.json)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None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ML model training required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EnigmAI (KNN + K-Means)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RAG pipeline required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hadil1999 (vector DB + embeddings)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Kuber/Laxmi visual theme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Yes — saffron, maroon, emerald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None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926E00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9. Limitations &amp; Future Work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9.1 Known Limitations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Asset CAGR values are static historical averages — not connected to live AMFI, MCX, or CoinGecko data.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HRA, LTA, and actual home loan interest amounts are not individually input in Step 1 yet (standard amounts assumed for old regime comparison).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No Form 16, AIS, or investment statement PDF upload/parsing.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Futures and options are excluded from portfolio allocation (require specialist knowledge to recommend safely).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React Native / Expo app for Play Store not yet built; currently PWA-only for Android.</w:t>
      </w:r>
    </w:p>
    <w:p>
      <w:pPr>
        <w:spacing w:after="20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9.2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800"/>
        <w:gridCol w:w="2860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Planned Feature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Live MF NAV data via AMFI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High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 week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Live FD rates via RBI / bank scraping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High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 week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HRA + LTA inputs in tax engine Step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High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3 days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Form 16 / AIS PDF upload + parsing (Claude doc API)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High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2 weeks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Crypto tax calculator (30% flat + 1% TDS per tx)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Medium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3 days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Live stock/MF prices tab (yfinance + AMFI)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Medium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2 weeks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n8n automation for daily rate updates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Medium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 week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Open-source LLM option (Groq / Gemini free tier)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Medium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3 days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CSV / PDF export of full financial plan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Medium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 day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SIP reminder push notifications (PWA)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Medium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 week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React Native app via Expo EAS for Play Store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Medium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3 weeks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PyPortfolioOpt (Markowitz MPT) for v5 portfolio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Low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4 weeks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Multi-language support (Hindi, Tamil, Telugu)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Low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3 weeks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DigitalOcean migration + Mumbai CDN for India users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Low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 week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926E00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10. References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10.1 Competing Projects Analysed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Mugeshwaran K. Financial-Ai-Advisor-Bot. GitHub. https://github.com/Mugeshwaran-k/Financial-Ai-Advisor-Bot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Annarhysa. BudgetBud. GitHub. https://github.com/Annarhysa/BudgetBud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Aaditya-5281. Finance-Advisor. GitHub. https://github.com/Aaditya-5281/Finance-Advisor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marinaredamekhael. FinancialAdvisor. GitHub. https://github.com/marinaredamekhael/FinancialAdvisor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hadil1999-creator. RAG_Hack_team. GitHub. https://github.com/hadil1999-creator/RAG_Hack_team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imRahul05. Fin_service. GitHub. https://github.com/imRahul05/Fin_service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EnigmAI. Financely. GitHub. https://github.com/EnigmAI/Financely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10.2 Regulatory &amp; Government Sources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Income Tax Department of India. Income Tax Act 1961 — FY 2026-27. https://www.incometax.gov.in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Ministry of Finance, Government of India. Union Budget 2025-26. https://www.indiabudget.gov.in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SEBI. Guidelines on Investment Advisers (Amendments 2024). https://www.sebi.gov.in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AMFI India. Mutual Fund Historical NAV Data. https://www.amfiindia.com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Reserve Bank of India. Small Savings Instruments Interest Rates. https://www.rbi.org.in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National Pension System Trust. NPS Scheme Returns. https://www.npstrust.org.in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PFRDA. NPS Tier I Account Rules and Deduction under 80CCD. https://www.pfrda.org.in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Ministry of Finance. HUF Taxation Guidelines. https://www.incometax.gov.in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10.3 Technology Documentation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Anthropic. Claude API Documentation. https://docs.anthropic.com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Meta / Facebook. React 18 Documentation. https://react.dev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ViteJS. Vite Frontend Build Tool Documentation. https://vitejs.dev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Tiangolo. FastAPI Python Web Framework Documentation. https://fastapi.tiangolo.com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Google Firebase. Firebase Auth and Firestore Documentation. https://firebase.google.com/docs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Recharts. React Chart Library Documentation. https://recharts.org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Vercel. Frontend Deployment and CDN Documentation. https://vercel.com/docs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Railway. Backend Deployment Platform Documentation. https://docs.railway.app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Laurent Senta. slowapi — Starlette/FastAPI Rate Limiting. https://github.com/laurentS/slowapi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Bubblewrap CLI. Trusted Web Activities for Android. https://github.com/GoogleChromeLabs/bubblewrap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Groq. Groq API — Free LLM Inference. https://console.groq.com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Google. Gemini API Documentation. https://ai.google.dev</w:t>
      </w:r>
    </w:p>
    <w:p>
      <w:pPr>
        <w:spacing w:after="400" w:before="0"/>
      </w:pPr>
      <w:r>
        <w:t xml:space="preserve"/>
      </w:r>
    </w:p>
    <w:p>
      <w:pPr>
        <w:pBdr>
          <w:top w:val="single" w:color="926E00" w:sz="4" w:space="8"/>
        </w:pBdr>
        <w:spacing w:after="0" w:before="200"/>
        <w:jc w:val="center"/>
      </w:pPr>
      <w:r>
        <w:rPr>
          <w:rFonts w:ascii="Arial" w:cs="Arial" w:eastAsia="Arial" w:hAnsi="Arial"/>
          <w:i/>
          <w:iCs/>
          <w:color w:val="4A4A5A"/>
          <w:sz w:val="18"/>
          <w:szCs w:val="18"/>
        </w:rPr>
        <w:t xml:space="preserve">End of Document — WealthWise Project Documentation v4.0</w:t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26E00" w:sz="4" w:space="4"/>
      </w:pBdr>
      <w:tabs>
        <w:tab w:val="right" w:pos="9026"/>
      </w:tabs>
      <w:spacing w:after="0" w:before="100"/>
    </w:pPr>
    <w:r>
      <w:rPr>
        <w:rFonts w:ascii="Arial" w:cs="Arial" w:eastAsia="Arial" w:hAnsi="Arial"/>
        <w:color w:val="4A4A5A"/>
        <w:sz w:val="16"/>
        <w:szCs w:val="16"/>
      </w:rPr>
      <w:t xml:space="preserve">Confidential — WealthWise Project Report</w:t>
    </w:r>
    <w:r>
      <w:rPr>
        <w:rFonts w:ascii="Arial" w:cs="Arial" w:eastAsia="Arial" w:hAnsi="Arial"/>
        <w:color w:val="4A4A5A"/>
        <w:sz w:val="16"/>
        <w:szCs w:val="16"/>
      </w:rPr>
      <w:t xml:space="preserve">	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26E00" w:sz="4" w:space="4"/>
      </w:pBdr>
      <w:spacing w:after="120" w:before="0"/>
    </w:pPr>
    <w:r>
      <w:rPr>
        <w:rFonts w:ascii="Arial" w:cs="Arial" w:eastAsia="Arial" w:hAnsi="Arial"/>
        <w:b/>
        <w:bCs/>
        <w:color w:val="926E00"/>
        <w:sz w:val="18"/>
        <w:szCs w:val="18"/>
      </w:rPr>
      <w:t xml:space="preserve">WealthWise</w:t>
    </w:r>
    <w:r>
      <w:rPr>
        <w:rFonts w:ascii="Arial" w:cs="Arial" w:eastAsia="Arial" w:hAnsi="Arial"/>
        <w:color w:val="4A4A5A"/>
        <w:sz w:val="18"/>
        <w:szCs w:val="18"/>
      </w:rPr>
      <w:t xml:space="preserve">  |  Project Documentation  |  FY 2026-27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1A2E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B4F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4A4A5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2026-04-17T11:29:35.440Z</dcterms:created>
  <dcterms:modified xsi:type="dcterms:W3CDTF">2026-04-17T11:29:35.441Z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