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DPS923/MAP523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Lab Eight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 Service Call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</w:pPr>
      <w:r>
        <w:rPr>
          <w:rtl w:val="0"/>
          <w:lang w:val="en-US"/>
        </w:rPr>
        <w:t>For this lab, you are requested to look on the net and find a simple web-service that is responding in JSON format. Once found one, use iOS device and send request to that web-service.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Once a response is received, you will need to parse the response and display the information on the device.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Note to remember: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creating a project, do not forget to modify the info.plist file. You will need to add to a block of &lt;XML&gt; code to the existing one as we did in class. This is to assure the device that the communication is secure.</w:t>
      </w: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