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jc w:val="center"/>
        <w:rPr>
          <w:sz w:val="44"/>
          <w:szCs w:val="44"/>
        </w:rPr>
      </w:pPr>
    </w:p>
    <w:p>
      <w:pPr>
        <w:jc w:val="center"/>
        <w:rPr>
          <w:sz w:val="44"/>
          <w:szCs w:val="44"/>
        </w:rPr>
      </w:pPr>
    </w:p>
    <w:p>
      <w:pPr>
        <w:jc w:val="center"/>
        <w:rPr>
          <w:sz w:val="72"/>
          <w:szCs w:val="72"/>
        </w:rPr>
      </w:pPr>
      <w:r>
        <w:rPr>
          <w:sz w:val="72"/>
          <w:szCs w:val="72"/>
        </w:rPr>
        <w:t xml:space="preserve">物理与电气能源工程学院</w:t>
      </w:r>
    </w:p>
    <w:p>
      <w:pPr>
        <w:jc w:val="center"/>
        <w:rPr>
          <w:sz w:val="72"/>
          <w:szCs w:val="72"/>
        </w:rPr>
      </w:pPr>
      <w:r>
        <w:rPr>
          <w:sz w:val="72"/>
          <w:szCs w:val="72"/>
        </w:rPr>
        <w:t xml:space="preserve">实践课程设计报告</w:t>
      </w:r>
    </w:p>
    <w:p>
      <w:pPr>
        <w:jc w:val="center"/>
        <w:rPr>
          <w:sz w:val="44"/>
          <w:szCs w:val="44"/>
        </w:rPr>
      </w:pPr>
    </w:p>
    <w:tbl>
      <w:tblPr>
        <w:tblStyle w:val="a8"/>
        <w:tblW w:w="0" w:type="auto"/>
        <w:tblInd w:w="-318" w:type="dxa"/>
        <w:tblLook w:val="04A0" w:firstRow="1" w:lastRow="0" w:firstColumn="1" w:lastColumn="0" w:noHBand="0" w:noVBand="1"/>
      </w:tblPr>
      <w:tblGrid>
        <w:gridCol w:w="2078"/>
        <w:gridCol w:w="1860"/>
        <w:gridCol w:w="4193"/>
      </w:tblGrid>
      <w:tr>
        <w:tc>
          <w:tcPr>
            <w:tcW w:w="2078" w:type="dxa"/>
            <w:tcBorders>
              <w:top w:val="nil" w:sz="4" w:space="0" w:color="auto"/>
              <w:left w:val="nil" w:sz="4" w:space="0" w:color="auto"/>
              <w:bottom w:val="nil" w:sz="4" w:space="0" w:color="auto"/>
              <w:right w:val="nil" w:sz="4" w:space="0" w:color="auto"/>
            </w:tcBorders>
          </w:tcPr>
          <w:p>
            <w:pPr>
              <w:jc w:val="right"/>
              <w:rPr>
                <w:sz w:val="44"/>
                <w:szCs w:val="44"/>
              </w:rPr>
            </w:pPr>
            <w:r>
              <w:rPr>
                <w:sz w:val="44"/>
                <w:szCs w:val="44"/>
              </w:rPr>
              <w:t xml:space="preserve">学期</w:t>
            </w:r>
          </w:p>
        </w:tc>
        <w:tc>
          <w:tcPr>
            <w:tcW w:w="6053" w:type="dxa"/>
            <w:gridSpan w:val="2"/>
            <w:tcBorders>
              <w:top w:val="nil" w:sz="4" w:space="0" w:color="auto"/>
              <w:left w:val="nil" w:sz="4" w:space="0" w:color="auto"/>
              <w:bottom w:val="single" w:sz="4" w:space="0" w:color="auto"/>
              <w:right w:val="nil" w:sz="4" w:space="0" w:color="auto"/>
            </w:tcBorders>
          </w:tcPr>
          <w:p>
            <w:pPr>
              <w:jc w:val="center"/>
              <w:rPr>
                <w:sz w:val="44"/>
                <w:szCs w:val="44"/>
              </w:rPr>
            </w:pPr>
          </w:p>
        </w:tc>
      </w:tr>
      <w:tr>
        <w:tc>
          <w:tcPr>
            <w:tcW w:w="2078" w:type="dxa"/>
            <w:tcBorders>
              <w:top w:val="nil" w:sz="4" w:space="0" w:color="auto"/>
              <w:left w:val="nil" w:sz="4" w:space="0" w:color="auto"/>
              <w:bottom w:val="nil" w:sz="4" w:space="0" w:color="auto"/>
              <w:right w:val="nil" w:sz="4" w:space="0" w:color="auto"/>
            </w:tcBorders>
          </w:tcPr>
          <w:p>
            <w:pPr>
              <w:jc w:val="right"/>
              <w:rPr>
                <w:sz w:val="44"/>
                <w:szCs w:val="44"/>
              </w:rPr>
            </w:pPr>
            <w:r>
              <w:rPr>
                <w:sz w:val="44"/>
                <w:szCs w:val="44"/>
              </w:rPr>
              <w:t xml:space="preserve">课程名称</w:t>
            </w:r>
          </w:p>
        </w:tc>
        <w:tc>
          <w:tcPr>
            <w:tcW w:w="6053" w:type="dxa"/>
            <w:gridSpan w:val="2"/>
            <w:tcBorders>
              <w:top w:val="single" w:sz="4" w:space="0" w:color="auto"/>
              <w:left w:val="nil" w:sz="4" w:space="0" w:color="auto"/>
              <w:bottom w:val="single" w:sz="4" w:space="0" w:color="auto"/>
              <w:right w:val="nil" w:sz="4" w:space="0" w:color="auto"/>
            </w:tcBorders>
          </w:tcPr>
          <w:p>
            <w:pPr>
              <w:jc w:val="center"/>
              <w:rPr>
                <w:sz w:val="44"/>
                <w:szCs w:val="44"/>
              </w:rPr>
            </w:pPr>
          </w:p>
        </w:tc>
      </w:tr>
      <w:tr>
        <w:tc>
          <w:tcPr>
            <w:tcW w:w="2078" w:type="dxa"/>
            <w:tcBorders>
              <w:top w:val="nil" w:sz="4" w:space="0" w:color="auto"/>
              <w:left w:val="nil" w:sz="4" w:space="0" w:color="auto"/>
              <w:bottom w:val="nil" w:sz="4" w:space="0" w:color="auto"/>
              <w:right w:val="nil" w:sz="4" w:space="0" w:color="auto"/>
            </w:tcBorders>
          </w:tcPr>
          <w:p>
            <w:pPr>
              <w:jc w:val="right"/>
              <w:rPr>
                <w:sz w:val="44"/>
                <w:szCs w:val="44"/>
              </w:rPr>
            </w:pPr>
            <w:r>
              <w:rPr>
                <w:sz w:val="44"/>
                <w:szCs w:val="44"/>
              </w:rPr>
              <w:t xml:space="preserve">专业</w:t>
            </w:r>
          </w:p>
        </w:tc>
        <w:tc>
          <w:tcPr>
            <w:tcW w:w="6053" w:type="dxa"/>
            <w:gridSpan w:val="2"/>
            <w:tcBorders>
              <w:top w:val="single" w:sz="4" w:space="0" w:color="auto"/>
              <w:left w:val="nil" w:sz="4" w:space="0" w:color="auto"/>
              <w:bottom w:val="single" w:sz="4" w:space="0" w:color="auto"/>
              <w:right w:val="nil" w:sz="4" w:space="0" w:color="auto"/>
            </w:tcBorders>
          </w:tcPr>
          <w:p>
            <w:pPr>
              <w:jc w:val="center"/>
              <w:rPr>
                <w:sz w:val="44"/>
                <w:szCs w:val="44"/>
              </w:rPr>
            </w:pPr>
          </w:p>
        </w:tc>
      </w:tr>
      <w:tr>
        <w:tc>
          <w:tcPr>
            <w:tcW w:w="2078" w:type="dxa"/>
            <w:tcBorders>
              <w:top w:val="nil" w:sz="4" w:space="0" w:color="auto"/>
              <w:left w:val="nil" w:sz="4" w:space="0" w:color="auto"/>
              <w:bottom w:val="nil" w:sz="4" w:space="0" w:color="auto"/>
              <w:right w:val="nil" w:sz="4" w:space="0" w:color="auto"/>
            </w:tcBorders>
          </w:tcPr>
          <w:p>
            <w:pPr>
              <w:jc w:val="right"/>
              <w:rPr>
                <w:sz w:val="44"/>
                <w:szCs w:val="44"/>
              </w:rPr>
            </w:pPr>
            <w:r>
              <w:rPr>
                <w:sz w:val="44"/>
                <w:szCs w:val="44"/>
              </w:rPr>
              <w:t xml:space="preserve">班级</w:t>
            </w:r>
          </w:p>
        </w:tc>
        <w:tc>
          <w:tcPr>
            <w:tcW w:w="6053" w:type="dxa"/>
            <w:gridSpan w:val="2"/>
            <w:tcBorders>
              <w:top w:val="single" w:sz="4" w:space="0" w:color="auto"/>
              <w:left w:val="nil" w:sz="4" w:space="0" w:color="auto"/>
              <w:bottom w:val="single" w:sz="4" w:space="0" w:color="auto"/>
              <w:right w:val="nil" w:sz="4" w:space="0" w:color="auto"/>
            </w:tcBorders>
          </w:tcPr>
          <w:p>
            <w:pPr>
              <w:jc w:val="center"/>
              <w:rPr>
                <w:sz w:val="44"/>
                <w:szCs w:val="44"/>
              </w:rPr>
            </w:pPr>
          </w:p>
        </w:tc>
      </w:tr>
      <w:tr>
        <w:tc>
          <w:tcPr>
            <w:tcW w:w="2078" w:type="dxa"/>
            <w:tcBorders>
              <w:top w:val="nil" w:sz="4" w:space="0" w:color="auto"/>
              <w:left w:val="nil" w:sz="4" w:space="0" w:color="auto"/>
              <w:bottom w:val="nil" w:sz="4" w:space="0" w:color="auto"/>
              <w:right w:val="nil" w:sz="4" w:space="0" w:color="auto"/>
            </w:tcBorders>
          </w:tcPr>
          <w:p>
            <w:pPr>
              <w:jc w:val="right"/>
              <w:rPr>
                <w:sz w:val="44"/>
                <w:szCs w:val="44"/>
              </w:rPr>
            </w:pPr>
            <w:r>
              <w:rPr>
                <w:sz w:val="44"/>
                <w:szCs w:val="44"/>
              </w:rPr>
              <w:t xml:space="preserve">授课教师</w:t>
            </w:r>
          </w:p>
        </w:tc>
        <w:tc>
          <w:tcPr>
            <w:tcW w:w="6053" w:type="dxa"/>
            <w:gridSpan w:val="2"/>
            <w:tcBorders>
              <w:top w:val="single" w:sz="4" w:space="0" w:color="auto"/>
              <w:left w:val="nil" w:sz="4" w:space="0" w:color="auto"/>
              <w:bottom w:val="single" w:sz="4" w:space="0" w:color="auto"/>
              <w:right w:val="nil" w:sz="4" w:space="0" w:color="auto"/>
            </w:tcBorders>
          </w:tcPr>
          <w:p>
            <w:pPr>
              <w:jc w:val="center"/>
              <w:rPr>
                <w:sz w:val="44"/>
                <w:szCs w:val="44"/>
              </w:rPr>
            </w:pPr>
          </w:p>
        </w:tc>
      </w:tr>
      <w:tr>
        <w:trPr>
          <w:trHeight w:val="63" w:hRule="atLeast"/>
        </w:trPr>
        <w:tc>
          <w:tcPr>
            <w:tcW w:w="2078" w:type="dxa"/>
            <w:tcBorders>
              <w:top w:val="nil" w:sz="4" w:space="0" w:color="auto"/>
              <w:left w:val="nil" w:sz="4" w:space="0" w:color="auto"/>
              <w:bottom w:val="single" w:sz="4" w:space="0" w:color="auto"/>
              <w:right w:val="nil" w:sz="4" w:space="0" w:color="auto"/>
            </w:tcBorders>
          </w:tcPr>
          <w:p>
            <w:pPr>
              <w:jc w:val="right"/>
              <w:rPr>
                <w:sz w:val="2"/>
                <w:szCs w:val="2"/>
              </w:rPr>
            </w:pPr>
          </w:p>
        </w:tc>
        <w:tc>
          <w:tcPr>
            <w:tcW w:w="6053" w:type="dxa"/>
            <w:gridSpan w:val="2"/>
            <w:tcBorders>
              <w:top w:val="single" w:sz="4" w:space="0" w:color="auto"/>
              <w:left w:val="nil" w:sz="4" w:space="0" w:color="auto"/>
              <w:bottom w:val="single" w:sz="4" w:space="0" w:color="auto"/>
              <w:right w:val="nil" w:sz="4" w:space="0" w:color="auto"/>
            </w:tcBorders>
          </w:tcPr>
          <w:p>
            <w:pPr>
              <w:jc w:val="center"/>
              <w:rPr>
                <w:sz w:val="2"/>
                <w:szCs w:val="2"/>
              </w:rPr>
            </w:pPr>
          </w:p>
        </w:tc>
      </w:tr>
      <w:tr>
        <w:trPr>
          <w:trHeight w:val="772" w:hRule="atLeast"/>
        </w:trPr>
        <w:tc>
          <w:tcPr>
            <w:tcW w:w="2078" w:type="dxa"/>
            <w:tcBorders>
              <w:top w:val="single" w:sz="4" w:space="0" w:color="auto"/>
              <w:left w:val="single" w:sz="4" w:space="0" w:color="auto"/>
              <w:bottom w:val="single" w:sz="4" w:space="0" w:color="auto"/>
              <w:right w:val="single" w:sz="4" w:space="0" w:color="auto"/>
            </w:tcBorders>
            <w:vAlign w:val="center"/>
          </w:tcPr>
          <w:p>
            <w:pPr>
              <w:jc w:val="center"/>
              <w:rPr>
                <w:sz w:val="44"/>
                <w:szCs w:val="44"/>
              </w:rPr>
            </w:pPr>
            <w:r>
              <w:rPr>
                <w:sz w:val="44"/>
                <w:szCs w:val="44"/>
              </w:rPr>
              <w:t xml:space="preserve">学号</w:t>
            </w:r>
          </w:p>
        </w:tc>
        <w:tc>
          <w:tcPr>
            <w:tcW w:w="1860" w:type="dxa"/>
            <w:tcBorders>
              <w:top w:val="single" w:sz="4" w:space="0" w:color="auto"/>
              <w:left w:val="single" w:sz="4" w:space="0" w:color="auto"/>
              <w:bottom w:val="single" w:sz="4" w:space="0" w:color="auto"/>
              <w:right w:val="single" w:sz="4" w:space="0" w:color="auto"/>
            </w:tcBorders>
          </w:tcPr>
          <w:p>
            <w:pPr>
              <w:jc w:val="center"/>
              <w:rPr>
                <w:sz w:val="44"/>
                <w:szCs w:val="44"/>
              </w:rPr>
            </w:pPr>
            <w:r>
              <w:rPr>
                <w:sz w:val="44"/>
                <w:szCs w:val="44"/>
              </w:rPr>
              <w:t xml:space="preserve">姓名</w:t>
            </w:r>
          </w:p>
        </w:tc>
        <w:tc>
          <w:tcPr>
            <w:tcW w:w="4193" w:type="dxa"/>
            <w:tcBorders>
              <w:top w:val="single" w:sz="4" w:space="0" w:color="auto"/>
              <w:left w:val="single" w:sz="4" w:space="0" w:color="auto"/>
              <w:bottom w:val="single" w:sz="4" w:space="0" w:color="auto"/>
              <w:right w:val="single" w:sz="4" w:space="0" w:color="auto"/>
            </w:tcBorders>
          </w:tcPr>
          <w:p>
            <w:pPr>
              <w:jc w:val="center"/>
              <w:rPr>
                <w:sz w:val="44"/>
                <w:szCs w:val="44"/>
              </w:rPr>
            </w:pPr>
            <w:r>
              <w:rPr>
                <w:sz w:val="44"/>
                <w:szCs w:val="44"/>
              </w:rPr>
              <w:t xml:space="preserve">分工</w:t>
            </w:r>
          </w:p>
        </w:tc>
      </w:tr>
      <w:tr>
        <w:trPr>
          <w:trHeight w:val="772" w:hRule="atLeast"/>
        </w:trPr>
        <w:tc>
          <w:tcPr>
            <w:tcW w:w="2078" w:type="dxa"/>
            <w:tcBorders>
              <w:top w:val="single" w:sz="4" w:space="0" w:color="auto"/>
              <w:left w:val="single" w:sz="4" w:space="0" w:color="auto"/>
              <w:bottom w:val="single" w:sz="4" w:space="0" w:color="auto"/>
              <w:right w:val="single" w:sz="4" w:space="0" w:color="auto"/>
            </w:tcBorders>
            <w:vAlign w:val="center"/>
          </w:tcPr>
          <w:p>
            <w:pPr>
              <w:jc w:val="right"/>
              <w:rPr>
                <w:sz w:val="44"/>
                <w:szCs w:val="44"/>
              </w:rPr>
            </w:pPr>
          </w:p>
        </w:tc>
        <w:tc>
          <w:tcPr>
            <w:tcW w:w="1860" w:type="dxa"/>
            <w:tcBorders>
              <w:top w:val="single" w:sz="4" w:space="0" w:color="auto"/>
              <w:left w:val="single" w:sz="4" w:space="0" w:color="auto"/>
              <w:bottom w:val="single" w:sz="4" w:space="0" w:color="auto"/>
              <w:right w:val="single" w:sz="4" w:space="0" w:color="auto"/>
            </w:tcBorders>
          </w:tcPr>
          <w:p>
            <w:pPr>
              <w:jc w:val="center"/>
              <w:rPr>
                <w:sz w:val="44"/>
                <w:szCs w:val="44"/>
              </w:rPr>
            </w:pPr>
          </w:p>
        </w:tc>
        <w:tc>
          <w:tcPr>
            <w:tcW w:w="4193" w:type="dxa"/>
            <w:tcBorders>
              <w:top w:val="single" w:sz="4" w:space="0" w:color="auto"/>
              <w:left w:val="single" w:sz="4" w:space="0" w:color="auto"/>
              <w:bottom w:val="single" w:sz="4" w:space="0" w:color="auto"/>
              <w:right w:val="single" w:sz="4" w:space="0" w:color="auto"/>
            </w:tcBorders>
          </w:tcPr>
          <w:p>
            <w:pPr>
              <w:jc w:val="center"/>
              <w:rPr>
                <w:sz w:val="44"/>
                <w:szCs w:val="44"/>
              </w:rPr>
            </w:pPr>
          </w:p>
        </w:tc>
      </w:tr>
      <w:tr>
        <w:trPr>
          <w:trHeight w:val="772" w:hRule="atLeast"/>
        </w:trPr>
        <w:tc>
          <w:tcPr>
            <w:tcW w:w="2078" w:type="dxa"/>
            <w:tcBorders>
              <w:top w:val="single" w:sz="4" w:space="0" w:color="auto"/>
              <w:left w:val="single" w:sz="4" w:space="0" w:color="auto"/>
              <w:bottom w:val="single" w:sz="4" w:space="0" w:color="auto"/>
              <w:right w:val="single" w:sz="4" w:space="0" w:color="auto"/>
            </w:tcBorders>
            <w:vAlign w:val="center"/>
          </w:tcPr>
          <w:p>
            <w:pPr>
              <w:jc w:val="right"/>
              <w:rPr>
                <w:sz w:val="44"/>
                <w:szCs w:val="44"/>
              </w:rPr>
            </w:pPr>
          </w:p>
        </w:tc>
        <w:tc>
          <w:tcPr>
            <w:tcW w:w="1860" w:type="dxa"/>
            <w:tcBorders>
              <w:top w:val="single" w:sz="4" w:space="0" w:color="auto"/>
              <w:left w:val="single" w:sz="4" w:space="0" w:color="auto"/>
              <w:bottom w:val="single" w:sz="4" w:space="0" w:color="auto"/>
              <w:right w:val="single" w:sz="4" w:space="0" w:color="auto"/>
            </w:tcBorders>
          </w:tcPr>
          <w:p>
            <w:pPr>
              <w:jc w:val="center"/>
              <w:rPr>
                <w:sz w:val="44"/>
                <w:szCs w:val="44"/>
              </w:rPr>
            </w:pPr>
          </w:p>
        </w:tc>
        <w:tc>
          <w:tcPr>
            <w:tcW w:w="4193" w:type="dxa"/>
            <w:tcBorders>
              <w:top w:val="single" w:sz="4" w:space="0" w:color="auto"/>
              <w:left w:val="single" w:sz="4" w:space="0" w:color="auto"/>
              <w:bottom w:val="single" w:sz="4" w:space="0" w:color="auto"/>
              <w:right w:val="single" w:sz="4" w:space="0" w:color="auto"/>
            </w:tcBorders>
          </w:tcPr>
          <w:p>
            <w:pPr>
              <w:jc w:val="center"/>
              <w:rPr>
                <w:sz w:val="44"/>
                <w:szCs w:val="44"/>
              </w:rPr>
            </w:pPr>
          </w:p>
        </w:tc>
      </w:tr>
      <w:tr>
        <w:trPr>
          <w:trHeight w:val="772" w:hRule="atLeast"/>
        </w:trPr>
        <w:tc>
          <w:tcPr>
            <w:tcW w:w="2078" w:type="dxa"/>
            <w:tcBorders>
              <w:top w:val="single" w:sz="4" w:space="0" w:color="auto"/>
              <w:left w:val="single" w:sz="4" w:space="0" w:color="auto"/>
              <w:bottom w:val="single" w:sz="4" w:space="0" w:color="auto"/>
              <w:right w:val="single" w:sz="4" w:space="0" w:color="auto"/>
            </w:tcBorders>
            <w:vAlign w:val="center"/>
          </w:tcPr>
          <w:p/>
        </w:tc>
        <w:tc>
          <w:tcPr>
            <w:tcW w:w="1860" w:type="dxa"/>
            <w:tcBorders>
              <w:top w:val="single" w:sz="4" w:space="0" w:color="auto"/>
              <w:left w:val="single" w:sz="4" w:space="0" w:color="auto"/>
              <w:bottom w:val="single" w:sz="4" w:space="0" w:color="auto"/>
              <w:right w:val="single" w:sz="4" w:space="0" w:color="auto"/>
            </w:tcBorders>
          </w:tcPr>
          <w:p/>
        </w:tc>
        <w:tc>
          <w:tcPr>
            <w:tcW w:w="4193" w:type="dxa"/>
            <w:tcBorders>
              <w:top w:val="single" w:sz="4" w:space="0" w:color="auto"/>
              <w:left w:val="single" w:sz="4" w:space="0" w:color="auto"/>
              <w:bottom w:val="single" w:sz="4" w:space="0" w:color="auto"/>
              <w:right w:val="single" w:sz="4" w:space="0" w:color="auto"/>
            </w:tcBorders>
          </w:tcPr>
          <w:p/>
        </w:tc>
      </w:tr>
    </w:tbl>
    <w:p>
      <w:pPr>
        <w:pageBreakBefore/>
        <w:snapToGrid w:val="0"/>
        <w:jc w:val="center"/>
      </w:pPr>
      <w:r>
        <w:rPr>
          <w:rFonts w:ascii="宋体" w:hAnsi="宋体" w:eastAsia="宋体" w:cs="宋体"/>
          <w:color w:val="000000"/>
          <w:sz w:val="36"/>
          <w:szCs w:val="36"/>
        </w:rPr>
        <w:t xml:space="preserve">基于STC89C52RC的循迹避障小车设计与实现</w:t>
      </w:r>
    </w:p>
    <w:p>
      <w:pPr>
        <w:pStyle w:val="1"/>
        <w:keepNext/>
        <w:snapToGrid w:val="0"/>
      </w:pPr>
      <w:r>
        <w:rPr>
          <w:rFonts w:ascii="黑体" w:hAnsi="黑体" w:cs="黑体"/>
          <w:color w:val="000000"/>
        </w:rPr>
        <w:t xml:space="preserve">功能介绍</w:t>
      </w:r>
    </w:p>
    <w:p>
      <w:pPr>
        <w:pStyle w:val="2"/>
        <w:snapToGrid w:val="0"/>
      </w:pPr>
      <w:r>
        <w:rPr>
          <w:rFonts w:ascii="黑体" w:hAnsi="黑体" w:cs="黑体"/>
          <w:color w:val="000000"/>
        </w:rPr>
        <w:t xml:space="preserve">任务背景与设计目标</w:t>
      </w:r>
    </w:p>
    <w:p>
      <w:pPr>
        <w:pStyle w:val="a9"/>
        <w:widowControl/>
        <w:snapToGrid w:val="0"/>
        <w:ind w:left="360" w:firstLineChars="0" w:firstLine="0"/>
        <w:jc w:val="left"/>
      </w:pPr>
      <w:r>
        <w:rPr>
          <w:rFonts w:ascii="宋体" w:hAnsi="宋体" w:eastAsia="宋体" w:cs="宋体"/>
          <w:color w:val="000000"/>
          <w:sz w:val="24"/>
          <w:szCs w:val="24"/>
        </w:rPr>
        <w:t xml:space="preserve">移动平台的自主行驶包含两个最基本的能力：一是沿预定路径稳定前进，二是对前进方向上的障碍物做出及时响应。循迹避障小车把传感器、控制器、执行机构和电源管理集中在一个尺寸有限的底盘上，是机电一体化与嵌入式控制技术的典型综合载体。本设计以实训3课程设计为背景，在4WD亚克力双层底盘上，以STC89C52RC单片机为主控，用两路TCRT5000红外反射式探头识别地面黑线，用一路HC-SR04超声波模块探测前方障碍距离，用两片L298N双路H桥分别驱动左侧两个与右侧两个TT减速马达，构成一套能够在2cm宽黑胶带铺设的赛道上自主循迹、并在障碍物前可靠停车的低速移动平台。系统不使用舵机，转向完全依靠左右两侧车轮的转速差实现；四轮各自独立驱动，为差速转向和单轮微调留出了余地。近年来，国内已有以51单片机为核心、结合红外与超声波的循迹避障小车实现[2]，本设计在此基础上进一步把调速、状态机和故障保护整合为完整流程。</w:t>
      </w:r>
    </w:p>
    <w:p>
      <w:pPr>
        <w:pStyle w:val="a9"/>
        <w:widowControl/>
        <w:snapToGrid w:val="0"/>
        <w:ind w:left="360" w:firstLineChars="0" w:firstLine="0"/>
        <w:jc w:val="left"/>
      </w:pPr>
      <w:r>
        <w:rPr>
          <w:rFonts w:ascii="宋体" w:hAnsi="宋体" w:eastAsia="宋体" w:cs="宋体"/>
          <w:color w:val="000000"/>
          <w:sz w:val="24"/>
          <w:szCs w:val="24"/>
        </w:rPr>
        <w:t xml:space="preserve">设计目标可归纳为五项。第一，实现自主循迹：两个红外探头按开关量组合判断黑线与车身的相对位置，直行时四轮同速，单侧压线时通过左右轮占空比差进行修正，两探头同时脱线时判定为丢线并转入搜索流程。第二，实现障碍检测与停车：超声波模块周期性测量正前方距离，距离小于等于15cm时立即停车，障碍移开后距离大于20cm并连续确认三次才恢复行驶，用5cm的回差避免在阈值附近反复启停。第三，具备异常处理能力：丢线后先沿原方向直行一段以跨过断口，再向最后看到黑线的方向原地旋转搜索；搜索满一圈仍无线则停车等待人工放回；超声波模块连续无有效响应时进入故障保护状态。第四，速度可控：四路使能端由软件PWM独立驱动，巡航、外侧轮、内侧轮、原地转向分别使用不同占空比，使转弯过程连续可控而不是全速开关式的突变。第五，供电与结构可靠：单电池组供电、全系统共地、逻辑电源单点引出，电机回路与单片机电源在布线上分离，保证在电机启停和换向的冲击下程序不跑飞。</w:t>
      </w:r>
    </w:p>
    <w:p>
      <w:pPr>
        <w:pStyle w:val="a9"/>
        <w:widowControl/>
        <w:snapToGrid w:val="0"/>
        <w:ind w:left="360" w:firstLineChars="0" w:firstLine="0"/>
        <w:jc w:val="left"/>
      </w:pPr>
      <w:r>
        <w:rPr>
          <w:rFonts w:ascii="宋体" w:hAnsi="宋体" w:eastAsia="宋体" w:cs="宋体"/>
          <w:color w:val="000000"/>
          <w:sz w:val="24"/>
          <w:szCs w:val="24"/>
        </w:rPr>
        <w:t xml:space="preserve">在上述目标中，前两项是功能底线，后三项决定了小车能否在真实场地上稳定工作。尤其是速度控制方式，直接决定了转弯的平滑程度和停车的重复精度，这一点在方案迭代过程中表现得非常明显，构成了本设计从全速开关控制走向PWM调速的直接动因。</w:t>
      </w:r>
    </w:p>
    <w:p>
      <w:pPr>
        <w:pStyle w:val="2"/>
        <w:snapToGrid w:val="0"/>
      </w:pPr>
      <w:r>
        <w:rPr>
          <w:rFonts w:ascii="黑体" w:hAnsi="黑体" w:cs="黑体"/>
          <w:color w:val="000000"/>
        </w:rPr>
        <w:t xml:space="preserve">整机功能</w:t>
      </w:r>
    </w:p>
    <w:p>
      <w:pPr>
        <w:pStyle w:val="a9"/>
        <w:widowControl/>
        <w:snapToGrid w:val="0"/>
        <w:ind w:left="360" w:firstLineChars="0" w:firstLine="0"/>
        <w:jc w:val="left"/>
      </w:pPr>
      <w:r>
        <w:rPr>
          <w:rFonts w:ascii="宋体" w:hAnsi="宋体" w:eastAsia="宋体" w:cs="宋体"/>
          <w:color w:val="000000"/>
          <w:sz w:val="24"/>
          <w:szCs w:val="24"/>
        </w:rPr>
        <w:t xml:space="preserve">系统上电后的第一件事是建立安全状态：程序将P1口低四位强制置高、四路占空比清零使电机处于高阻滑行状态、八个方向脚全部拉低，随后初始化Timer0与Timer1，并延时约1s等待电源与传感器稳定，之后才进入主循环。这一顺序保证上电瞬间车轮不会因IO口随机电平而突然转动。</w:t>
      </w:r>
    </w:p>
    <w:p>
      <w:pPr>
        <w:pStyle w:val="a9"/>
        <w:widowControl/>
        <w:snapToGrid w:val="0"/>
        <w:ind w:left="360" w:firstLineChars="0" w:firstLine="0"/>
        <w:jc w:val="left"/>
      </w:pPr>
      <w:r>
        <w:rPr>
          <w:rFonts w:ascii="宋体" w:hAnsi="宋体" w:eastAsia="宋体" w:cs="宋体"/>
          <w:color w:val="000000"/>
          <w:sz w:val="24"/>
          <w:szCs w:val="24"/>
        </w:rPr>
        <w:t xml:space="preserve">整机对外表现出的功能包括以下六项。其一是自主循迹：主循环每5ms读取一次左右探头，按“左1右1直行、左1右0左修正、左0右1右修正、左0右0脱线”四种组合输出动作，直行占空比为35%，修正时内侧轮25%、外侧轮40%。其二是避障：系统每约100ms触发一次超声波测距，距离小于等于15cm或进入2cm盲区时进入障碍状态并执行短接制动，障碍移开后自动恢复。其三是丢线找回：两探头同时脱线时，先保持直行150ms尝试跨过黑线断口或十字路口，随后向最后看到黑线的方向原地旋转，任一侧重新压线即恢复循迹，旋转时间上限为4840ms，相当于一整圈再加10%余量。其四是找线失败保护：旋转超时后停车，等待人工把车放回赛道，任一探头重新压线即自动恢复。其五是故障保护：超声波连续三次返回无效值时停车，连续三次取得有效读数后，根据当前距离决定回到障碍状态还是回到故障前的状态。其六是速度分级：四路PWM相互独立，除巡航、内外侧、原地转向四档预设值外，四路占空比可分别设定，为补偿四个TT马达之间的个体差异留出了余量。</w:t>
      </w:r>
    </w:p>
    <w:p>
      <w:pPr>
        <w:pStyle w:val="a9"/>
        <w:widowControl/>
        <w:snapToGrid w:val="0"/>
        <w:ind w:left="360" w:firstLineChars="0" w:firstLine="0"/>
        <w:jc w:val="left"/>
      </w:pPr>
      <w:r>
        <w:rPr>
          <w:rFonts w:ascii="宋体" w:hAnsi="宋体" w:eastAsia="宋体" w:cs="宋体"/>
          <w:color w:val="000000"/>
          <w:sz w:val="24"/>
          <w:szCs w:val="24"/>
        </w:rPr>
        <w:t xml:space="preserve">需要说明的是，本系统当前的避障功能是“停车等待”而不是“绕行”：检测到障碍后小车停在原地，直到障碍物被移开且距离恢复到20cm以上才继续前进。这一取舍降低了控制复杂度，也使停车动作的可靠性更容易保证，适合作为课堂演示和基础功能验证平台。</w:t>
      </w:r>
    </w:p>
    <w:p>
      <w:pPr>
        <w:pStyle w:val="2"/>
        <w:snapToGrid w:val="0"/>
      </w:pPr>
      <w:r>
        <w:rPr>
          <w:rFonts w:ascii="黑体" w:hAnsi="黑体" w:cs="黑体"/>
          <w:color w:val="000000"/>
        </w:rPr>
        <w:t xml:space="preserve">主要技术指标</w:t>
      </w:r>
    </w:p>
    <w:p>
      <w:pPr>
        <w:pStyle w:val="a9"/>
        <w:widowControl/>
        <w:snapToGrid w:val="0"/>
        <w:ind w:left="360" w:firstLineChars="0" w:firstLine="0"/>
        <w:jc w:val="left"/>
      </w:pPr>
      <w:r>
        <w:rPr>
          <w:rFonts w:ascii="宋体" w:hAnsi="宋体" w:eastAsia="宋体" w:cs="宋体"/>
          <w:color w:val="000000"/>
          <w:sz w:val="24"/>
          <w:szCs w:val="24"/>
        </w:rPr>
        <w:t xml:space="preserve">系统的主要技术指标如表1-1所示。表中器件参数取自模块资料，控制参数取自程序中的常量定义，循迹速度为依据底盘减速比和实测行驶表现给出的估算值，不作为精确标定结果。</w:t>
      </w:r>
    </w:p>
    <w:p>
      <w:pPr>
        <w:keepNext/>
        <w:snapToGrid w:val="0"/>
        <w:jc w:val="center"/>
      </w:pPr>
      <w:r>
        <w:rPr>
          <w:rFonts w:ascii="黑体" w:hAnsi="黑体" w:eastAsia="黑体" w:cs="黑体"/>
          <w:color w:val="000000"/>
        </w:rPr>
        <w:t xml:space="preserve">表1-1 系统主要技术指标</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4"/>
        <w:gridCol w:w="2835"/>
        <w:gridCol w:w="4138"/>
      </w:tblGrid>
      <w:tr>
        <w:trPr>
          <w:cantSplit/>
          <w:tblHeader/>
        </w:trPr>
        <w:tc>
          <w:tcPr>
            <w:tcW w:w="1304" w:type="dxa"/>
            <w:vAlign w:val="center"/>
          </w:tcPr>
          <w:p>
            <w:pPr>
              <w:keepNext/>
              <w:snapToGrid w:val="0"/>
              <w:spacing w:line="240" w:lineRule="exact"/>
              <w:jc w:val="center"/>
            </w:pPr>
            <w:r>
              <w:rPr>
                <w:rFonts w:ascii="宋体" w:hAnsi="宋体" w:eastAsia="宋体" w:cs="宋体"/>
                <w:b/>
                <w:bCs/>
                <w:color w:val="000000"/>
              </w:rPr>
              <w:t xml:space="preserve">项目</w:t>
            </w:r>
          </w:p>
        </w:tc>
        <w:tc>
          <w:tcPr>
            <w:tcW w:w="2835" w:type="dxa"/>
            <w:vAlign w:val="center"/>
          </w:tcPr>
          <w:p>
            <w:pPr>
              <w:keepNext/>
              <w:snapToGrid w:val="0"/>
              <w:spacing w:line="240" w:lineRule="exact"/>
              <w:jc w:val="center"/>
            </w:pPr>
            <w:r>
              <w:rPr>
                <w:rFonts w:ascii="宋体" w:hAnsi="宋体" w:eastAsia="宋体" w:cs="宋体"/>
                <w:b/>
                <w:bCs/>
                <w:color w:val="000000"/>
              </w:rPr>
              <w:t xml:space="preserve">指标</w:t>
            </w:r>
          </w:p>
        </w:tc>
        <w:tc>
          <w:tcPr>
            <w:tcW w:w="4139" w:type="dxa"/>
            <w:vAlign w:val="center"/>
          </w:tcPr>
          <w:p>
            <w:pPr>
              <w:keepNext/>
              <w:snapToGrid w:val="0"/>
              <w:spacing w:line="240" w:lineRule="exact"/>
              <w:jc w:val="center"/>
            </w:pPr>
            <w:r>
              <w:rPr>
                <w:rFonts w:ascii="宋体" w:hAnsi="宋体" w:eastAsia="宋体" w:cs="宋体"/>
                <w:b/>
                <w:bCs/>
                <w:color w:val="000000"/>
              </w:rPr>
              <w:t xml:space="preserve">说明</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主控</w:t>
            </w:r>
          </w:p>
        </w:tc>
        <w:tc>
          <w:tcPr>
            <w:tcW w:w="2835" w:type="dxa"/>
            <w:vAlign w:val="center"/>
          </w:tcPr>
          <w:p>
            <w:pPr>
              <w:keepNext/>
              <w:snapToGrid w:val="0"/>
              <w:spacing w:line="240" w:lineRule="exact"/>
              <w:jc w:val="center"/>
            </w:pPr>
            <w:r>
              <w:rPr>
                <w:rFonts w:ascii="宋体" w:hAnsi="宋体" w:eastAsia="宋体" w:cs="宋体"/>
                <w:color w:val="000000"/>
              </w:rPr>
              <w:t xml:space="preserve">STC89C52RC，51内核，12T</w:t>
            </w:r>
          </w:p>
        </w:tc>
        <w:tc>
          <w:tcPr>
            <w:tcW w:w="4139" w:type="dxa"/>
            <w:vAlign w:val="center"/>
          </w:tcPr>
          <w:p>
            <w:pPr>
              <w:keepNext/>
              <w:snapToGrid w:val="0"/>
              <w:spacing w:line="240" w:lineRule="exact"/>
              <w:jc w:val="center"/>
            </w:pPr>
            <w:r>
              <w:rPr>
                <w:rFonts w:ascii="宋体" w:hAnsi="宋体" w:eastAsia="宋体" w:cs="宋体"/>
                <w:color w:val="000000"/>
              </w:rPr>
              <w:t xml:space="preserve">8位单片机，无硬件PWM与ADC</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晶振</w:t>
            </w:r>
          </w:p>
        </w:tc>
        <w:tc>
          <w:tcPr>
            <w:tcW w:w="2835" w:type="dxa"/>
            <w:vAlign w:val="center"/>
          </w:tcPr>
          <w:p>
            <w:pPr>
              <w:keepNext/>
              <w:snapToGrid w:val="0"/>
              <w:spacing w:line="240" w:lineRule="exact"/>
              <w:jc w:val="center"/>
            </w:pPr>
            <w:r>
              <w:rPr>
                <w:rFonts w:ascii="宋体" w:hAnsi="宋体" w:eastAsia="宋体" w:cs="宋体"/>
                <w:color w:val="000000"/>
              </w:rPr>
              <w:t xml:space="preserve">11.0592MHz</w:t>
            </w:r>
          </w:p>
        </w:tc>
        <w:tc>
          <w:tcPr>
            <w:tcW w:w="4139" w:type="dxa"/>
            <w:vAlign w:val="center"/>
          </w:tcPr>
          <w:p>
            <w:pPr>
              <w:keepNext/>
              <w:snapToGrid w:val="0"/>
              <w:spacing w:line="240" w:lineRule="exact"/>
              <w:jc w:val="center"/>
            </w:pPr>
            <w:r>
              <w:rPr>
                <w:rFonts w:ascii="宋体" w:hAnsi="宋体" w:eastAsia="宋体" w:cs="宋体"/>
                <w:color w:val="000000"/>
              </w:rPr>
              <w:t xml:space="preserve">机器周期1.08507µs，便于串口波特率分频</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供电</w:t>
            </w:r>
          </w:p>
        </w:tc>
        <w:tc>
          <w:tcPr>
            <w:tcW w:w="2835" w:type="dxa"/>
            <w:vAlign w:val="center"/>
          </w:tcPr>
          <w:p>
            <w:pPr>
              <w:keepNext/>
              <w:snapToGrid w:val="0"/>
              <w:spacing w:line="240" w:lineRule="exact"/>
              <w:jc w:val="center"/>
            </w:pPr>
            <w:r>
              <w:rPr>
                <w:rFonts w:ascii="宋体" w:hAnsi="宋体" w:eastAsia="宋体" w:cs="宋体"/>
                <w:color w:val="000000"/>
              </w:rPr>
              <w:t xml:space="preserve">2节18650串联，7.4V/2000mAh</w:t>
            </w:r>
          </w:p>
        </w:tc>
        <w:tc>
          <w:tcPr>
            <w:tcW w:w="4139" w:type="dxa"/>
            <w:vAlign w:val="center"/>
          </w:tcPr>
          <w:p>
            <w:pPr>
              <w:keepNext/>
              <w:snapToGrid w:val="0"/>
              <w:spacing w:line="240" w:lineRule="exact"/>
              <w:jc w:val="center"/>
            </w:pPr>
            <w:r>
              <w:rPr>
                <w:rFonts w:ascii="宋体" w:hAnsi="宋体" w:eastAsia="宋体" w:cs="宋体"/>
                <w:color w:val="000000"/>
              </w:rPr>
              <w:t xml:space="preserve">经KCD1拨动开关送两片L298N的12V端子</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逻辑电源</w:t>
            </w:r>
          </w:p>
        </w:tc>
        <w:tc>
          <w:tcPr>
            <w:tcW w:w="2835" w:type="dxa"/>
            <w:vAlign w:val="center"/>
          </w:tcPr>
          <w:p>
            <w:pPr>
              <w:keepNext/>
              <w:snapToGrid w:val="0"/>
              <w:spacing w:line="240" w:lineRule="exact"/>
              <w:jc w:val="center"/>
            </w:pPr>
            <w:r>
              <w:rPr>
                <w:rFonts w:ascii="宋体" w:hAnsi="宋体" w:eastAsia="宋体" w:cs="宋体"/>
                <w:color w:val="000000"/>
              </w:rPr>
              <w:t xml:space="preserve">5V，由L298N①板载78M05输出</w:t>
            </w:r>
          </w:p>
        </w:tc>
        <w:tc>
          <w:tcPr>
            <w:tcW w:w="4139" w:type="dxa"/>
            <w:vAlign w:val="center"/>
          </w:tcPr>
          <w:p>
            <w:pPr>
              <w:keepNext/>
              <w:snapToGrid w:val="0"/>
              <w:spacing w:line="240" w:lineRule="exact"/>
              <w:jc w:val="center"/>
            </w:pPr>
            <w:r>
              <w:rPr>
                <w:rFonts w:ascii="宋体" w:hAnsi="宋体" w:eastAsia="宋体" w:cs="宋体"/>
                <w:color w:val="000000"/>
              </w:rPr>
              <w:t xml:space="preserve">L298N②的5V端子空置，避免双稳压器对顶</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驱动</w:t>
            </w:r>
          </w:p>
        </w:tc>
        <w:tc>
          <w:tcPr>
            <w:tcW w:w="2835" w:type="dxa"/>
            <w:vAlign w:val="center"/>
          </w:tcPr>
          <w:p>
            <w:pPr>
              <w:keepNext/>
              <w:snapToGrid w:val="0"/>
              <w:spacing w:line="240" w:lineRule="exact"/>
              <w:jc w:val="center"/>
            </w:pPr>
            <w:r>
              <w:rPr>
                <w:rFonts w:ascii="宋体" w:hAnsi="宋体" w:eastAsia="宋体" w:cs="宋体"/>
                <w:color w:val="000000"/>
              </w:rPr>
              <w:t xml:space="preserve">2片L298N双路H桥</w:t>
            </w:r>
          </w:p>
        </w:tc>
        <w:tc>
          <w:tcPr>
            <w:tcW w:w="4139" w:type="dxa"/>
            <w:vAlign w:val="center"/>
          </w:tcPr>
          <w:p>
            <w:pPr>
              <w:keepNext/>
              <w:snapToGrid w:val="0"/>
              <w:spacing w:line="240" w:lineRule="exact"/>
              <w:jc w:val="center"/>
            </w:pPr>
            <w:r>
              <w:rPr>
                <w:rFonts w:ascii="宋体" w:hAnsi="宋体" w:eastAsia="宋体" w:cs="宋体"/>
                <w:color w:val="000000"/>
              </w:rPr>
              <w:t xml:space="preserve">单桥持续2A、峰值3A，最大功率25W</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执行机构</w:t>
            </w:r>
          </w:p>
        </w:tc>
        <w:tc>
          <w:tcPr>
            <w:tcW w:w="2835" w:type="dxa"/>
            <w:vAlign w:val="center"/>
          </w:tcPr>
          <w:p>
            <w:pPr>
              <w:keepNext/>
              <w:snapToGrid w:val="0"/>
              <w:spacing w:line="240" w:lineRule="exact"/>
              <w:jc w:val="center"/>
            </w:pPr>
            <w:r>
              <w:rPr>
                <w:rFonts w:ascii="宋体" w:hAnsi="宋体" w:eastAsia="宋体" w:cs="宋体"/>
                <w:color w:val="000000"/>
              </w:rPr>
              <w:t xml:space="preserve">4个1:48双轴TT减速马达，额定6V</w:t>
            </w:r>
          </w:p>
        </w:tc>
        <w:tc>
          <w:tcPr>
            <w:tcW w:w="4139" w:type="dxa"/>
            <w:vAlign w:val="center"/>
          </w:tcPr>
          <w:p>
            <w:pPr>
              <w:keepNext/>
              <w:snapToGrid w:val="0"/>
              <w:spacing w:line="240" w:lineRule="exact"/>
              <w:jc w:val="center"/>
            </w:pPr>
            <w:r>
              <w:rPr>
                <w:rFonts w:ascii="宋体" w:hAnsi="宋体" w:eastAsia="宋体" w:cs="宋体"/>
                <w:color w:val="000000"/>
              </w:rPr>
              <w:t xml:space="preserve">四轮独立驱动，左右差速转向，无舵机</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循迹</w:t>
            </w:r>
          </w:p>
        </w:tc>
        <w:tc>
          <w:tcPr>
            <w:tcW w:w="2835" w:type="dxa"/>
            <w:vAlign w:val="center"/>
          </w:tcPr>
          <w:p>
            <w:pPr>
              <w:keepNext/>
              <w:snapToGrid w:val="0"/>
              <w:spacing w:line="240" w:lineRule="exact"/>
              <w:jc w:val="center"/>
            </w:pPr>
            <w:r>
              <w:rPr>
                <w:rFonts w:ascii="宋体" w:hAnsi="宋体" w:eastAsia="宋体" w:cs="宋体"/>
                <w:color w:val="000000"/>
              </w:rPr>
              <w:t xml:space="preserve">2路TCRT5000，数字输出</w:t>
            </w:r>
          </w:p>
        </w:tc>
        <w:tc>
          <w:tcPr>
            <w:tcW w:w="4139" w:type="dxa"/>
            <w:vAlign w:val="center"/>
          </w:tcPr>
          <w:p>
            <w:pPr>
              <w:keepNext/>
              <w:snapToGrid w:val="0"/>
              <w:spacing w:line="240" w:lineRule="exact"/>
              <w:jc w:val="center"/>
            </w:pPr>
            <w:r>
              <w:rPr>
                <w:rFonts w:ascii="宋体" w:hAnsi="宋体" w:eastAsia="宋体" w:cs="宋体"/>
                <w:color w:val="000000"/>
              </w:rPr>
              <w:t xml:space="preserve">检测距离2～30cm可调，检测角度35°，安装高度1～2cm</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避障</w:t>
            </w:r>
          </w:p>
        </w:tc>
        <w:tc>
          <w:tcPr>
            <w:tcW w:w="2835" w:type="dxa"/>
            <w:vAlign w:val="center"/>
          </w:tcPr>
          <w:p>
            <w:pPr>
              <w:keepNext/>
              <w:snapToGrid w:val="0"/>
              <w:spacing w:line="240" w:lineRule="exact"/>
              <w:jc w:val="center"/>
            </w:pPr>
            <w:r>
              <w:rPr>
                <w:rFonts w:ascii="宋体" w:hAnsi="宋体" w:eastAsia="宋体" w:cs="宋体"/>
                <w:color w:val="000000"/>
              </w:rPr>
              <w:t xml:space="preserve">1路HC-SR04</w:t>
            </w:r>
          </w:p>
        </w:tc>
        <w:tc>
          <w:tcPr>
            <w:tcW w:w="4139" w:type="dxa"/>
            <w:vAlign w:val="center"/>
          </w:tcPr>
          <w:p>
            <w:pPr>
              <w:keepNext/>
              <w:snapToGrid w:val="0"/>
              <w:spacing w:line="240" w:lineRule="exact"/>
              <w:jc w:val="center"/>
            </w:pPr>
            <w:r>
              <w:rPr>
                <w:rFonts w:ascii="宋体" w:hAnsi="宋体" w:eastAsia="宋体" w:cs="宋体"/>
                <w:color w:val="000000"/>
              </w:rPr>
              <w:t xml:space="preserve">探测2～450cm，盲区2cm，精度可达0.3cm，感应角不大于15°</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调速方式</w:t>
            </w:r>
          </w:p>
        </w:tc>
        <w:tc>
          <w:tcPr>
            <w:tcW w:w="2835" w:type="dxa"/>
            <w:vAlign w:val="center"/>
          </w:tcPr>
          <w:p>
            <w:pPr>
              <w:keepNext/>
              <w:snapToGrid w:val="0"/>
              <w:spacing w:line="240" w:lineRule="exact"/>
              <w:jc w:val="center"/>
            </w:pPr>
            <w:r>
              <w:rPr>
                <w:rFonts w:ascii="宋体" w:hAnsi="宋体" w:eastAsia="宋体" w:cs="宋体"/>
                <w:color w:val="000000"/>
              </w:rPr>
              <w:t xml:space="preserve">Timer1方式2软件PWM</w:t>
            </w:r>
          </w:p>
        </w:tc>
        <w:tc>
          <w:tcPr>
            <w:tcW w:w="4139" w:type="dxa"/>
            <w:vAlign w:val="center"/>
          </w:tcPr>
          <w:p>
            <w:pPr>
              <w:keepNext/>
              <w:snapToGrid w:val="0"/>
              <w:spacing w:line="240" w:lineRule="exact"/>
              <w:jc w:val="center"/>
            </w:pPr>
            <w:r>
              <w:rPr>
                <w:rFonts w:ascii="宋体" w:hAnsi="宋体" w:eastAsia="宋体" w:cs="宋体"/>
                <w:color w:val="000000"/>
              </w:rPr>
              <w:t xml:space="preserve">20级，频率250.4Hz，占空比分辨率5%</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测距周期</w:t>
            </w:r>
          </w:p>
        </w:tc>
        <w:tc>
          <w:tcPr>
            <w:tcW w:w="2835" w:type="dxa"/>
            <w:vAlign w:val="center"/>
          </w:tcPr>
          <w:p>
            <w:pPr>
              <w:keepNext/>
              <w:snapToGrid w:val="0"/>
              <w:spacing w:line="240" w:lineRule="exact"/>
              <w:jc w:val="center"/>
            </w:pPr>
            <w:r>
              <w:rPr>
                <w:rFonts w:ascii="宋体" w:hAnsi="宋体" w:eastAsia="宋体" w:cs="宋体"/>
                <w:color w:val="000000"/>
              </w:rPr>
              <w:t xml:space="preserve">设定100ms，实际约110～130ms</w:t>
            </w:r>
          </w:p>
        </w:tc>
        <w:tc>
          <w:tcPr>
            <w:tcW w:w="4139" w:type="dxa"/>
            <w:vAlign w:val="center"/>
          </w:tcPr>
          <w:p>
            <w:pPr>
              <w:keepNext/>
              <w:snapToGrid w:val="0"/>
              <w:spacing w:line="240" w:lineRule="exact"/>
              <w:jc w:val="center"/>
            </w:pPr>
            <w:r>
              <w:rPr>
                <w:rFonts w:ascii="宋体" w:hAnsi="宋体" w:eastAsia="宋体" w:cs="宋体"/>
                <w:color w:val="000000"/>
              </w:rPr>
              <w:t xml:space="preserve">主循环5ms一轮，每20轮测距一次</w:t>
            </w:r>
          </w:p>
        </w:tc>
      </w:tr>
      <w:tr>
        <w:trPr>
          <w:cantSplit/>
        </w:trPr>
        <w:tc>
          <w:tcPr>
            <w:tcW w:w="1304" w:type="dxa"/>
            <w:vAlign w:val="center"/>
          </w:tcPr>
          <w:p>
            <w:pPr>
              <w:keepNext/>
              <w:snapToGrid w:val="0"/>
              <w:spacing w:line="240" w:lineRule="exact"/>
              <w:jc w:val="center"/>
            </w:pPr>
            <w:r>
              <w:rPr>
                <w:rFonts w:ascii="宋体" w:hAnsi="宋体" w:eastAsia="宋体" w:cs="宋体"/>
                <w:color w:val="000000"/>
              </w:rPr>
              <w:t xml:space="preserve">停车距离</w:t>
            </w:r>
          </w:p>
        </w:tc>
        <w:tc>
          <w:tcPr>
            <w:tcW w:w="2835" w:type="dxa"/>
            <w:vAlign w:val="center"/>
          </w:tcPr>
          <w:p>
            <w:pPr>
              <w:keepNext/>
              <w:snapToGrid w:val="0"/>
              <w:spacing w:line="240" w:lineRule="exact"/>
              <w:jc w:val="center"/>
            </w:pPr>
            <w:r>
              <w:rPr>
                <w:rFonts w:ascii="宋体" w:hAnsi="宋体" w:eastAsia="宋体" w:cs="宋体"/>
                <w:color w:val="000000"/>
              </w:rPr>
              <w:t xml:space="preserve">判定阈值15cm，实际停在13～14cm</w:t>
            </w:r>
          </w:p>
        </w:tc>
        <w:tc>
          <w:tcPr>
            <w:tcW w:w="4139" w:type="dxa"/>
            <w:vAlign w:val="center"/>
          </w:tcPr>
          <w:p>
            <w:pPr>
              <w:keepNext/>
              <w:snapToGrid w:val="0"/>
              <w:spacing w:line="240" w:lineRule="exact"/>
              <w:jc w:val="center"/>
            </w:pPr>
            <w:r>
              <w:rPr>
                <w:rFonts w:ascii="宋体" w:hAnsi="宋体" w:eastAsia="宋体" w:cs="宋体"/>
                <w:color w:val="000000"/>
              </w:rPr>
              <w:t xml:space="preserve">低速短接制动，额外行程约1～2cm</w:t>
            </w:r>
          </w:p>
        </w:tc>
      </w:tr>
      <w:tr>
        <w:trPr>
          <w:cantSplit/>
        </w:trPr>
        <w:tc>
          <w:tcPr>
            <w:tcW w:w="1304" w:type="dxa"/>
            <w:vAlign w:val="center"/>
          </w:tcPr>
          <w:p>
            <w:pPr>
              <w:snapToGrid w:val="0"/>
              <w:spacing w:line="240" w:lineRule="exact"/>
              <w:jc w:val="center"/>
            </w:pPr>
            <w:r>
              <w:rPr>
                <w:rFonts w:ascii="宋体" w:hAnsi="宋体" w:eastAsia="宋体" w:cs="宋体"/>
                <w:color w:val="000000"/>
              </w:rPr>
              <w:t xml:space="preserve">循迹速度</w:t>
            </w:r>
          </w:p>
        </w:tc>
        <w:tc>
          <w:tcPr>
            <w:tcW w:w="2835" w:type="dxa"/>
            <w:vAlign w:val="center"/>
          </w:tcPr>
          <w:p>
            <w:pPr>
              <w:snapToGrid w:val="0"/>
              <w:spacing w:line="240" w:lineRule="exact"/>
              <w:jc w:val="center"/>
            </w:pPr>
            <w:r>
              <w:rPr>
                <w:rFonts w:ascii="宋体" w:hAnsi="宋体" w:eastAsia="宋体" w:cs="宋体"/>
                <w:color w:val="000000"/>
              </w:rPr>
              <w:t xml:space="preserve">约0.2～0.3m/s（估算）</w:t>
            </w:r>
          </w:p>
        </w:tc>
        <w:tc>
          <w:tcPr>
            <w:tcW w:w="4139" w:type="dxa"/>
            <w:vAlign w:val="center"/>
          </w:tcPr>
          <w:p>
            <w:pPr>
              <w:snapToGrid w:val="0"/>
              <w:spacing w:line="240" w:lineRule="exact"/>
              <w:jc w:val="center"/>
            </w:pPr>
            <w:r>
              <w:rPr>
                <w:rFonts w:ascii="宋体" w:hAnsi="宋体" w:eastAsia="宋体" w:cs="宋体"/>
                <w:color w:val="000000"/>
              </w:rPr>
              <w:t xml:space="preserve">巡航占空比35%，随电池电压下降而降低</w:t>
            </w:r>
          </w:p>
        </w:tc>
      </w:tr>
    </w:tbl>
    <w:p>
      <w:pPr>
        <w:pStyle w:val="2"/>
        <w:snapToGrid w:val="0"/>
      </w:pPr>
      <w:r>
        <w:rPr>
          <w:rFonts w:ascii="黑体" w:hAnsi="黑体" w:cs="黑体"/>
          <w:color w:val="000000"/>
        </w:rPr>
        <w:t xml:space="preserve">应用场景</w:t>
      </w:r>
    </w:p>
    <w:p>
      <w:pPr>
        <w:pStyle w:val="a9"/>
        <w:widowControl/>
        <w:snapToGrid w:val="0"/>
        <w:ind w:left="360" w:firstLineChars="0" w:firstLine="0"/>
        <w:jc w:val="left"/>
      </w:pPr>
      <w:r>
        <w:rPr>
          <w:rFonts w:ascii="宋体" w:hAnsi="宋体" w:eastAsia="宋体" w:cs="宋体"/>
          <w:color w:val="000000"/>
          <w:sz w:val="24"/>
          <w:szCs w:val="24"/>
        </w:rPr>
        <w:t xml:space="preserve">从功能构成看，本系统适用于低速、固定路径、结构化环境下的自主移动任务。第一类是教学与实训场景：循迹与避障是移动机器人课程的核心实验内容，本平台把传感器选型、H桥驱动、定时器中断、状态机组织等知识点集中在一个可以拆解和测量的实物上，学生可以逐模块验证，再整机联调。第二类是低速固定路径的搬运与巡检原型：在仓库、车间或展馆中，地面铺设引导线、车辆按线行驶并在遇障时停车等待，是自动导引车最基础的工作模式，本系统的双探头循迹加超声波停车可以直接作为该类应用的功能验证原型。第三类是竞赛与科普展示：赛道通常由黑胶带铺设，场地边界明确，小车的循迹、丢线找回和障碍停车行为直观可见，适合作为入门级竞速或展示平台。</w:t>
      </w:r>
    </w:p>
    <w:p>
      <w:pPr>
        <w:pStyle w:val="a9"/>
        <w:widowControl/>
        <w:snapToGrid w:val="0"/>
        <w:ind w:left="360" w:firstLineChars="0" w:firstLine="0"/>
        <w:jc w:val="left"/>
      </w:pPr>
      <w:r>
        <w:rPr>
          <w:rFonts w:ascii="宋体" w:hAnsi="宋体" w:eastAsia="宋体" w:cs="宋体"/>
          <w:color w:val="000000"/>
          <w:sz w:val="24"/>
          <w:szCs w:val="24"/>
        </w:rPr>
        <w:t xml:space="preserve">同时也应看到本系统的适用边界。循迹采用两个开关量探头，只能判断黑线在左、在右或压在两个探头之下，无法给出偏移量，因此不能像灰度阵列配合PID那样实现高精度、高速度的连续跟踪；避障只检测正前方一个方向，且存在2cm盲区，遇到动态横穿的障碍或需要绕行的场合并不适用；系统没有编码器和速度闭环，电池电压下降会直接改变实际车速。因此本设计定位为低速基础平台，其价值在于把循迹、避障、调速和故障保护四条主线完整打通，并为后续扩展留下接口。</w:t>
      </w:r>
    </w:p>
    <w:p>
      <w:pPr>
        <w:pStyle w:val="1"/>
        <w:keepNext/>
        <w:pageBreakBefore w:val="0"/>
        <w:snapToGrid w:val="0"/>
      </w:pPr>
      <w:r>
        <w:rPr>
          <w:rFonts w:ascii="黑体" w:hAnsi="黑体" w:cs="黑体"/>
          <w:color w:val="000000"/>
        </w:rPr>
        <w:t xml:space="preserve">方案设计</w:t>
      </w:r>
    </w:p>
    <w:p>
      <w:pPr>
        <w:pStyle w:val="2"/>
        <w:snapToGrid w:val="0"/>
      </w:pPr>
      <w:r>
        <w:rPr>
          <w:rFonts w:ascii="黑体" w:hAnsi="黑体" w:cs="黑体"/>
          <w:color w:val="000000"/>
        </w:rPr>
        <w:t xml:space="preserve">总体方案</w:t>
      </w:r>
    </w:p>
    <w:p>
      <w:pPr>
        <w:pStyle w:val="a9"/>
        <w:widowControl/>
        <w:snapToGrid w:val="0"/>
        <w:ind w:left="360" w:firstLineChars="0" w:firstLine="0"/>
        <w:jc w:val="left"/>
      </w:pPr>
      <w:r>
        <w:rPr>
          <w:rFonts w:ascii="宋体" w:hAnsi="宋体" w:eastAsia="宋体" w:cs="宋体"/>
          <w:color w:val="000000"/>
          <w:sz w:val="24"/>
          <w:szCs w:val="24"/>
        </w:rPr>
        <w:t xml:space="preserve">系统按“感知—决策—执行”三层组织，三层之间是单向数据流：传感器只被读取，电机只被写入，全部判断集中在主循环中完成，中断只承担按时翻转PWM引脚这一件事。感知层由两路TCRT5000和一路HC-SR04组成，前者以数字电平的形式给出左右探头是否压线，后者以回波高电平宽度的形式给出正前方距离。决策层是STC89C52RC内部的主循环与五状态状态机，主循环每5ms执行一轮，每20轮触发一次测距，测距结果先用于状态转移判断，再进入状态分支执行对应动作。执行层由set_duty写入四路占空比变量，Timer1中断按20级计数比较后输出到P1.4～P1.7，再经两片L298N的使能端控制四个TT马达的平均电压。</w:t>
      </w:r>
    </w:p>
    <w:p>
      <w:pPr>
        <w:pStyle w:val="a9"/>
        <w:widowControl/>
        <w:snapToGrid w:val="0"/>
        <w:ind w:left="360" w:firstLineChars="0" w:firstLine="0"/>
        <w:jc w:val="left"/>
      </w:pPr>
      <w:r>
        <w:rPr>
          <w:rFonts w:ascii="宋体" w:hAnsi="宋体" w:eastAsia="宋体" w:cs="宋体"/>
          <w:color w:val="000000"/>
          <w:sz w:val="24"/>
          <w:szCs w:val="24"/>
        </w:rPr>
        <w:t xml:space="preserve">能源方案采用单电池组集中供电。2节18650串联得到7.4V，经KCD1拨动开关后同时送入两片L298N的12V端子；逻辑5V只从L298N①的板载78M05引出，供单片机、两路红外探头和超声波模块使用，L298N②的5V端子悬空，防止两个稳压器输出对顶。电机端实际得到的电压是7.4V经L298N内部压降后的5.5～6V，恰好接近TT马达6V的额定值，不需要额外的电机降压环节。全系统共地，单片机电源脚附近并接100µF电解电容与0.1µF陶瓷电容，电机线在走线上远离单片机电源线。</w:t>
      </w:r>
    </w:p>
    <w:p>
      <w:pPr>
        <w:pStyle w:val="a9"/>
        <w:widowControl/>
        <w:snapToGrid w:val="0"/>
        <w:ind w:left="360" w:firstLineChars="0" w:firstLine="0"/>
        <w:jc w:val="left"/>
      </w:pPr>
      <w:r>
        <w:rPr>
          <w:rFonts w:ascii="宋体" w:hAnsi="宋体" w:eastAsia="宋体" w:cs="宋体"/>
          <w:color w:val="000000"/>
          <w:sz w:val="24"/>
          <w:szCs w:val="24"/>
        </w:rPr>
        <w:t xml:space="preserve">转向方案选择左右差速而非舵机转向。四轮独立驱动的4WD底盘如果加装舵机，需要额外的机械结构和一路舵机信号，且转向时内侧轮仍在驱动，容易与地面产生拖滑；采用差速转向只需改变左右两侧的占空比，直线行驶时四轮同速，转弯时一侧减速甚至反转，机械结构最简。代价是转向半径受轮距和速度限制，且没有速度闭环时左右轮的实际转速会随负载变化，这也是后续需要在软件上做占空比微调的原因。</w:t>
      </w:r>
    </w:p>
    <w:p>
      <w:pPr>
        <w:pStyle w:val="a9"/>
        <w:widowControl/>
        <w:snapToGrid w:val="0"/>
        <w:ind w:left="360" w:firstLineChars="0" w:firstLine="0"/>
        <w:jc w:val="left"/>
      </w:pPr>
      <w:r>
        <w:rPr>
          <w:rFonts w:ascii="宋体" w:hAnsi="宋体" w:eastAsia="宋体" w:cs="宋体"/>
          <w:color w:val="000000"/>
          <w:sz w:val="24"/>
          <w:szCs w:val="24"/>
        </w:rPr>
        <w:t xml:space="preserve">软件框架选择有限状态机而不是一串并列的条件判断。循迹、避障、找线、故障这几种情况在同一时刻可能同时具备触发条件，例如小车正在找线时前方又出现障碍物，若只用if-else串联，逻辑会互相覆盖；用状态变量记住当前所处的情形，每轮只执行当前状态对应的动作，状态之间的迁移条件单独判断，行为就变得可预测、可测试。这一组织方式也是后续把新功能（如倒车脱困）挂接进系统的前提。</w:t>
      </w:r>
    </w:p>
    <w:p>
      <w:pPr>
        <w:pStyle w:val="2"/>
        <w:snapToGrid w:val="0"/>
      </w:pPr>
      <w:r>
        <w:rPr>
          <w:rFonts w:ascii="黑体" w:hAnsi="黑体" w:cs="黑体"/>
          <w:color w:val="000000"/>
        </w:rPr>
        <w:t xml:space="preserve">关键器件选型与技术比较</w:t>
      </w:r>
    </w:p>
    <w:p>
      <w:pPr>
        <w:pStyle w:val="a9"/>
        <w:widowControl/>
        <w:snapToGrid w:val="0"/>
        <w:ind w:left="360" w:firstLineChars="0" w:firstLine="0"/>
        <w:jc w:val="left"/>
      </w:pPr>
      <w:r>
        <w:rPr>
          <w:rFonts w:ascii="宋体" w:hAnsi="宋体" w:eastAsia="宋体" w:cs="宋体"/>
          <w:color w:val="000000"/>
          <w:sz w:val="24"/>
          <w:szCs w:val="24"/>
        </w:rPr>
        <w:t xml:space="preserve">主控选型的核心约束是IO数量、电平匹配和开发条件。系统需要8个方向输出、4个PWM输出、2个红外输入、2个超声波引脚，共16个IO，STC89C52RC的P1、P2、P3三口足以覆盖，且P1、P2、P3均为准双向口并带内部上拉，可直接驱动L298N的逻辑输入，不需要额外电平转换。该芯片为51内核、12T时序，晶振11.0592MHz时机器周期为1.08507µs。选择11.0592MHz而非更“整”的12MHz，是因为前者的时钟经12分频后能够整除得到9600、19200等常用波特率，便于调试阶段通过串口观察数据；代价是所有定时计算都要多一步从微秒到机器周期的换算，程序中用TICKS_PER_MS等常量把这一换算集中处理[1]。</w:t>
      </w:r>
    </w:p>
    <w:p>
      <w:pPr>
        <w:pStyle w:val="a9"/>
        <w:widowControl/>
        <w:snapToGrid w:val="0"/>
        <w:ind w:left="360" w:firstLineChars="0" w:firstLine="0"/>
        <w:jc w:val="left"/>
      </w:pPr>
      <w:r>
        <w:rPr>
          <w:rFonts w:ascii="宋体" w:hAnsi="宋体" w:eastAsia="宋体" w:cs="宋体"/>
          <w:color w:val="000000"/>
          <w:sz w:val="24"/>
          <w:szCs w:val="24"/>
        </w:rPr>
        <w:t xml:space="preserve">与32位平台相比，STC89C52RC没有硬件PWM、没有ADC、片内RAM为512字节，运算能力也有限。若改用STM32一类平台，可以用硬件定时器直接产生多路PWM，用ADC采集模拟量灰度传感器，控制精度会明显提高；但本课程设计的重点在于理解定时器、中断、H桥和状态机的基本工作机制，51平台的资源限制反而使这些机制暴露得更清楚，且最小系统板、下载工具和示例资料都更易获得。因此选型上优先保证“够用、可解释、可复现”，把性能余量留给后续升级。</w:t>
      </w:r>
    </w:p>
    <w:p>
      <w:pPr>
        <w:pStyle w:val="a9"/>
        <w:widowControl/>
        <w:snapToGrid w:val="0"/>
        <w:ind w:left="360" w:firstLineChars="0" w:firstLine="0"/>
        <w:jc w:val="left"/>
      </w:pPr>
      <w:r>
        <w:rPr>
          <w:rFonts w:ascii="宋体" w:hAnsi="宋体" w:eastAsia="宋体" w:cs="宋体"/>
          <w:color w:val="000000"/>
          <w:sz w:val="24"/>
          <w:szCs w:val="24"/>
        </w:rPr>
        <w:t xml:space="preserve">电机驱动选型比较了L293D、TB6612与L298N三种常见方案。L293D属早期的双H桥芯片，单通道持续电流能力明显低于L298N，驱动1:48TT马达时堵转余量不足；TB6612采用MOSFET输出，导通损耗和发热都更小，但需要额外的逻辑供电处理，模块价格也高于L298N模块；L298N为双路H桥，单桥持续电流2A、峰值3A、最大功率25W、驱动电压5～35V，模块尺寸约43mm×43mm，板载78M05可直接引出5V。四轮独立驱动需要8路半桥，而一片L298N只有2路，故使用两片，按左、右分组：L298N①驱动左前与左后轮，逻辑输入接P2口；L298N②驱动右前与右后轮，逻辑输入接P3口。这种分组使左右两侧的走线自然分开，也便于以后按侧别调整占空比。</w:t>
      </w:r>
    </w:p>
    <w:p>
      <w:pPr>
        <w:pStyle w:val="a9"/>
        <w:widowControl/>
        <w:snapToGrid w:val="0"/>
        <w:ind w:left="360" w:firstLineChars="0" w:firstLine="0"/>
        <w:jc w:val="left"/>
      </w:pPr>
      <w:r>
        <w:rPr>
          <w:rFonts w:ascii="宋体" w:hAnsi="宋体" w:eastAsia="宋体" w:cs="宋体"/>
          <w:color w:val="000000"/>
          <w:sz w:val="24"/>
          <w:szCs w:val="24"/>
        </w:rPr>
        <w:t xml:space="preserve">循迹传感器比较了数字式红外模块、模拟灰度阵列和光电对管三种形式。模拟灰度阵列能输出与反射强度相关的连续量，配合ADC可以算出黑线偏移量，进而做PID控制，但需要多路ADC与更复杂的标定；光电对管需要自己搭比较电路；TCRT5000蓝板模块把发射管、接收管和LM393比较器集成在一起，供电3.3～5V，检测距离2～30cm可用电位器调节，检测角度35°，电路板32mm×14mm，只引出一路数字OUT，接线只需三根线。其缺点是输出只有开关量，无法表达“偏了多少”，因此本系统只能做固定占空比差的修正，而不能做连续比例控制。考虑到课程设计以功能打通为主、且底盘尺寸限制了探头数量，选用两片TCRT5000是成本与实现难度的合理折中。</w:t>
      </w:r>
    </w:p>
    <w:p>
      <w:pPr>
        <w:pStyle w:val="a9"/>
        <w:widowControl/>
        <w:snapToGrid w:val="0"/>
        <w:ind w:left="360" w:firstLineChars="0" w:firstLine="0"/>
        <w:jc w:val="left"/>
      </w:pPr>
      <w:r>
        <w:rPr>
          <w:rFonts w:ascii="宋体" w:hAnsi="宋体" w:eastAsia="宋体" w:cs="宋体"/>
          <w:color w:val="000000"/>
          <w:sz w:val="24"/>
          <w:szCs w:val="24"/>
        </w:rPr>
        <w:t xml:space="preserve">避障传感器比较了红外避障模块、HC-SR04和激光测距模块。红外避障模块同样只有开关量输出，且探测距离随目标反射率和形状变化，黑色物体与白色物体的有效距离差别明显，难以给出稳定的距离阈值；激光测距精度高但成本高，对黑色和透明目标也存在反射问题；HC-SR04供电3.3～5V，静态电流小于2mA，探测范围2～450cm，盲区2cm，精度可达0.3cm，感应角不大于15°，Echo输出为5V电平可直接接入51单片机。它能直接给出以厘米为单位的距离，使15cm停车、20cm恢复这样的双阈值策略得以实现，因此选作避障手段。其局限是只能测正前方一个点、存在2cm盲区、无回波时Echo会在约38ms后自行拉低，程序必须把这种情况判为超量程而不是当作近距离。</w:t>
      </w:r>
    </w:p>
    <w:p>
      <w:pPr>
        <w:pStyle w:val="a9"/>
        <w:widowControl/>
        <w:snapToGrid w:val="0"/>
        <w:ind w:left="360" w:firstLineChars="0" w:firstLine="0"/>
        <w:jc w:val="left"/>
      </w:pPr>
      <w:r>
        <w:rPr>
          <w:rFonts w:ascii="宋体" w:hAnsi="宋体" w:eastAsia="宋体" w:cs="宋体"/>
          <w:color w:val="000000"/>
          <w:sz w:val="24"/>
          <w:szCs w:val="24"/>
        </w:rPr>
        <w:t xml:space="preserve">调速方案比较了三种做法。第一种是保留L298N的ENA/ENB跳线帽，使能端硬接5V，电机只有全速与不转两档；第二种是使用硬件PWM模块或带PWM功能的驱动芯片；第三种是利用单片机定时器中断在IO口上生成软件PWM。本平台没有硬件PWM资源，第二种需要增加器件，第一种则完全放弃速度控制，因此选择第三种：Timer1工作在方式2（8位自动重装），TH1与TL1均装72，溢出周期为256减72等于184个机器周期，即199.65µs，中断频率约5008.8Hz；以20个中断为一个PWM周期，得到250.4Hz的输出频率和5%的占空比分辨率。20级是在频率与分辨率之间的折中：级数减到10级可以把频率提高到约500Hz，但低速时的台阶感会明显增强；级数继续增加则频率下降，电机容易产生抖动和啸叫。</w:t>
      </w:r>
    </w:p>
    <w:p>
      <w:pPr>
        <w:pStyle w:val="2"/>
        <w:snapToGrid w:val="0"/>
      </w:pPr>
      <w:r>
        <w:rPr>
          <w:rFonts w:ascii="黑体" w:hAnsi="黑体" w:cs="黑体"/>
          <w:color w:val="000000"/>
        </w:rPr>
        <w:t xml:space="preserve">技术方案迭代：从全速开关控制到PWM调速</w:t>
      </w:r>
    </w:p>
    <w:p>
      <w:pPr>
        <w:pStyle w:val="a9"/>
        <w:widowControl/>
        <w:snapToGrid w:val="0"/>
        <w:ind w:left="360" w:firstLineChars="0" w:firstLine="0"/>
        <w:jc w:val="left"/>
      </w:pPr>
      <w:r>
        <w:rPr>
          <w:rFonts w:ascii="宋体" w:hAnsi="宋体" w:eastAsia="宋体" w:cs="宋体"/>
          <w:color w:val="000000"/>
          <w:sz w:val="24"/>
          <w:szCs w:val="24"/>
        </w:rPr>
        <w:t xml:space="preserve">系统的第一版方案并没有使用PWM。当时的考虑是先把循迹和避障的逻辑跑通，速度调节留到后面再说，因此两片L298N的ENA/ENB跳线帽一直插着，使能端被硬接到板载5V，四个轮子只有“全速转”和“不转”两种状态。在这种接法下，直道循迹尚能工作：两探头都压线时四轮全速前进，单侧压线时把另一侧的方向脚置为停止即可产生转向差。但一进入弯道，问题立刻暴露出来。由于没有中间速度档，转弯只能让内侧两个轮子完全停转、外侧两个轮子全速旋转，车身在“走”和“停”之间反复切换，转弯半径无法控制，摆动幅度很大，弯道出口经常冲出轨线；弯越急，摆动越明显。这不是参数没调好，而是执行机构本身缺少连续可调的输出，任何软件上的修正都只能以全速为最小单位。</w:t>
      </w:r>
    </w:p>
    <w:p>
      <w:pPr>
        <w:pStyle w:val="a9"/>
        <w:widowControl/>
        <w:snapToGrid w:val="0"/>
        <w:ind w:left="360" w:firstLineChars="0" w:firstLine="0"/>
        <w:jc w:val="left"/>
      </w:pPr>
      <w:r>
        <w:rPr>
          <w:rFonts w:ascii="宋体" w:hAnsi="宋体" w:eastAsia="宋体" w:cs="宋体"/>
          <w:color w:val="000000"/>
          <w:sz w:val="24"/>
          <w:szCs w:val="24"/>
        </w:rPr>
        <w:t xml:space="preserve">停车环节的问题更为直接。第一版方案没有把使能端纳入控制，程序无法调节制动力，需要停车时只能切断电机输出，小车实际表现为靠惯性滑行。滑行距离与车速、地面摩擦、电池电压和整车负载都有关，重复性很差：多次测试中，要求在20cm处停车时，小车往往滑到约10cm才停住；要求更近的10cm处停车时，则经常直接撞上障碍物。停车误差约10cm，已经超过了15cm判定阈值本身，避障功能在工程意义上不成立。事后分析原因有两条：一是全速行驶时整车动能大；二是制动力不可调，停车动作只能依赖自然减速。</w:t>
      </w:r>
    </w:p>
    <w:p>
      <w:pPr>
        <w:pStyle w:val="a9"/>
        <w:widowControl/>
        <w:snapToGrid w:val="0"/>
        <w:ind w:left="360" w:firstLineChars="0" w:firstLine="0"/>
        <w:jc w:val="left"/>
      </w:pPr>
      <w:r>
        <w:rPr>
          <w:rFonts w:ascii="宋体" w:hAnsi="宋体" w:eastAsia="宋体" w:cs="宋体"/>
          <w:color w:val="000000"/>
          <w:sz w:val="24"/>
          <w:szCs w:val="24"/>
        </w:rPr>
        <w:t xml:space="preserve">改进的方向在最初布线时就已经预留。四个使能端没有被焊死在5V，而是分别引到P1.6、P1.7、P1.5、P1.4；在第一版方案中，这四根线虽已接到单片机，程序却未对它们输出，仅作为备用。当确认必须调速后，改动只用了三步：拔掉两块L298N的ENA/ENB跳线帽，把这四个引脚接入使能端，再在程序中加入Timer1中断产生软件PWM。硬件上不需要重新布线，也不需要更换驱动模块，这验证了接口预留的价值：如果当初把使能端直接短接到5V，后期升级就必须拆线重焊，甚至会因为IO与电源对顶而损坏引脚。</w:t>
      </w:r>
    </w:p>
    <w:p>
      <w:pPr>
        <w:pStyle w:val="a9"/>
        <w:widowControl/>
        <w:snapToGrid w:val="0"/>
        <w:ind w:left="360" w:firstLineChars="0" w:firstLine="0"/>
        <w:jc w:val="left"/>
      </w:pPr>
      <w:r>
        <w:rPr>
          <w:rFonts w:ascii="宋体" w:hAnsi="宋体" w:eastAsia="宋体" w:cs="宋体"/>
          <w:color w:val="000000"/>
          <w:sz w:val="24"/>
          <w:szCs w:val="24"/>
        </w:rPr>
        <w:t xml:space="preserve">启用PWM后，控制策略随之细化为四档占空比：巡航35%（7/20），转弯时外侧轮40%（8/20）、内侧轮25%（5/20），原地转向与找线35%（7/20）。占空比差不等于转速差，TT马达存在启动死区，20%以下常常转不动，25%是能够稳定转动的最低档附近，这一点在标定时必须用实车确认。制动方式同时改为短接制动：方向脚全部清零，四路占空比设为20（即100%），使能端持续为高，电机两端被低阻通路短接，反电动势形成制动电流，小车在低速下从判定到停住只多走约1～2cm。实测表明，15cm阈值下小车实际停在13～14cm，误差落在可接受范围内，因此程序中没有启用刹车距离补偿常量。转弯方面，由于内外侧轮速差可以按需设置，车身不再出现“全速—停止”的突变，弯道摆动显著减小，原地转向也变成了占空比固定、时间可控的动作，使得1100ms转90°、4840ms转一圈的搜索时序得以标定。</w:t>
      </w:r>
    </w:p>
    <w:p>
      <w:pPr>
        <w:pStyle w:val="a9"/>
        <w:widowControl/>
        <w:snapToGrid w:val="0"/>
        <w:ind w:left="360" w:firstLineChars="0" w:firstLine="0"/>
        <w:jc w:val="left"/>
      </w:pPr>
      <w:r>
        <w:rPr>
          <w:rFonts w:ascii="宋体" w:hAnsi="宋体" w:eastAsia="宋体" w:cs="宋体"/>
          <w:color w:val="000000"/>
          <w:sz w:val="24"/>
          <w:szCs w:val="24"/>
        </w:rPr>
        <w:t xml:space="preserve">这一轮迭代留下的经验是明确的：执行机构的可调性是控制精度的前提。在只有开关两种状态的驱动方式下，再精细的传感判断也无法转化为平滑的动作；而把使能端从“硬接电源”改为“受程序控制”，只是增加了一路定时器中断和四个占空比变量，却同时解决了转弯摆动和停车误差两个问题。由此也可以理解为什么程序把Timer1专门留给PWM、把Timer0留给延时和测距：PWM要求严格的周期性，一旦被其他计时任务打断，占空比就会漂移，电机的转速随之抖动。</w:t>
      </w:r>
    </w:p>
    <w:p>
      <w:pPr>
        <w:pStyle w:val="2"/>
        <w:snapToGrid w:val="0"/>
      </w:pPr>
      <w:r>
        <w:rPr>
          <w:rFonts w:ascii="黑体" w:hAnsi="黑体" w:cs="黑体"/>
          <w:color w:val="000000"/>
        </w:rPr>
        <w:t xml:space="preserve">系统总体框图与接线</w:t>
      </w:r>
    </w:p>
    <w:p>
      <w:pPr>
        <w:pStyle w:val="a9"/>
        <w:widowControl/>
        <w:snapToGrid w:val="0"/>
        <w:ind w:left="360" w:firstLineChars="0" w:firstLine="0"/>
        <w:jc w:val="left"/>
      </w:pPr>
      <w:r>
        <w:rPr>
          <w:rFonts w:ascii="宋体" w:hAnsi="宋体" w:eastAsia="宋体" w:cs="宋体"/>
          <w:color w:val="000000"/>
          <w:sz w:val="24"/>
          <w:szCs w:val="24"/>
        </w:rPr>
        <w:t xml:space="preserve">系统总体框图如图2-1所示，按输入、控制、执行、电源四层展开。输入层为两路TCRT5000与一路HC-SR04，分别接到P2.4、P2.5和P3.3、P3.2；控制核心为STC89C52RC，内部包含主循环、五状态状态机和两个定时器；执行层为两片L298N与四个TT马达，L298N①驱动左前、左后轮，L298N②驱动右前、右后轮，四路使能分别由P1.6、P1.7、P1.5、P1.4的PWM信号控制；电源层为7.4V锂电池组经KCD1开关送入两片L298N的12V端子，L298N①的78M05输出5V供主控与传感器，全系统共地。</w:t>
      </w:r>
    </w:p>
    <w:p>
      <w:pPr>
        <w:keepNext/>
        <w:snapToGrid w:val="0"/>
        <w:jc w:val="center"/>
      </w:pPr>
      <w:r>
        <w:rPr>
          <w:noProof/>
        </w:rPr>
        <w:drawing>
          <wp:inline distT="0" distB="0" distL="0" distR="0">
            <wp:extent cx="5220000" cy="2853694"/>
            <wp:effectExtent l="0" t="0" r="0"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5220000" cy="2853694"/>
                    </a:xfrm>
                    <a:prstGeom prst="rect">
                      <a:avLst/>
                    </a:prstGeom>
                  </pic:spPr>
                </pic:pic>
              </a:graphicData>
            </a:graphic>
          </wp:inline>
        </w:drawing>
      </w:r>
    </w:p>
    <w:p>
      <w:pPr>
        <w:keepLines/>
        <w:snapToGrid w:val="0"/>
        <w:jc w:val="center"/>
      </w:pPr>
      <w:r>
        <w:rPr>
          <w:rFonts w:ascii="黑体" w:hAnsi="黑体" w:eastAsia="黑体" w:cs="黑体"/>
          <w:color w:val="000000"/>
        </w:rPr>
        <w:t xml:space="preserve">图2-1 系统总体框图</w:t>
      </w:r>
    </w:p>
    <w:p>
      <w:pPr>
        <w:pStyle w:val="a9"/>
        <w:widowControl/>
        <w:snapToGrid w:val="0"/>
        <w:ind w:left="360" w:firstLineChars="0" w:firstLine="0"/>
        <w:jc w:val="left"/>
      </w:pPr>
      <w:r>
        <w:rPr>
          <w:rFonts w:ascii="宋体" w:hAnsi="宋体" w:eastAsia="宋体" w:cs="宋体"/>
          <w:color w:val="000000"/>
          <w:sz w:val="24"/>
          <w:szCs w:val="24"/>
        </w:rPr>
        <w:t xml:space="preserve">系统的接线总图如图2-2所示。接线中有五处必须严格遵守的约束。第一，两块L298N按左、右分组，不得把同一侧的两个电机并联到一路输出上，否则两轮无法独立调速，差速转向也就失去意义。第二，逻辑5V只能从L298N①的5V端子引出，L298N②的5V端子必须空置，两个78M05同时输出会形成对顶。第三，所有模块的GND必须连在一起，包括电池负极、两片L298N、单片机、红外探头和超声波模块，缺少公共参考点会导致逻辑电平判断错误。第四，两块L298N的ENA/ENB跳线帽必须拔掉，使能端改由P1.4～P1.7驱动，跳线帽在位时使能端被硬接5V，与IO输出对顶可能损坏引脚。第五，两个红外探头安装在车头下沿横向排开，中心距约1.5cm，小于2cm的黑线宽度，安装高度1～2cm，使黑线在正常行驶时能够同时压住两个探头。</w:t>
      </w:r>
    </w:p>
    <w:p>
      <w:pPr>
        <w:keepNext/>
        <w:snapToGrid w:val="0"/>
        <w:jc w:val="center"/>
      </w:pPr>
      <w:r>
        <w:rPr>
          <w:noProof/>
        </w:rPr>
        <w:drawing>
          <wp:inline distT="0" distB="0" distL="0" distR="0">
            <wp:extent cx="5220000" cy="3307373"/>
            <wp:effectExtent l="0" t="0" r="0" b="0"/>
            <wp:docPr id="2" name="Picture 2" descr=""/>
            <wp:cNvGraphicFramePr/>
            <a:graphic>
              <a:graphicData uri="http://schemas.openxmlformats.org/drawingml/2006/picture">
                <pic:pic>
                  <pic:nvPicPr>
                    <pic:cNvPr id="0" name="image2.png" descr=""/>
                    <pic:cNvPicPr>
                      <a:picLocks noChangeAspect="1" noChangeArrowheads="1"/>
                    </pic:cNvPicPr>
                  </pic:nvPicPr>
                  <pic:blipFill>
                    <a:blip r:embed="rId2"/>
                    <a:stretch>
                      <a:fillRect/>
                    </a:stretch>
                  </pic:blipFill>
                  <pic:spPr bwMode="auto">
                    <a:xfrm>
                      <a:off x="0" y="0"/>
                      <a:ext cx="5220000" cy="3307373"/>
                    </a:xfrm>
                    <a:prstGeom prst="rect">
                      <a:avLst/>
                    </a:prstGeom>
                  </pic:spPr>
                </pic:pic>
              </a:graphicData>
            </a:graphic>
          </wp:inline>
        </w:drawing>
      </w:r>
    </w:p>
    <w:p>
      <w:pPr>
        <w:keepLines/>
        <w:snapToGrid w:val="0"/>
        <w:jc w:val="center"/>
      </w:pPr>
      <w:r>
        <w:rPr>
          <w:rFonts w:ascii="黑体" w:hAnsi="黑体" w:eastAsia="黑体" w:cs="黑体"/>
          <w:color w:val="000000"/>
        </w:rPr>
        <w:t xml:space="preserve">图2-2 循迹避障小车系统接线总图</w:t>
      </w:r>
    </w:p>
    <w:p>
      <w:pPr>
        <w:pStyle w:val="a9"/>
        <w:widowControl/>
        <w:snapToGrid w:val="0"/>
        <w:ind w:left="360" w:firstLineChars="0" w:firstLine="0"/>
        <w:jc w:val="left"/>
      </w:pPr>
      <w:r>
        <w:rPr>
          <w:rFonts w:ascii="宋体" w:hAnsi="宋体" w:eastAsia="宋体" w:cs="宋体"/>
          <w:color w:val="000000"/>
          <w:sz w:val="24"/>
          <w:szCs w:val="24"/>
        </w:rPr>
        <w:t xml:space="preserve">该图为整体接线示意，图中标注较密，具体引脚对应关系以表4-2为准。</w:t>
      </w:r>
    </w:p>
    <w:p>
      <w:pPr>
        <w:pStyle w:val="a9"/>
        <w:widowControl/>
        <w:snapToGrid w:val="0"/>
        <w:ind w:left="360" w:firstLineChars="0" w:firstLine="0"/>
        <w:jc w:val="left"/>
      </w:pPr>
      <w:r>
        <w:rPr>
          <w:rFonts w:ascii="宋体" w:hAnsi="宋体" w:eastAsia="宋体" w:cs="宋体"/>
          <w:color w:val="000000"/>
          <w:sz w:val="24"/>
          <w:szCs w:val="24"/>
        </w:rPr>
        <w:t xml:space="preserve">引脚分配上，左后轮方向由P2.3、P2.2控制，左前轮由P2.1、P2.0控制，右前轮由P3.7、P3.6控制，右后轮由P3.5、P3.4控制；四路PWM中P1.6对应左后、P1.7对应左前、P1.5对应右前、P1.4对应右后。P1.0～P1.3保持空闲，程序在每次中断中把这四位强制置高，利用准双向口的弱上拉使悬空引脚处于稳定状态，同时用整体赋值的方式把四路PWM一次性写入P1口，减少中断内的指令数。P3.2、P3.3虽为外部中断引脚，本设计只用其普通IO功能，程序中不开放外部中断。</w:t>
      </w:r>
    </w:p>
    <w:p>
      <w:pPr>
        <w:pStyle w:val="2"/>
        <w:snapToGrid w:val="0"/>
      </w:pPr>
      <w:r>
        <w:rPr>
          <w:rFonts w:ascii="黑体" w:hAnsi="黑体" w:cs="黑体"/>
          <w:color w:val="000000"/>
        </w:rPr>
        <w:t xml:space="preserve">系统工作流程</w:t>
      </w:r>
    </w:p>
    <w:p>
      <w:pPr>
        <w:pStyle w:val="a9"/>
        <w:widowControl/>
        <w:snapToGrid w:val="0"/>
        <w:ind w:left="360" w:firstLineChars="0" w:firstLine="0"/>
        <w:jc w:val="left"/>
      </w:pPr>
      <w:r>
        <w:rPr>
          <w:rFonts w:ascii="宋体" w:hAnsi="宋体" w:eastAsia="宋体" w:cs="宋体"/>
          <w:color w:val="000000"/>
          <w:sz w:val="24"/>
          <w:szCs w:val="24"/>
        </w:rPr>
        <w:t xml:space="preserve">系统的工作流程可以概括为“初始化—周期采样—状态判定—动作执行”的循环。上电后程序首先建立安全状态：P1口写0x0F，八个方向脚全部清零，四路占空比清零使电机处于高阻状态；随后Timer0配置为方式1（16位定时），Timer1配置为方式2（8位自动重装，TH1为72）并开放中断，最后延时1s等待电源和传感器稳定。初始化完成后进入主循环，每轮末尾调用5ms延时并把循环计数加一，计数达到20时归零，因此测距分支每20轮执行一次，设定周期100ms；由于PWM中断会推迟延时轮询，实际周期约为110～130ms，仍满足超声波连续测距间隔不小于60ms的要求。</w:t>
      </w:r>
    </w:p>
    <w:p>
      <w:pPr>
        <w:pStyle w:val="a9"/>
        <w:widowControl/>
        <w:snapToGrid w:val="0"/>
        <w:ind w:left="360" w:firstLineChars="0" w:firstLine="0"/>
        <w:jc w:val="left"/>
      </w:pPr>
      <w:r>
        <w:rPr>
          <w:rFonts w:ascii="宋体" w:hAnsi="宋体" w:eastAsia="宋体" w:cs="宋体"/>
          <w:color w:val="000000"/>
          <w:sz w:val="24"/>
          <w:szCs w:val="24"/>
        </w:rPr>
        <w:t xml:space="preserve">测距分支位于状态分支之前，这样所有状态都能共享同一份距离信息。程序根据返回值分四类处理：返回无效值时，故障计数加一，连续三次即保存当前状态并转入故障状态；返回有效值时清除故障计数，若当前正处于故障状态，则连续三次有效读数后根据距离决定回到障碍状态还是回到故障前的状态；距离小于等于15cm或落在盲区时，记录恢复状态并转入障碍状态，同时执行短接制动；处于障碍状态且距离大于20cm或判定为超量程时，连续三次确认后回到恢复状态。这种“进入阈值15cm、退出阈值20cm”的回差设计，配合三次确认，避免了距离在阈值附近抖动时小车反复启停。</w:t>
      </w:r>
    </w:p>
    <w:p>
      <w:pPr>
        <w:pStyle w:val="a9"/>
        <w:widowControl/>
        <w:snapToGrid w:val="0"/>
        <w:ind w:left="360" w:firstLineChars="0" w:firstLine="0"/>
        <w:jc w:val="left"/>
      </w:pPr>
      <w:r>
        <w:rPr>
          <w:rFonts w:ascii="宋体" w:hAnsi="宋体" w:eastAsia="宋体" w:cs="宋体"/>
          <w:color w:val="000000"/>
          <w:sz w:val="24"/>
          <w:szCs w:val="24"/>
        </w:rPr>
        <w:t xml:space="preserve">状态分支按当前状态执行动作。循迹状态下调用循迹判断函数，两探头都压线则四轮35%直行，仅左探头压线则左轮25%、右轮40%向左修正并记录黑线在左，仅右探头压线则左轮40%、右轮25%向右修正并记录黑线在右，两探头都脱线则停车并返回脱线标志，状态机据此转入搜索状态。搜索状态下先以35%占空比直行150ms，用于跨过黑线断口或十字路口，随后按上次记录的方向原地旋转，旋转过程中持续检测两个探头，任一侧压线立即回到循迹状态；旋转时间累计到4840ms仍无线则停车并转入丢失状态。丢失状态下持续停车，等待人工把小车放回黑线，任一探头压线即自动恢复循迹。障碍状态下只执行停车，不响应循迹探头，直到距离恢复到20cm以上。故障状态下同样只停车，等待超声波模块恢复。每个状态执行完毕后统一延时5ms，进入下一轮循环。</w:t>
      </w:r>
    </w:p>
    <w:p>
      <w:pPr>
        <w:pStyle w:val="a9"/>
        <w:widowControl/>
        <w:snapToGrid w:val="0"/>
        <w:ind w:left="360" w:firstLineChars="0" w:firstLine="0"/>
        <w:jc w:val="left"/>
      </w:pPr>
      <w:r>
        <w:rPr>
          <w:rFonts w:ascii="宋体" w:hAnsi="宋体" w:eastAsia="宋体" w:cs="宋体"/>
          <w:color w:val="000000"/>
          <w:sz w:val="24"/>
          <w:szCs w:val="24"/>
        </w:rPr>
        <w:t xml:space="preserve">这一流程的关键在于把“慢变量”和“快变量”分开处理：循迹判断每5ms执行一次，保证了对黑线偏移的响应速度；测距每100ms执行一次，既满足超声波模块对测量间隔的要求，也避免频繁触发带来的读数跳动；PWM由中断独立维持，不受主循环阻塞影响，即使测距过程占用主循环最长约10ms，四个轮子的占空比仍然保持不变，低速下这段阻塞对应的小车位移仅约2～3mm，可以忽略。三者各自按自己的时间尺度运行，是系统能够同时保证循迹平顺和避障及时的根本原因。</w:t>
      </w:r>
    </w:p>
    <w:p>
      <w:pPr>
        <w:pStyle w:val="1"/>
        <w:keepNext/>
        <w:pageBreakBefore w:val="0"/>
        <w:snapToGrid w:val="0"/>
      </w:pPr>
      <w:r>
        <w:rPr>
          <w:rFonts w:ascii="黑体" w:hAnsi="黑体" w:cs="黑体"/>
          <w:color w:val="000000"/>
        </w:rPr>
        <w:t xml:space="preserve">主要技术</w:t>
      </w:r>
    </w:p>
    <w:p>
      <w:pPr>
        <w:pStyle w:val="2"/>
        <w:snapToGrid w:val="0"/>
      </w:pPr>
      <w:r>
        <w:rPr>
          <w:rFonts w:ascii="黑体" w:hAnsi="黑体" w:cs="黑体"/>
          <w:color w:val="000000"/>
        </w:rPr>
        <w:t xml:space="preserve">红外反射式循迹原理</w:t>
      </w:r>
    </w:p>
    <w:p>
      <w:pPr>
        <w:pStyle w:val="a9"/>
        <w:widowControl/>
        <w:snapToGrid w:val="0"/>
        <w:ind w:left="360" w:firstLineChars="0" w:firstLine="0"/>
        <w:jc w:val="left"/>
      </w:pPr>
      <w:r>
        <w:rPr>
          <w:rFonts w:ascii="宋体" w:hAnsi="宋体" w:eastAsia="宋体" w:cs="宋体"/>
          <w:color w:val="000000"/>
          <w:sz w:val="24"/>
          <w:szCs w:val="24"/>
        </w:rPr>
        <w:t xml:space="preserve">红外反射式检测利用不同颜色表面对红外光的反射率差异来判断黑线位置。模块把一只红外发射管和一只光敏接收管并排封装，发射管持续发出红外光，光线落到白色路面时大部分被反射回来，接收管导通程度高；落到黑色胶带上时大部分被吸收，反射光很弱，接收管趋于截止。接收管所在分压点的电压因此随反射强度连续变化，再送入LM393比较器，与电位器设定的阈值电压比较，整形成干净的数字电平由OUT输出[3]。经过比较器之后，单片机读到的不再是反射率的连续值，而是“当前是否压线”的开关量，这正是开关式循迹判据的基础[9]。</w:t>
      </w:r>
    </w:p>
    <w:p>
      <w:pPr>
        <w:pStyle w:val="a9"/>
        <w:widowControl/>
        <w:snapToGrid w:val="0"/>
        <w:ind w:left="360" w:firstLineChars="0" w:firstLine="0"/>
        <w:jc w:val="left"/>
      </w:pPr>
      <w:r>
        <w:rPr>
          <w:rFonts w:ascii="宋体" w:hAnsi="宋体" w:eastAsia="宋体" w:cs="宋体"/>
          <w:color w:val="000000"/>
          <w:sz w:val="24"/>
          <w:szCs w:val="24"/>
        </w:rPr>
        <w:t xml:space="preserve">本设计选用的TCRT5000蓝板模块供电3.3～5V，检测距离2～30cm且可由电位器调节，检测角度35°，电路板尺寸32mm×14mm，安装高度取1～2cm。模块只有VCC、GND、OUT三针，没有模拟输出。本批模块实测极性为黑线输出高电平1、白底输出低电平0，程序用LINE_BLACK_LEVEL宏统一描述这一极性；若更换批次遇到相反极性，只需修改宏值，四组判断逻辑不必改动。</w:t>
      </w:r>
    </w:p>
    <w:p>
      <w:pPr>
        <w:pStyle w:val="a9"/>
        <w:widowControl/>
        <w:snapToGrid w:val="0"/>
        <w:ind w:left="360" w:firstLineChars="0" w:firstLine="0"/>
        <w:jc w:val="left"/>
      </w:pPr>
      <w:r>
        <w:rPr>
          <w:rFonts w:ascii="宋体" w:hAnsi="宋体" w:eastAsia="宋体" w:cs="宋体"/>
          <w:color w:val="000000"/>
          <w:sz w:val="24"/>
          <w:szCs w:val="24"/>
        </w:rPr>
        <w:t xml:space="preserve">循迹的判据建立在两个探头的横向布置上。两个探头安装在车头下沿、横向排开，中心距必须小于黑线宽度，才能保证正常行驶时黑线同时压住两个探头。当前赛道使用2cm宽黑胶带，两探头中心距取约1.5cm。此时左探头读1、右探头读1，说明黑线位于两探头之间，车体基本骑线，四轮同速直行；左1右0说明右探头已经落到白底，黑线相对车体偏左、车头偏右，应让左轮减速、右轮加速，把车头向左修正；左0右1则相反，左轮加速、右轮减速，向右修正；两路都为0说明完全脱线，停车并交给状态机处理。整个过程没有舵机，转向完全依靠左右两侧的速度差实现，这也是四轮独立驱动方案的直接结果。</w:t>
      </w:r>
    </w:p>
    <w:p>
      <w:pPr>
        <w:pStyle w:val="a9"/>
        <w:widowControl/>
        <w:snapToGrid w:val="0"/>
        <w:ind w:left="360" w:firstLineChars="0" w:firstLine="0"/>
        <w:jc w:val="left"/>
      </w:pPr>
      <w:r>
        <w:rPr>
          <w:rFonts w:ascii="宋体" w:hAnsi="宋体" w:eastAsia="宋体" w:cs="宋体"/>
          <w:color w:val="000000"/>
          <w:sz w:val="24"/>
          <w:szCs w:val="24"/>
        </w:rPr>
        <w:t xml:space="preserve">需要指出的是，上述判据只适用于“粗线”。如果黑线细于两探头间距，黑线会从两个探头之间穿过，两路都读到白底，压线判据整体失效；此时可以反过来利用这一现象，让黑线始终夹在两探头中间，一旦某一侧读到自己压线就向另一侧修正，即所谓“避让黑线”。本设计当前实现的是前者，即两探头直接压线循迹，避让方式与四探头混合方案只作为改进设想在第6章讨论，并未在整车上实现。</w:t>
      </w:r>
    </w:p>
    <w:p>
      <w:pPr>
        <w:pStyle w:val="2"/>
        <w:snapToGrid w:val="0"/>
      </w:pPr>
      <w:r>
        <w:rPr>
          <w:rFonts w:ascii="黑体" w:hAnsi="黑体" w:cs="黑体"/>
          <w:color w:val="000000"/>
        </w:rPr>
        <w:t xml:space="preserve">超声波时间差测距原理</w:t>
      </w:r>
    </w:p>
    <w:p>
      <w:pPr>
        <w:pStyle w:val="a9"/>
        <w:widowControl/>
        <w:snapToGrid w:val="0"/>
        <w:ind w:left="360" w:firstLineChars="0" w:firstLine="0"/>
        <w:jc w:val="left"/>
      </w:pPr>
      <w:r>
        <w:rPr>
          <w:rFonts w:ascii="宋体" w:hAnsi="宋体" w:eastAsia="宋体" w:cs="宋体"/>
          <w:color w:val="000000"/>
          <w:sz w:val="24"/>
          <w:szCs w:val="24"/>
        </w:rPr>
        <w:t xml:space="preserve">超声波测距利用声波在空气中的往返飞行时间换算距离。HC-SR04内部包含发射换能器、接收换能器和控制电路：单片机在Trig端给出一个不小于10µs的高脉冲，模块随即发射8个40kHz的超声波脉冲串，持续时间约0.2ms，同时把Echo拉高；声波遇到障碍物反射回来被接收换能器接收后，模块把Echo拉低。因此Echo的高电平宽度就是声波从发射到接收的往返飞行时间，距离信息完全由这一个脉宽承载，Echo上传送的并不是声波波形本身[10]。</w:t>
      </w:r>
    </w:p>
    <w:p>
      <w:pPr>
        <w:pStyle w:val="a9"/>
        <w:widowControl/>
        <w:snapToGrid w:val="0"/>
        <w:ind w:left="360" w:firstLineChars="0" w:firstLine="0"/>
        <w:jc w:val="left"/>
      </w:pPr>
      <w:r>
        <w:rPr>
          <w:rFonts w:ascii="宋体" w:hAnsi="宋体" w:eastAsia="宋体" w:cs="宋体"/>
          <w:color w:val="000000"/>
          <w:sz w:val="24"/>
          <w:szCs w:val="24"/>
        </w:rPr>
        <w:t xml:space="preserve">设Echo高电平时间为t，空气中声速取340m/s（约15℃室温），声波走过的总路程为v·t，单程距离为总路程的一半，即d=v·t/2。当t以微秒计、d以厘米计时，d=t×340/2/10000，化简后约为t/58.8，工程上常进一步写作t÷58。本设计主控为11.0592MHz晶振的12T单片机，机器周期为1.08507µs，Timer0计到的是机器周期数而不是微秒数，因此程序采用d=t×204/11059（t为机器周期数）进行换算，与t÷58.8等价，且全部用整数乘除完成，避免在51上做浮点运算。</w:t>
      </w:r>
    </w:p>
    <w:p>
      <w:pPr>
        <w:pStyle w:val="a9"/>
        <w:widowControl/>
        <w:snapToGrid w:val="0"/>
        <w:ind w:left="360" w:firstLineChars="0" w:firstLine="0"/>
        <w:jc w:val="left"/>
      </w:pPr>
      <w:r>
        <w:rPr>
          <w:rFonts w:ascii="宋体" w:hAnsi="宋体" w:eastAsia="宋体" w:cs="宋体"/>
          <w:color w:val="000000"/>
          <w:sz w:val="24"/>
          <w:szCs w:val="24"/>
        </w:rPr>
        <w:t xml:space="preserve">模块本身的技术参数为：供电3.3～5V，静态电流小于2mA，探测范围2～450cm，盲区2cm，精度可达0.3cm，感应角不大于15°，Echo输出为5V电平，可直接送入51的IO口而无需分压。2cm盲区来自发射余振对微弱回波的掩盖，距离再近时模块无法区分发射脉冲与回波，因此盲区内的读数不能当作正常距离使用。</w:t>
      </w:r>
    </w:p>
    <w:p>
      <w:pPr>
        <w:pStyle w:val="a9"/>
        <w:widowControl/>
        <w:snapToGrid w:val="0"/>
        <w:ind w:left="360" w:firstLineChars="0" w:firstLine="0"/>
        <w:jc w:val="left"/>
      </w:pPr>
      <w:r>
        <w:rPr>
          <w:rFonts w:ascii="宋体" w:hAnsi="宋体" w:eastAsia="宋体" w:cs="宋体"/>
          <w:color w:val="000000"/>
          <w:sz w:val="24"/>
          <w:szCs w:val="24"/>
        </w:rPr>
        <w:t xml:space="preserve">工程实现上有三点必须处理。第一，连续两次测距之间要留出至少60ms的间隔，否则上一次的余波仍在空气中，读数会乱跳，程序把测距周期定为100ms（主循环5ms乘20轮）。第二，无回波时Echo并不会一直保持高电平，而是在约38ms后自行拉低，部分批次可达200ms；38ms对应的距离约6.5m，早已超出量程，若直接套公式会得到一个看似合理的“远距离”，因此必须单独判为超量程。程序把5ms（约85cm）以上的高电平直接判为DIST_FAR，既覆盖了本车15cm停车、20cm恢复的工作区间，又避免主循环被长时间阻塞。第三，模块无响应或断线时Echo可能恒为高或恒为低，程序用等待上升沿超时和连续三次异常计数把它判为DIST_INVALID，与“前方很远”严格区分；若两者混为一谈，断线就会被误判为前方畅通，小车会径直撞上障碍物。距离小于2cm时则返回DIST_BLIND，按极近障碍处理，同样不参与正常距离比较。</w:t>
      </w:r>
    </w:p>
    <w:p>
      <w:pPr>
        <w:pStyle w:val="2"/>
        <w:snapToGrid w:val="0"/>
      </w:pPr>
      <w:r>
        <w:rPr>
          <w:rFonts w:ascii="黑体" w:hAnsi="黑体" w:cs="黑体"/>
          <w:color w:val="000000"/>
        </w:rPr>
        <w:t xml:space="preserve">H桥与PWM调速原理</w:t>
      </w:r>
    </w:p>
    <w:p>
      <w:pPr>
        <w:pStyle w:val="a9"/>
        <w:widowControl/>
        <w:snapToGrid w:val="0"/>
        <w:ind w:left="360" w:firstLineChars="0" w:firstLine="0"/>
        <w:jc w:val="left"/>
      </w:pPr>
      <w:r>
        <w:rPr>
          <w:rFonts w:ascii="宋体" w:hAnsi="宋体" w:eastAsia="宋体" w:cs="宋体"/>
          <w:color w:val="000000"/>
          <w:sz w:val="24"/>
          <w:szCs w:val="24"/>
        </w:rPr>
        <w:t xml:space="preserve">直流电机的转向由通过电枢的电流方向决定，H桥就是用来在不改动接线的条件下改变电流方向的开关网络。四个开关管接成桥式，电机跨接在桥臂中点之间：一对对角管导通时电流从左向右流过电机，另一对对角管导通时电流反向；两个下管同时导通时电机两端被短接，四管全部关断则电机两端悬空呈高阻。实际电路中开关管两端反并联续流二极管，用于泄放电机绕组在关断瞬间产生的反向电动势，否则感性负载会在开关管上打出很高的尖峰电压。L298N把这套桥式电路、驱动级和续流二极管集成在一块芯片内，一块芯片含两个独立的H桥，单桥持续电流2A、峰值3A、最大功率25W，驱动电压5～35V，逻辑部分5V供电，一块芯片可同时驱动两个TT马达，两块芯片正好覆盖四个轮子[5][8]。</w:t>
      </w:r>
    </w:p>
    <w:p>
      <w:pPr>
        <w:pStyle w:val="a9"/>
        <w:widowControl/>
        <w:snapToGrid w:val="0"/>
        <w:ind w:left="360" w:firstLineChars="0" w:firstLine="0"/>
        <w:jc w:val="left"/>
      </w:pPr>
      <w:r>
        <w:rPr>
          <w:rFonts w:ascii="宋体" w:hAnsi="宋体" w:eastAsia="宋体" w:cs="宋体"/>
          <w:color w:val="000000"/>
          <w:sz w:val="24"/>
          <w:szCs w:val="24"/>
        </w:rPr>
        <w:t xml:space="preserve">转速调节则依靠脉冲宽度调制。电机是惯性负载，转子感受到的不是某一瞬间的电压，而是一个周期内的平均电压，平均电压等于电源电压乘以占空比。使能端以固定频率通断，占空比越大，平均电压越高，转速越快，这就是PWM调速的基本原理。PWM频率需要折中：频率过低时，一个周期内的通断在机械上表现为抖动和啸叫；频率过高时，L298N内部开关器件的上升下降沿占比增大，开关损耗增加，模块的响应也跟不上。通用推荐值为1～5kHz，本设计实际使用250.4Hz，低于这一推荐下限，但TT马达自带1:48减速比，转子惯量与减速箱对转矩波动有明显的滤波作用，多次测试中整车运行平稳，没有出现可察觉的顿挫。</w:t>
      </w:r>
    </w:p>
    <w:p>
      <w:pPr>
        <w:pStyle w:val="a9"/>
        <w:widowControl/>
        <w:snapToGrid w:val="0"/>
        <w:ind w:left="360" w:firstLineChars="0" w:firstLine="0"/>
        <w:jc w:val="left"/>
      </w:pPr>
      <w:r>
        <w:rPr>
          <w:rFonts w:ascii="宋体" w:hAnsi="宋体" w:eastAsia="宋体" w:cs="宋体"/>
          <w:color w:val="000000"/>
          <w:sz w:val="24"/>
          <w:szCs w:val="24"/>
        </w:rPr>
        <w:t xml:space="preserve">PWM只负责“通断比例”，方向仍由IN1、IN2两个方向脚决定，两者组合出正转、反转、短接制动和高阻滑行四种状态，具体关系在4.2节给出。这里要注意占空比并不等于转速百分比：TT马达存在启动死区，占空比低于20%时常常转不动，25%是本车能稳定转动的最低档附近。正因如此，程序把巡航占空比定为35%，转向时外侧轮40%、内侧轮25%，原地转向35%，而不是按线性比例去分配。</w:t>
      </w:r>
    </w:p>
    <w:p>
      <w:pPr>
        <w:pStyle w:val="2"/>
        <w:snapToGrid w:val="0"/>
      </w:pPr>
      <w:r>
        <w:rPr>
          <w:rFonts w:ascii="黑体" w:hAnsi="黑体" w:cs="黑体"/>
          <w:color w:val="000000"/>
        </w:rPr>
        <w:t xml:space="preserve">51定时器中断与软件PWM</w:t>
      </w:r>
    </w:p>
    <w:p>
      <w:pPr>
        <w:pStyle w:val="a9"/>
        <w:widowControl/>
        <w:snapToGrid w:val="0"/>
        <w:ind w:left="360" w:firstLineChars="0" w:firstLine="0"/>
        <w:jc w:val="left"/>
      </w:pPr>
      <w:r>
        <w:rPr>
          <w:rFonts w:ascii="宋体" w:hAnsi="宋体" w:eastAsia="宋体" w:cs="宋体"/>
          <w:color w:val="000000"/>
          <w:sz w:val="24"/>
          <w:szCs w:val="24"/>
        </w:rPr>
        <w:t xml:space="preserve">STC89C52RC属于基本型51内核，片内没有硬件PWM模块，要让四个轮子各自得到可调的占空比，只能用定时器中断在中断服务程序里翻转IO，这种方法称为软件PWM[4]。Timer1被配置为方式2，即8位自动重装模式，初值TH1=TL1=72，计数器从72数到255后溢出，溢出周期为256−72=184个机器周期；按1.08507µs的机器周期计算，184×1.08507≈199.65µs，对应中断频率5008.8Hz。选择方式2而不是16位的方式1，是因为方式2由硬件自动重装初值，中断服务程序里不必再写TH1、TL1，省下的几条指令在5kHz的中断频率下相当可观。</w:t>
      </w:r>
    </w:p>
    <w:p>
      <w:pPr>
        <w:pStyle w:val="a9"/>
        <w:widowControl/>
        <w:snapToGrid w:val="0"/>
        <w:ind w:left="360" w:firstLineChars="0" w:firstLine="0"/>
        <w:jc w:val="left"/>
      </w:pPr>
      <w:r>
        <w:rPr>
          <w:rFonts w:ascii="宋体" w:hAnsi="宋体" w:eastAsia="宋体" w:cs="宋体"/>
          <w:color w:val="000000"/>
          <w:sz w:val="24"/>
          <w:szCs w:val="24"/>
        </w:rPr>
        <w:t xml:space="preserve">中断服务程序维护一个0～19的计数器pwm_tick，每进一次中断加一，计满20归零。20个tick构成一个完整的PWM周期，周期长度20×199.65µs≈3.993ms，对应频率250.4Hz，占空比分辨率为1/20，即5%。四路占空比变量分别对应P1.6左后、P1.7左前、P1.5右前、P1.4右后，中断里用四个固定的位掩码组装高四位，再整体赋值P1=0x0F|out。低四位强制为1是有意为之：P1.0～P1.3没有接任何负载，51的准双向口在写1时处于弱上拉状态，比悬空更稳定，也不易受电机干扰；整体赋值在编译后是一条MOV指令，比四次单独的位操作节省时间，这在每199µs就进入一次的中断里很关键。</w:t>
      </w:r>
    </w:p>
    <w:p>
      <w:pPr>
        <w:pStyle w:val="a9"/>
        <w:widowControl/>
        <w:snapToGrid w:val="0"/>
        <w:ind w:left="360" w:firstLineChars="0" w:firstLine="0"/>
        <w:jc w:val="left"/>
      </w:pPr>
      <w:r>
        <w:rPr>
          <w:rFonts w:ascii="宋体" w:hAnsi="宋体" w:eastAsia="宋体" w:cs="宋体"/>
          <w:color w:val="000000"/>
          <w:sz w:val="24"/>
          <w:szCs w:val="24"/>
        </w:rPr>
        <w:t xml:space="preserve">Timer0则配置为方式1，即16位定时器，但不开放中断，由延时函数和测距函数自行轮询溢出标志TF0。1ms对应的重装值为64614，50ms对应的重装值为19456，延时函数按50ms和1ms两级累加，减少频繁重装初值的开销。两个定时器分工明确：Timer1只负责PWM，必须严格保持周期性，否则占空比会漂移、电机转速会抖；Timer0负责延时和Echo高电平计时，允许被PWM中断拖慢。代价是PWM中断每次约占用50～60个机器周期，约占CPU时间的27%～33%，延时函数实际偏长10%～20%，主循环实际约5.5～6ms，测距周期实际约110～130ms。这些偏差在循迹和避障的时间尺度上可以接受，但做精确计时的功能时不能依赖软件延时。</w:t>
      </w:r>
    </w:p>
    <w:p>
      <w:pPr>
        <w:pStyle w:val="a9"/>
        <w:widowControl/>
        <w:snapToGrid w:val="0"/>
        <w:ind w:left="360" w:firstLineChars="0" w:firstLine="0"/>
        <w:jc w:val="left"/>
      </w:pPr>
      <w:r>
        <w:rPr>
          <w:rFonts w:ascii="宋体" w:hAnsi="宋体" w:eastAsia="宋体" w:cs="宋体"/>
          <w:color w:val="000000"/>
          <w:sz w:val="24"/>
          <w:szCs w:val="24"/>
        </w:rPr>
        <w:t xml:space="preserve">PWM级数取20是在频率与分辨率之间做的折中。级数越多，占空比越细腻，但同样中断频率下PWM频率越低；级数越少，频率越高，但调速台阶越粗。若改成10级，PWM频率可提高到500Hz，更接近通用推荐值，但分辨率只有10%，低速时台阶感明显，内侧轮25%这样的低占空比也难以准确表达。20级、250.4Hz的组合保留了5%的占空比分辨率，而250.4Hz对带1:48减速箱的TT马达已经够用，低速时不会出现明显的逐次顿挫，是本设计在现有硬件条件下较合适的选择。</w:t>
      </w:r>
    </w:p>
    <w:p>
      <w:pPr>
        <w:pStyle w:val="2"/>
        <w:snapToGrid w:val="0"/>
      </w:pPr>
      <w:r>
        <w:rPr>
          <w:rFonts w:ascii="黑体" w:hAnsi="黑体" w:cs="黑体"/>
          <w:color w:val="000000"/>
        </w:rPr>
        <w:t xml:space="preserve">有限状态机控制思想</w:t>
      </w:r>
    </w:p>
    <w:p>
      <w:pPr>
        <w:pStyle w:val="a9"/>
        <w:widowControl/>
        <w:snapToGrid w:val="0"/>
        <w:ind w:left="360" w:firstLineChars="0" w:firstLine="0"/>
        <w:jc w:val="left"/>
      </w:pPr>
      <w:r>
        <w:rPr>
          <w:rFonts w:ascii="宋体" w:hAnsi="宋体" w:eastAsia="宋体" w:cs="宋体"/>
          <w:color w:val="000000"/>
          <w:sz w:val="24"/>
          <w:szCs w:val="24"/>
        </w:rPr>
        <w:t xml:space="preserve">小车在运行中会同时面对多种条件：可能正在循迹，前方突然出现障碍；可能正在找线，超声波又恰好报故障；也可能障碍移开时需要回到原来的动作。如果只用一组并列的条件判断，这些逻辑会互相覆盖，同一时刻多个条件成立时程序不知道该听谁的。有限状态机用一个状态变量记录“当前处于哪种处境”，每一轮循环只执行当前状态对应的动作，状态之间由明确的条件触发转移，从而把并发的条件整理成互斥的处境。</w:t>
      </w:r>
    </w:p>
    <w:p>
      <w:pPr>
        <w:pStyle w:val="a9"/>
        <w:widowControl/>
        <w:snapToGrid w:val="0"/>
        <w:ind w:left="360" w:firstLineChars="0" w:firstLine="0"/>
        <w:jc w:val="left"/>
      </w:pPr>
      <w:r>
        <w:rPr>
          <w:rFonts w:ascii="宋体" w:hAnsi="宋体" w:eastAsia="宋体" w:cs="宋体"/>
          <w:color w:val="000000"/>
          <w:sz w:val="24"/>
          <w:szCs w:val="24"/>
        </w:rPr>
        <w:t xml:space="preserve">本设计把整车行为划分为五个状态：FOLLOW负责正常循迹，SEARCH负责丢线后的直行与原地搜索，OBSTACLE负责障碍前的停车等待，LOST表示找线失败后等待人工放回，FAULT表示超声波模块无有效响应。状态之间由循迹返回值、距离分类结果和连续确认次数触发转移，具体的动作与条件在5.4节给出。这种划分把“当前在做什么”与“什么情况下换一件事做”分开，新增行为只需增加状态和转移条件，不必在原有动作函数内部插入判断。</w:t>
      </w:r>
    </w:p>
    <w:p>
      <w:pPr>
        <w:pStyle w:val="a9"/>
        <w:widowControl/>
        <w:snapToGrid w:val="0"/>
        <w:ind w:left="360" w:firstLineChars="0" w:firstLine="0"/>
        <w:jc w:val="left"/>
      </w:pPr>
      <w:r>
        <w:rPr>
          <w:rFonts w:ascii="宋体" w:hAnsi="宋体" w:eastAsia="宋体" w:cs="宋体"/>
          <w:color w:val="000000"/>
          <w:sz w:val="24"/>
          <w:szCs w:val="24"/>
        </w:rPr>
        <w:t xml:space="preserve">这一结构有三个关键设计。其一是resume_state变量，在进入OBSTACLE或FAULT之前记下当前状态，退出时回到该状态而不是一律回FOLLOW，这样在找线途中遇到障碍，障碍移开后小车会接着找线，而不必从头开始。其二是回差，停车阈值15cm、恢复阈值20cm，两者相差5cm，避免距离在单一阈值附近抖动时状态反复切换。其三是连续三次确认，障碍移开、故障进入、故障恢复都要求连续三次读数一致，按100ms的测距周期约300ms，足以滤掉超声波的偶发跳变。此外，测距统一放在状态分支之前执行，因为所有状态都需要距离信息，放在前面既避免重复，也保证状态转移使用同一时刻的测量结果。状态机把感知与决策分离，后续增加行为只需新增状态和转移条件，不必改动已有分支，这也是本设计选择状态机而不是简单条件嵌套的主要原因。</w:t>
      </w:r>
    </w:p>
    <w:p>
      <w:pPr>
        <w:pStyle w:val="1"/>
        <w:keepNext/>
        <w:pageBreakBefore w:val="0"/>
        <w:snapToGrid w:val="0"/>
      </w:pPr>
      <w:r>
        <w:rPr>
          <w:rFonts w:ascii="黑体" w:hAnsi="黑体" w:cs="黑体"/>
          <w:color w:val="000000"/>
        </w:rPr>
        <w:t xml:space="preserve">硬件电路设计</w:t>
      </w:r>
    </w:p>
    <w:p>
      <w:pPr>
        <w:pStyle w:val="a9"/>
        <w:widowControl/>
        <w:snapToGrid w:val="0"/>
        <w:ind w:left="360" w:firstLineChars="0" w:firstLine="0"/>
        <w:jc w:val="left"/>
      </w:pPr>
      <w:r>
        <w:rPr>
          <w:rFonts w:ascii="宋体" w:hAnsi="宋体" w:eastAsia="宋体" w:cs="宋体"/>
          <w:color w:val="000000"/>
          <w:sz w:val="24"/>
          <w:szCs w:val="24"/>
        </w:rPr>
        <w:t xml:space="preserve">整车采用4WD双层亚克力底盘，四个1:48双轴TT减速马达额定电压6V，四轮各自独立驱动，不设舵机和万向轮，转向完全依靠左右两侧的差速。上层板前端固定51单片机最小系统板，中部并排安装两块L298N驱动模块，后部放置两节18650电池盒与KCD1拨动开关；下层板前端中央安装HC-SR04超声波模块，车头下沿安装两个TCRT5000红外探头，敏感面朝下，离地1～2cm，两探头中心距约1.5cm。这样布置使重量集中在底盘中部、传感器尽量靠近车头，既降低了重心，也缩短了检测点到车体前缘的距离。整车俯视布局如图4-1所示，正视图与前端传感器布置如图4-2所示。</w:t>
      </w:r>
    </w:p>
    <w:p>
      <w:pPr>
        <w:keepNext/>
        <w:snapToGrid w:val="0"/>
        <w:jc w:val="center"/>
      </w:pPr>
      <w:r>
        <w:rPr>
          <w:noProof/>
        </w:rPr>
        <w:drawing>
          <wp:inline distT="0" distB="0" distL="0" distR="0">
            <wp:extent cx="2700000" cy="3522517"/>
            <wp:effectExtent l="0" t="0" r="0" b="0"/>
            <wp:docPr id="3" name="Picture 3" descr=""/>
            <wp:cNvGraphicFramePr/>
            <a:graphic>
              <a:graphicData uri="http://schemas.openxmlformats.org/drawingml/2006/picture">
                <pic:pic>
                  <pic:nvPicPr>
                    <pic:cNvPr id="0" name="image3.jpg" descr=""/>
                    <pic:cNvPicPr>
                      <a:picLocks noChangeAspect="1" noChangeArrowheads="1"/>
                    </pic:cNvPicPr>
                  </pic:nvPicPr>
                  <pic:blipFill>
                    <a:blip r:embed="rId3"/>
                    <a:stretch>
                      <a:fillRect/>
                    </a:stretch>
                  </pic:blipFill>
                  <pic:spPr bwMode="auto">
                    <a:xfrm>
                      <a:off x="0" y="0"/>
                      <a:ext cx="2700000" cy="3522517"/>
                    </a:xfrm>
                    <a:prstGeom prst="rect">
                      <a:avLst/>
                    </a:prstGeom>
                  </pic:spPr>
                </pic:pic>
              </a:graphicData>
            </a:graphic>
          </wp:inline>
        </w:drawing>
      </w:r>
    </w:p>
    <w:p>
      <w:pPr>
        <w:keepLines/>
        <w:snapToGrid w:val="0"/>
        <w:jc w:val="center"/>
      </w:pPr>
      <w:r>
        <w:rPr>
          <w:rFonts w:ascii="黑体" w:hAnsi="黑体" w:eastAsia="黑体" w:cs="黑体"/>
          <w:color w:val="000000"/>
        </w:rPr>
        <w:t xml:space="preserve">图4-1 循迹避障小车整车俯视图</w:t>
      </w:r>
    </w:p>
    <w:p>
      <w:pPr>
        <w:keepNext/>
        <w:snapToGrid w:val="0"/>
        <w:jc w:val="center"/>
      </w:pPr>
      <w:r>
        <w:rPr>
          <w:noProof/>
        </w:rPr>
        <w:drawing>
          <wp:inline distT="0" distB="0" distL="0" distR="0">
            <wp:extent cx="2880000" cy="2845091"/>
            <wp:effectExtent l="0" t="0" r="0" b="0"/>
            <wp:docPr id="4" name="Picture 4" descr=""/>
            <wp:cNvGraphicFramePr/>
            <a:graphic>
              <a:graphicData uri="http://schemas.openxmlformats.org/drawingml/2006/picture">
                <pic:pic>
                  <pic:nvPicPr>
                    <pic:cNvPr id="0" name="image4.jpg" descr=""/>
                    <pic:cNvPicPr>
                      <a:picLocks noChangeAspect="1" noChangeArrowheads="1"/>
                    </pic:cNvPicPr>
                  </pic:nvPicPr>
                  <pic:blipFill>
                    <a:blip r:embed="rId4"/>
                    <a:stretch>
                      <a:fillRect/>
                    </a:stretch>
                  </pic:blipFill>
                  <pic:spPr bwMode="auto">
                    <a:xfrm>
                      <a:off x="0" y="0"/>
                      <a:ext cx="2880000" cy="2845091"/>
                    </a:xfrm>
                    <a:prstGeom prst="rect">
                      <a:avLst/>
                    </a:prstGeom>
                  </pic:spPr>
                </pic:pic>
              </a:graphicData>
            </a:graphic>
          </wp:inline>
        </w:drawing>
      </w:r>
    </w:p>
    <w:p>
      <w:pPr>
        <w:keepLines/>
        <w:snapToGrid w:val="0"/>
        <w:jc w:val="center"/>
      </w:pPr>
      <w:r>
        <w:rPr>
          <w:rFonts w:ascii="黑体" w:hAnsi="黑体" w:eastAsia="黑体" w:cs="黑体"/>
          <w:color w:val="000000"/>
        </w:rPr>
        <w:t xml:space="preserve">图4-2 小车正视图与前端传感器布置</w:t>
      </w:r>
    </w:p>
    <w:p>
      <w:pPr>
        <w:pStyle w:val="2"/>
        <w:snapToGrid w:val="0"/>
      </w:pPr>
      <w:r>
        <w:rPr>
          <w:rFonts w:ascii="黑体" w:hAnsi="黑体" w:cs="黑体"/>
          <w:color w:val="000000"/>
        </w:rPr>
        <w:t xml:space="preserve">主控最小系统</w:t>
      </w:r>
    </w:p>
    <w:p>
      <w:pPr>
        <w:pStyle w:val="a9"/>
        <w:widowControl/>
        <w:snapToGrid w:val="0"/>
        <w:ind w:left="360" w:firstLineChars="0" w:firstLine="0"/>
        <w:jc w:val="left"/>
      </w:pPr>
      <w:r>
        <w:rPr>
          <w:rFonts w:ascii="宋体" w:hAnsi="宋体" w:eastAsia="宋体" w:cs="宋体"/>
          <w:color w:val="000000"/>
          <w:sz w:val="24"/>
          <w:szCs w:val="24"/>
        </w:rPr>
        <w:t xml:space="preserve">主控选用STC89C52RC，它属于8位51内核，12T时序，片内8KB Flash、512B RAM，提供32根IO、两个16位定时器和一个全双工串口，5V供电[7]。整机共需要16个信号引脚：8个电机方向、4路PWM、2路红外输入、2路超声波，再考虑串口下载占用的P3.0、P3.1，STC89C52RC的引脚数量仍然有富余，不需要任何IO扩展。最小系统板把晶振、复位、EA上拉、电源去耦和USB转串口下载电路都集成在板上，板上还引出了全部IO排针，便于用杜邦线直接连接驱动与传感器，如图4-3所示。</w:t>
      </w:r>
    </w:p>
    <w:p>
      <w:pPr>
        <w:keepNext/>
        <w:snapToGrid w:val="0"/>
        <w:jc w:val="center"/>
      </w:pPr>
      <w:r>
        <w:rPr>
          <w:noProof/>
        </w:rPr>
        <w:drawing>
          <wp:inline distT="0" distB="0" distL="0" distR="0">
            <wp:extent cx="3600000" cy="1432313"/>
            <wp:effectExtent l="0" t="0" r="0" b="0"/>
            <wp:docPr id="5" name="Picture 5" descr=""/>
            <wp:cNvGraphicFramePr/>
            <a:graphic>
              <a:graphicData uri="http://schemas.openxmlformats.org/drawingml/2006/picture">
                <pic:pic>
                  <pic:nvPicPr>
                    <pic:cNvPr id="0" name="image5.jpg" descr=""/>
                    <pic:cNvPicPr>
                      <a:picLocks noChangeAspect="1" noChangeArrowheads="1"/>
                    </pic:cNvPicPr>
                  </pic:nvPicPr>
                  <pic:blipFill>
                    <a:blip r:embed="rId5"/>
                    <a:stretch>
                      <a:fillRect/>
                    </a:stretch>
                  </pic:blipFill>
                  <pic:spPr bwMode="auto">
                    <a:xfrm>
                      <a:off x="0" y="0"/>
                      <a:ext cx="3600000" cy="1432313"/>
                    </a:xfrm>
                    <a:prstGeom prst="rect">
                      <a:avLst/>
                    </a:prstGeom>
                  </pic:spPr>
                </pic:pic>
              </a:graphicData>
            </a:graphic>
          </wp:inline>
        </w:drawing>
      </w:r>
    </w:p>
    <w:p>
      <w:pPr>
        <w:keepLines/>
        <w:snapToGrid w:val="0"/>
        <w:jc w:val="center"/>
      </w:pPr>
      <w:r>
        <w:rPr>
          <w:rFonts w:ascii="黑体" w:hAnsi="黑体" w:eastAsia="黑体" w:cs="黑体"/>
          <w:color w:val="000000"/>
        </w:rPr>
        <w:t xml:space="preserve">图4-3 51单片机最小系统板</w:t>
      </w:r>
    </w:p>
    <w:p>
      <w:pPr>
        <w:pStyle w:val="a9"/>
        <w:widowControl/>
        <w:snapToGrid w:val="0"/>
        <w:ind w:left="360" w:firstLineChars="0" w:firstLine="0"/>
        <w:jc w:val="left"/>
      </w:pPr>
      <w:r>
        <w:rPr>
          <w:rFonts w:ascii="宋体" w:hAnsi="宋体" w:eastAsia="宋体" w:cs="宋体"/>
          <w:color w:val="000000"/>
          <w:sz w:val="24"/>
          <w:szCs w:val="24"/>
        </w:rPr>
        <w:t xml:space="preserve">晶振选用11.0592MHz而不是更“整”的12MHz。12MHz下一个机器周期正好是1µs，换算直观，但11.0592MHz有一个不可替代的优点：它能让常用串口波特率得到整数分频。11.0592MHz除以12得921.6kHz，再经32分频和3分频恰好得到9600，19200和38400同样可以整除，串口下载与调试不会累积误差。代价是机器周期变为12/11059200≈1.08507µs，所有定时常数都要按这个基准换算，第3.4节的184个机器周期、5008.8Hz、1ms对应922个计数等数值都由此而来。</w:t>
      </w:r>
    </w:p>
    <w:p>
      <w:pPr>
        <w:pStyle w:val="a9"/>
        <w:widowControl/>
        <w:snapToGrid w:val="0"/>
        <w:ind w:left="360" w:firstLineChars="0" w:firstLine="0"/>
        <w:jc w:val="left"/>
      </w:pPr>
      <w:r>
        <w:rPr>
          <w:rFonts w:ascii="宋体" w:hAnsi="宋体" w:eastAsia="宋体" w:cs="宋体"/>
          <w:color w:val="000000"/>
          <w:sz w:val="24"/>
          <w:szCs w:val="24"/>
        </w:rPr>
        <w:t xml:space="preserve">最小系统板的复位电路采用上电复位加按键复位，RST端在通电瞬间保持一段时间高电平，满足51对复位脉宽的要求；EA引脚接VCC，程序从片内Flash执行，不扩展外部存储器。P0口为开漏结构，板上已配上拉排阻，本设计未使用P0口，不影响其他端口。板载USB下载口经USB转串口芯片连接到P3.0、P3.1，下载时占用串口，正常运行时不占用，因此P3口其余引脚可以全部作为普通IO使用。</w:t>
      </w:r>
    </w:p>
    <w:p>
      <w:pPr>
        <w:pStyle w:val="a9"/>
        <w:widowControl/>
        <w:snapToGrid w:val="0"/>
        <w:ind w:left="360" w:firstLineChars="0" w:firstLine="0"/>
        <w:jc w:val="left"/>
      </w:pPr>
      <w:r>
        <w:rPr>
          <w:rFonts w:ascii="宋体" w:hAnsi="宋体" w:eastAsia="宋体" w:cs="宋体"/>
          <w:color w:val="000000"/>
          <w:sz w:val="24"/>
          <w:szCs w:val="24"/>
        </w:rPr>
        <w:t xml:space="preserve">引脚规划遵循“功能分组、端口相邻”的原则。P1.4～P1.7输出四路PWM，依次对应右后、右前、左后、左前；P2.0～P2.3输出左侧两个轮子的四路方向，P2.4、P2.5作为左右红外输入；P3.4～P3.7输出右侧两个轮子的四路方向；P3.2、P3.3分别作为超声波Echo与Trig。需要特别说明的是，P3.2、P3.3的复用功能是INT0、INT1，P3.4～P3.7的复用功能是T0、T1、WR、RD，本设计全部按普通IO使用，程序中不开放外部中断，也不把T0、T1配置为外部计数，避免复用功能干扰电机方向输出。上电初始化的第一件事是把P1置为0x0F、八路方向脚全部清0、四路占空比清零，保证上电瞬间四个轮子不会因引脚默认状态而乱转。</w:t>
      </w:r>
    </w:p>
    <w:p>
      <w:pPr>
        <w:pStyle w:val="2"/>
        <w:snapToGrid w:val="0"/>
      </w:pPr>
      <w:r>
        <w:rPr>
          <w:rFonts w:ascii="黑体" w:hAnsi="黑体" w:cs="黑体"/>
          <w:color w:val="000000"/>
        </w:rPr>
        <w:t xml:space="preserve">L298N电机驱动模块</w:t>
      </w:r>
    </w:p>
    <w:tbl>
      <w:tblPr>
        <w:tblW w:w="7937" w:type="dxa"/>
        <w:jc w:val="center"/>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val="04A0" w:firstRow="1" w:lastRow="0" w:firstColumn="1" w:lastColumn="0" w:noHBand="0" w:noVBand="1"/>
      </w:tblPr>
      <w:tblGrid>
        <w:gridCol w:w="3969"/>
        <w:gridCol w:w="3968"/>
      </w:tblGrid>
      <w:tr>
        <w:tc>
          <w:tcPr>
            <w:tcW w:w="3969" w:type="dxa"/>
            <w:vAlign w:val="center"/>
          </w:tcPr>
          <w:p>
            <w:pPr>
              <w:keepNext/>
              <w:snapToGrid w:val="0"/>
              <w:jc w:val="center"/>
            </w:pPr>
            <w:r>
              <w:rPr>
                <w:noProof/>
              </w:rPr>
              <w:drawing>
                <wp:inline distT="0" distB="0" distL="0" distR="0">
                  <wp:extent cx="2376000" cy="2789626"/>
                  <wp:effectExtent l="0" t="0" r="0" b="0"/>
                  <wp:docPr id="6" name="Picture 6" descr=""/>
                  <wp:cNvGraphicFramePr/>
                  <a:graphic>
                    <a:graphicData uri="http://schemas.openxmlformats.org/drawingml/2006/picture">
                      <pic:pic>
                        <pic:nvPicPr>
                          <pic:cNvPr id="0" name="image6.png" descr=""/>
                          <pic:cNvPicPr>
                            <a:picLocks noChangeAspect="1" noChangeArrowheads="1"/>
                          </pic:cNvPicPr>
                        </pic:nvPicPr>
                        <pic:blipFill>
                          <a:blip r:embed="rId6"/>
                          <a:stretch>
                            <a:fillRect/>
                          </a:stretch>
                        </pic:blipFill>
                        <pic:spPr bwMode="auto">
                          <a:xfrm>
                            <a:off x="0" y="0"/>
                            <a:ext cx="2376000" cy="2789626"/>
                          </a:xfrm>
                          <a:prstGeom prst="rect">
                            <a:avLst/>
                          </a:prstGeom>
                        </pic:spPr>
                      </pic:pic>
                    </a:graphicData>
                  </a:graphic>
                </wp:inline>
              </w:drawing>
            </w:r>
          </w:p>
          <w:p>
            <w:pPr>
              <w:snapToGrid w:val="0"/>
              <w:jc w:val="center"/>
            </w:pPr>
            <w:r>
              <w:rPr>
                <w:rFonts w:ascii="宋体" w:hAnsi="宋体" w:eastAsia="宋体" w:cs="宋体"/>
                <w:color w:val="000000"/>
                <w:sz w:val="18"/>
                <w:szCs w:val="18"/>
              </w:rPr>
              <w:t xml:space="preserve">(a)</w:t>
            </w:r>
          </w:p>
        </w:tc>
        <w:tc>
          <w:tcPr>
            <w:tcW w:w="3969" w:type="dxa"/>
            <w:vAlign w:val="center"/>
          </w:tcPr>
          <w:p>
            <w:pPr>
              <w:keepNext/>
              <w:snapToGrid w:val="0"/>
              <w:jc w:val="center"/>
            </w:pPr>
            <w:r>
              <w:rPr>
                <w:noProof/>
              </w:rPr>
              <w:drawing>
                <wp:inline distT="0" distB="0" distL="0" distR="0">
                  <wp:extent cx="2376000" cy="2386588"/>
                  <wp:effectExtent l="0" t="0" r="0" b="0"/>
                  <wp:docPr id="7" name="Picture 7" descr=""/>
                  <wp:cNvGraphicFramePr/>
                  <a:graphic>
                    <a:graphicData uri="http://schemas.openxmlformats.org/drawingml/2006/picture">
                      <pic:pic>
                        <pic:nvPicPr>
                          <pic:cNvPr id="0" name="image7.png" descr=""/>
                          <pic:cNvPicPr>
                            <a:picLocks noChangeAspect="1" noChangeArrowheads="1"/>
                          </pic:cNvPicPr>
                        </pic:nvPicPr>
                        <pic:blipFill>
                          <a:blip r:embed="rId7"/>
                          <a:stretch>
                            <a:fillRect/>
                          </a:stretch>
                        </pic:blipFill>
                        <pic:spPr bwMode="auto">
                          <a:xfrm>
                            <a:off x="0" y="0"/>
                            <a:ext cx="2376000" cy="2386588"/>
                          </a:xfrm>
                          <a:prstGeom prst="rect">
                            <a:avLst/>
                          </a:prstGeom>
                        </pic:spPr>
                      </pic:pic>
                    </a:graphicData>
                  </a:graphic>
                </wp:inline>
              </w:drawing>
            </w:r>
          </w:p>
          <w:p>
            <w:pPr>
              <w:snapToGrid w:val="0"/>
              <w:jc w:val="center"/>
            </w:pPr>
            <w:r>
              <w:rPr>
                <w:rFonts w:ascii="宋体" w:hAnsi="宋体" w:eastAsia="宋体" w:cs="宋体"/>
                <w:color w:val="000000"/>
                <w:sz w:val="18"/>
                <w:szCs w:val="18"/>
              </w:rPr>
              <w:t xml:space="preserve">(b)</w:t>
            </w:r>
          </w:p>
        </w:tc>
      </w:tr>
    </w:tbl>
    <w:p>
      <w:pPr>
        <w:keepLines/>
        <w:snapToGrid w:val="0"/>
        <w:jc w:val="center"/>
      </w:pPr>
      <w:r>
        <w:rPr>
          <w:rFonts w:ascii="黑体" w:hAnsi="黑体" w:eastAsia="黑体" w:cs="黑体"/>
          <w:color w:val="000000"/>
        </w:rPr>
        <w:t xml:space="preserve">图4-4 L298N驱动模块实物与引脚布局</w:t>
      </w:r>
    </w:p>
    <w:p>
      <w:pPr>
        <w:pStyle w:val="a9"/>
        <w:widowControl/>
        <w:snapToGrid w:val="0"/>
        <w:ind w:left="360" w:firstLineChars="0" w:firstLine="0"/>
        <w:jc w:val="left"/>
      </w:pPr>
      <w:r>
        <w:rPr>
          <w:rFonts w:ascii="宋体" w:hAnsi="宋体" w:eastAsia="宋体" w:cs="宋体"/>
          <w:color w:val="000000"/>
          <w:sz w:val="24"/>
          <w:szCs w:val="24"/>
        </w:rPr>
        <w:t xml:space="preserve">L298N模块以L298N双H桥芯片为核心，一块模块只有两路输出，每路最多驱动一个直流电机。每一路由两个输出端子构成一组：OUT1、OUT2为输出A，OUT3、OUT4为输出B，一个电机的两根线接在同一组的两个端子上，电机转不转、往哪边转取决于这一组两个输出之间的电位差，单独看其中任何一个端子都没有意义。四个轮子要求各自独立驱动，因此整机使用两块L298N、共8个方向IO。模块按左右分组：模块①驱动左前、左后两轮，四路逻辑输入接P2.0～P2.3；模块②驱动右前、右后两轮，逻辑输入接P3.4～P3.7。这样分组后每一侧的方向脚集中在同一个端口上，程序中可以用整端口赋值同时改变一侧两轮的方向，宏定义也更简洁，接线上左右两束电机线分别走向底盘两侧，不与信号线交叉。</w:t>
      </w:r>
    </w:p>
    <w:p>
      <w:pPr>
        <w:pStyle w:val="a9"/>
        <w:widowControl/>
        <w:snapToGrid w:val="0"/>
        <w:ind w:left="360" w:firstLineChars="0" w:firstLine="0"/>
        <w:jc w:val="left"/>
      </w:pPr>
      <w:r>
        <w:rPr>
          <w:rFonts w:ascii="宋体" w:hAnsi="宋体" w:eastAsia="宋体" w:cs="宋体"/>
          <w:color w:val="000000"/>
          <w:sz w:val="24"/>
          <w:szCs w:val="24"/>
        </w:rPr>
        <w:t xml:space="preserve">模块的实物外观与引脚布局如图4-4所示，斜视图与标注图对照可以看出输出端子、电源端子、逻辑输入排针和两个使能跳线针的相对位置。模块的主要参数为：单桥持续电流2A，峰值3A，最大功率25W，驱动电压5～35V，逻辑电压5～7V，逻辑电流0～36mA，模块外形尺寸约43mm×43mm，板载78M05线性稳压器。本设计每一路输出只带一个TT马达，正常行驶时电流远小于2A；但在顶墙、卡住或赛道边缘受阻时，堵转电流可能接近甚至超过2A，容易触发模块过热保护。为此程序在避障时只做停车等待，不做长时间满速顶推，避免电机长时间处于堵转状态。模块外形与安装孔位如图4-5所示，43mm见方的尺寸正好在上层板中部并排放下两块，四周留出散热空间。</w:t>
      </w:r>
    </w:p>
    <w:p>
      <w:pPr>
        <w:keepNext/>
        <w:snapToGrid w:val="0"/>
        <w:jc w:val="center"/>
      </w:pPr>
      <w:r>
        <w:rPr>
          <w:noProof/>
        </w:rPr>
        <w:drawing>
          <wp:inline distT="0" distB="0" distL="0" distR="0">
            <wp:extent cx="2520000" cy="2134354"/>
            <wp:effectExtent l="0" t="0" r="0" b="0"/>
            <wp:docPr id="8" name="Picture 8" descr=""/>
            <wp:cNvGraphicFramePr/>
            <a:graphic>
              <a:graphicData uri="http://schemas.openxmlformats.org/drawingml/2006/picture">
                <pic:pic>
                  <pic:nvPicPr>
                    <pic:cNvPr id="0" name="image8.png" descr=""/>
                    <pic:cNvPicPr>
                      <a:picLocks noChangeAspect="1" noChangeArrowheads="1"/>
                    </pic:cNvPicPr>
                  </pic:nvPicPr>
                  <pic:blipFill>
                    <a:blip r:embed="rId8"/>
                    <a:stretch>
                      <a:fillRect/>
                    </a:stretch>
                  </pic:blipFill>
                  <pic:spPr bwMode="auto">
                    <a:xfrm>
                      <a:off x="0" y="0"/>
                      <a:ext cx="2520000" cy="2134354"/>
                    </a:xfrm>
                    <a:prstGeom prst="rect">
                      <a:avLst/>
                    </a:prstGeom>
                  </pic:spPr>
                </pic:pic>
              </a:graphicData>
            </a:graphic>
          </wp:inline>
        </w:drawing>
      </w:r>
    </w:p>
    <w:p>
      <w:pPr>
        <w:keepLines/>
        <w:snapToGrid w:val="0"/>
        <w:jc w:val="center"/>
      </w:pPr>
      <w:r>
        <w:rPr>
          <w:rFonts w:ascii="黑体" w:hAnsi="黑体" w:eastAsia="黑体" w:cs="黑体"/>
          <w:color w:val="000000"/>
        </w:rPr>
        <w:t xml:space="preserve">图4-5 L298N模块外形尺寸</w:t>
      </w:r>
    </w:p>
    <w:p>
      <w:pPr>
        <w:pStyle w:val="a9"/>
        <w:widowControl/>
        <w:snapToGrid w:val="0"/>
        <w:ind w:left="360" w:firstLineChars="0" w:firstLine="0"/>
        <w:jc w:val="left"/>
      </w:pPr>
      <w:r>
        <w:rPr>
          <w:rFonts w:ascii="宋体" w:hAnsi="宋体" w:eastAsia="宋体" w:cs="宋体"/>
          <w:color w:val="000000"/>
          <w:sz w:val="24"/>
          <w:szCs w:val="24"/>
        </w:rPr>
        <w:t xml:space="preserve">供电与使能接线是这一部分的重点。两块模块的12V端子都接到经KCD1开关后的7.4V电池正极，GND端子全部接到总地；5V端子只由模块①引出，给单片机和传感器供电，模块②的5V端子空置，具体原因在4.5节说明。ENA、ENB两个使能脚上的跳线帽必须拔掉，改由P1.6、P1.7、P1.5、P1.4输入PWM信号。跳线帽的作用是把使能脚硬接到板载5V，如果一边插着跳线帽、一边又让P1口输出电平，就等于IO口与5V电源直接对顶，可能烧毁IO。模块右侧的逻辑输入是一列6针排针，从左到右依次为通道A使能、IN1、IN2、IN3、IN4、通道B使能，两个使能端分别位于这一列的两端，接线时必须按这个顺序数针，不能凭“使能总在最外侧、IN从外侧起数”的直觉去插。</w:t>
      </w:r>
    </w:p>
    <w:p>
      <w:pPr>
        <w:pStyle w:val="a9"/>
        <w:widowControl/>
        <w:snapToGrid w:val="0"/>
        <w:ind w:left="360" w:firstLineChars="0" w:firstLine="0"/>
        <w:jc w:val="left"/>
      </w:pPr>
      <w:r>
        <w:rPr>
          <w:rFonts w:ascii="宋体" w:hAnsi="宋体" w:eastAsia="宋体" w:cs="宋体"/>
          <w:color w:val="000000"/>
          <w:sz w:val="24"/>
          <w:szCs w:val="24"/>
        </w:rPr>
        <w:t xml:space="preserve">方向与使能的关系由表4-1给出。当EN为高电平时，IN1=1、IN2=0使OUT1输出高、OUT2输出低，电机正转；IN1=0、IN2=1使两端电位反转，电机反转；IN1与IN2同时为0时两个输出同为低电平，同时为1时两个输出同为高电平，两种情况下电机两端都没有电位差，但输出端处于低阻状态，电机被短接，形成短接制动；当EN为低电平时，两个输出呈高阻，电机两端断开，进入滑行状态，此时IN的电平不再影响输出。</w:t>
      </w:r>
    </w:p>
    <w:p>
      <w:pPr>
        <w:keepNext/>
        <w:snapToGrid w:val="0"/>
        <w:jc w:val="center"/>
      </w:pPr>
      <w:r>
        <w:rPr>
          <w:rFonts w:ascii="黑体" w:hAnsi="黑体" w:eastAsia="黑体" w:cs="黑体"/>
          <w:color w:val="000000"/>
        </w:rPr>
        <w:t xml:space="preserve">表4-1 L298N输出与电机转向关系</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3"/>
        <w:gridCol w:w="1104"/>
        <w:gridCol w:w="1104"/>
        <w:gridCol w:w="1104"/>
        <w:gridCol w:w="1104"/>
        <w:gridCol w:w="2758"/>
      </w:tblGrid>
      <w:tr>
        <w:trPr>
          <w:cantSplit/>
          <w:tblHeader/>
        </w:trPr>
        <w:tc>
          <w:tcPr>
            <w:tcW w:w="1104" w:type="dxa"/>
            <w:vAlign w:val="center"/>
          </w:tcPr>
          <w:p>
            <w:pPr>
              <w:keepNext/>
              <w:snapToGrid w:val="0"/>
              <w:spacing w:line="240" w:lineRule="exact"/>
              <w:jc w:val="center"/>
            </w:pPr>
            <w:r>
              <w:rPr>
                <w:rFonts w:ascii="宋体" w:hAnsi="宋体" w:eastAsia="宋体" w:cs="宋体"/>
                <w:b/>
                <w:bCs/>
                <w:color w:val="000000"/>
              </w:rPr>
              <w:t xml:space="preserve">IN1</w:t>
            </w:r>
          </w:p>
        </w:tc>
        <w:tc>
          <w:tcPr>
            <w:tcW w:w="1104" w:type="dxa"/>
            <w:vAlign w:val="center"/>
          </w:tcPr>
          <w:p>
            <w:pPr>
              <w:keepNext/>
              <w:snapToGrid w:val="0"/>
              <w:spacing w:line="240" w:lineRule="exact"/>
              <w:jc w:val="center"/>
            </w:pPr>
            <w:r>
              <w:rPr>
                <w:rFonts w:ascii="宋体" w:hAnsi="宋体" w:eastAsia="宋体" w:cs="宋体"/>
                <w:b/>
                <w:bCs/>
                <w:color w:val="000000"/>
              </w:rPr>
              <w:t xml:space="preserve">IN2</w:t>
            </w:r>
          </w:p>
        </w:tc>
        <w:tc>
          <w:tcPr>
            <w:tcW w:w="1104" w:type="dxa"/>
            <w:vAlign w:val="center"/>
          </w:tcPr>
          <w:p>
            <w:pPr>
              <w:keepNext/>
              <w:snapToGrid w:val="0"/>
              <w:spacing w:line="240" w:lineRule="exact"/>
              <w:jc w:val="center"/>
            </w:pPr>
            <w:r>
              <w:rPr>
                <w:rFonts w:ascii="宋体" w:hAnsi="宋体" w:eastAsia="宋体" w:cs="宋体"/>
                <w:b/>
                <w:bCs/>
                <w:color w:val="000000"/>
              </w:rPr>
              <w:t xml:space="preserve">EN</w:t>
            </w:r>
          </w:p>
        </w:tc>
        <w:tc>
          <w:tcPr>
            <w:tcW w:w="1104" w:type="dxa"/>
            <w:vAlign w:val="center"/>
          </w:tcPr>
          <w:p>
            <w:pPr>
              <w:keepNext/>
              <w:snapToGrid w:val="0"/>
              <w:spacing w:line="240" w:lineRule="exact"/>
              <w:jc w:val="center"/>
            </w:pPr>
            <w:r>
              <w:rPr>
                <w:rFonts w:ascii="宋体" w:hAnsi="宋体" w:eastAsia="宋体" w:cs="宋体"/>
                <w:b/>
                <w:bCs/>
                <w:color w:val="000000"/>
              </w:rPr>
              <w:t xml:space="preserve">OUT1</w:t>
            </w:r>
          </w:p>
        </w:tc>
        <w:tc>
          <w:tcPr>
            <w:tcW w:w="1104" w:type="dxa"/>
            <w:vAlign w:val="center"/>
          </w:tcPr>
          <w:p>
            <w:pPr>
              <w:keepNext/>
              <w:snapToGrid w:val="0"/>
              <w:spacing w:line="240" w:lineRule="exact"/>
              <w:jc w:val="center"/>
            </w:pPr>
            <w:r>
              <w:rPr>
                <w:rFonts w:ascii="宋体" w:hAnsi="宋体" w:eastAsia="宋体" w:cs="宋体"/>
                <w:b/>
                <w:bCs/>
                <w:color w:val="000000"/>
              </w:rPr>
              <w:t xml:space="preserve">OUT2</w:t>
            </w:r>
          </w:p>
        </w:tc>
        <w:tc>
          <w:tcPr>
            <w:tcW w:w="2759" w:type="dxa"/>
            <w:vAlign w:val="center"/>
          </w:tcPr>
          <w:p>
            <w:pPr>
              <w:keepNext/>
              <w:snapToGrid w:val="0"/>
              <w:spacing w:line="240" w:lineRule="exact"/>
              <w:jc w:val="center"/>
            </w:pPr>
            <w:r>
              <w:rPr>
                <w:rFonts w:ascii="宋体" w:hAnsi="宋体" w:eastAsia="宋体" w:cs="宋体"/>
                <w:b/>
                <w:bCs/>
                <w:color w:val="000000"/>
              </w:rPr>
              <w:t xml:space="preserve">电机状态</w:t>
            </w:r>
          </w:p>
        </w:tc>
      </w:tr>
      <w:tr>
        <w:trPr>
          <w:cantSplit/>
        </w:trPr>
        <w:tc>
          <w:tcPr>
            <w:tcW w:w="1104" w:type="dxa"/>
            <w:vAlign w:val="center"/>
          </w:tcPr>
          <w:p>
            <w:pPr>
              <w:keepNext/>
              <w:snapToGrid w:val="0"/>
              <w:spacing w:line="240" w:lineRule="exact"/>
              <w:jc w:val="center"/>
            </w:pPr>
            <w:r>
              <w:rPr>
                <w:rFonts w:ascii="宋体" w:hAnsi="宋体" w:eastAsia="宋体" w:cs="宋体"/>
                <w:color w:val="000000"/>
              </w:rPr>
              <w:t xml:space="preserve">1</w:t>
            </w:r>
          </w:p>
        </w:tc>
        <w:tc>
          <w:tcPr>
            <w:tcW w:w="1104" w:type="dxa"/>
            <w:vAlign w:val="center"/>
          </w:tcPr>
          <w:p>
            <w:pPr>
              <w:keepNext/>
              <w:snapToGrid w:val="0"/>
              <w:spacing w:line="240" w:lineRule="exact"/>
              <w:jc w:val="center"/>
            </w:pPr>
            <w:r>
              <w:rPr>
                <w:rFonts w:ascii="宋体" w:hAnsi="宋体" w:eastAsia="宋体" w:cs="宋体"/>
                <w:color w:val="000000"/>
              </w:rPr>
              <w:t xml:space="preserve">0</w:t>
            </w:r>
          </w:p>
        </w:tc>
        <w:tc>
          <w:tcPr>
            <w:tcW w:w="1104" w:type="dxa"/>
            <w:vAlign w:val="center"/>
          </w:tcPr>
          <w:p>
            <w:pPr>
              <w:keepNext/>
              <w:snapToGrid w:val="0"/>
              <w:spacing w:line="240" w:lineRule="exact"/>
              <w:jc w:val="center"/>
            </w:pPr>
            <w:r>
              <w:rPr>
                <w:rFonts w:ascii="宋体" w:hAnsi="宋体" w:eastAsia="宋体" w:cs="宋体"/>
                <w:color w:val="000000"/>
              </w:rPr>
              <w:t xml:space="preserve">1</w:t>
            </w:r>
          </w:p>
        </w:tc>
        <w:tc>
          <w:tcPr>
            <w:tcW w:w="1104" w:type="dxa"/>
            <w:vAlign w:val="center"/>
          </w:tcPr>
          <w:p>
            <w:pPr>
              <w:keepNext/>
              <w:snapToGrid w:val="0"/>
              <w:spacing w:line="240" w:lineRule="exact"/>
              <w:jc w:val="center"/>
            </w:pPr>
            <w:r>
              <w:rPr>
                <w:rFonts w:ascii="宋体" w:hAnsi="宋体" w:eastAsia="宋体" w:cs="宋体"/>
                <w:color w:val="000000"/>
              </w:rPr>
              <w:t xml:space="preserve">高</w:t>
            </w:r>
          </w:p>
        </w:tc>
        <w:tc>
          <w:tcPr>
            <w:tcW w:w="1104" w:type="dxa"/>
            <w:vAlign w:val="center"/>
          </w:tcPr>
          <w:p>
            <w:pPr>
              <w:keepNext/>
              <w:snapToGrid w:val="0"/>
              <w:spacing w:line="240" w:lineRule="exact"/>
              <w:jc w:val="center"/>
            </w:pPr>
            <w:r>
              <w:rPr>
                <w:rFonts w:ascii="宋体" w:hAnsi="宋体" w:eastAsia="宋体" w:cs="宋体"/>
                <w:color w:val="000000"/>
              </w:rPr>
              <w:t xml:space="preserve">低</w:t>
            </w:r>
          </w:p>
        </w:tc>
        <w:tc>
          <w:tcPr>
            <w:tcW w:w="2759" w:type="dxa"/>
            <w:vAlign w:val="center"/>
          </w:tcPr>
          <w:p>
            <w:pPr>
              <w:keepNext/>
              <w:snapToGrid w:val="0"/>
              <w:spacing w:line="240" w:lineRule="exact"/>
              <w:jc w:val="center"/>
            </w:pPr>
            <w:r>
              <w:rPr>
                <w:rFonts w:ascii="宋体" w:hAnsi="宋体" w:eastAsia="宋体" w:cs="宋体"/>
                <w:color w:val="000000"/>
              </w:rPr>
              <w:t xml:space="preserve">正转（前进）</w:t>
            </w:r>
          </w:p>
        </w:tc>
      </w:tr>
      <w:tr>
        <w:trPr>
          <w:cantSplit/>
        </w:trPr>
        <w:tc>
          <w:tcPr>
            <w:tcW w:w="1104" w:type="dxa"/>
            <w:vAlign w:val="center"/>
          </w:tcPr>
          <w:p>
            <w:pPr>
              <w:keepNext/>
              <w:snapToGrid w:val="0"/>
              <w:spacing w:line="240" w:lineRule="exact"/>
              <w:jc w:val="center"/>
            </w:pPr>
            <w:r>
              <w:rPr>
                <w:rFonts w:ascii="宋体" w:hAnsi="宋体" w:eastAsia="宋体" w:cs="宋体"/>
                <w:color w:val="000000"/>
              </w:rPr>
              <w:t xml:space="preserve">0</w:t>
            </w:r>
          </w:p>
        </w:tc>
        <w:tc>
          <w:tcPr>
            <w:tcW w:w="1104" w:type="dxa"/>
            <w:vAlign w:val="center"/>
          </w:tcPr>
          <w:p>
            <w:pPr>
              <w:keepNext/>
              <w:snapToGrid w:val="0"/>
              <w:spacing w:line="240" w:lineRule="exact"/>
              <w:jc w:val="center"/>
            </w:pPr>
            <w:r>
              <w:rPr>
                <w:rFonts w:ascii="宋体" w:hAnsi="宋体" w:eastAsia="宋体" w:cs="宋体"/>
                <w:color w:val="000000"/>
              </w:rPr>
              <w:t xml:space="preserve">1</w:t>
            </w:r>
          </w:p>
        </w:tc>
        <w:tc>
          <w:tcPr>
            <w:tcW w:w="1104" w:type="dxa"/>
            <w:vAlign w:val="center"/>
          </w:tcPr>
          <w:p>
            <w:pPr>
              <w:keepNext/>
              <w:snapToGrid w:val="0"/>
              <w:spacing w:line="240" w:lineRule="exact"/>
              <w:jc w:val="center"/>
            </w:pPr>
            <w:r>
              <w:rPr>
                <w:rFonts w:ascii="宋体" w:hAnsi="宋体" w:eastAsia="宋体" w:cs="宋体"/>
                <w:color w:val="000000"/>
              </w:rPr>
              <w:t xml:space="preserve">1</w:t>
            </w:r>
          </w:p>
        </w:tc>
        <w:tc>
          <w:tcPr>
            <w:tcW w:w="1104" w:type="dxa"/>
            <w:vAlign w:val="center"/>
          </w:tcPr>
          <w:p>
            <w:pPr>
              <w:keepNext/>
              <w:snapToGrid w:val="0"/>
              <w:spacing w:line="240" w:lineRule="exact"/>
              <w:jc w:val="center"/>
            </w:pPr>
            <w:r>
              <w:rPr>
                <w:rFonts w:ascii="宋体" w:hAnsi="宋体" w:eastAsia="宋体" w:cs="宋体"/>
                <w:color w:val="000000"/>
              </w:rPr>
              <w:t xml:space="preserve">低</w:t>
            </w:r>
          </w:p>
        </w:tc>
        <w:tc>
          <w:tcPr>
            <w:tcW w:w="1104" w:type="dxa"/>
            <w:vAlign w:val="center"/>
          </w:tcPr>
          <w:p>
            <w:pPr>
              <w:keepNext/>
              <w:snapToGrid w:val="0"/>
              <w:spacing w:line="240" w:lineRule="exact"/>
              <w:jc w:val="center"/>
            </w:pPr>
            <w:r>
              <w:rPr>
                <w:rFonts w:ascii="宋体" w:hAnsi="宋体" w:eastAsia="宋体" w:cs="宋体"/>
                <w:color w:val="000000"/>
              </w:rPr>
              <w:t xml:space="preserve">高</w:t>
            </w:r>
          </w:p>
        </w:tc>
        <w:tc>
          <w:tcPr>
            <w:tcW w:w="2759" w:type="dxa"/>
            <w:vAlign w:val="center"/>
          </w:tcPr>
          <w:p>
            <w:pPr>
              <w:keepNext/>
              <w:snapToGrid w:val="0"/>
              <w:spacing w:line="240" w:lineRule="exact"/>
              <w:jc w:val="center"/>
            </w:pPr>
            <w:r>
              <w:rPr>
                <w:rFonts w:ascii="宋体" w:hAnsi="宋体" w:eastAsia="宋体" w:cs="宋体"/>
                <w:color w:val="000000"/>
              </w:rPr>
              <w:t xml:space="preserve">反转（后退）</w:t>
            </w:r>
          </w:p>
        </w:tc>
      </w:tr>
      <w:tr>
        <w:trPr>
          <w:cantSplit/>
        </w:trPr>
        <w:tc>
          <w:tcPr>
            <w:tcW w:w="1104" w:type="dxa"/>
            <w:vAlign w:val="center"/>
          </w:tcPr>
          <w:p>
            <w:pPr>
              <w:keepNext/>
              <w:snapToGrid w:val="0"/>
              <w:spacing w:line="240" w:lineRule="exact"/>
              <w:jc w:val="center"/>
            </w:pPr>
            <w:r>
              <w:rPr>
                <w:rFonts w:ascii="宋体" w:hAnsi="宋体" w:eastAsia="宋体" w:cs="宋体"/>
                <w:color w:val="000000"/>
              </w:rPr>
              <w:t xml:space="preserve">0</w:t>
            </w:r>
          </w:p>
        </w:tc>
        <w:tc>
          <w:tcPr>
            <w:tcW w:w="1104" w:type="dxa"/>
            <w:vAlign w:val="center"/>
          </w:tcPr>
          <w:p>
            <w:pPr>
              <w:keepNext/>
              <w:snapToGrid w:val="0"/>
              <w:spacing w:line="240" w:lineRule="exact"/>
              <w:jc w:val="center"/>
            </w:pPr>
            <w:r>
              <w:rPr>
                <w:rFonts w:ascii="宋体" w:hAnsi="宋体" w:eastAsia="宋体" w:cs="宋体"/>
                <w:color w:val="000000"/>
              </w:rPr>
              <w:t xml:space="preserve">0</w:t>
            </w:r>
          </w:p>
        </w:tc>
        <w:tc>
          <w:tcPr>
            <w:tcW w:w="1104" w:type="dxa"/>
            <w:vAlign w:val="center"/>
          </w:tcPr>
          <w:p>
            <w:pPr>
              <w:keepNext/>
              <w:snapToGrid w:val="0"/>
              <w:spacing w:line="240" w:lineRule="exact"/>
              <w:jc w:val="center"/>
            </w:pPr>
            <w:r>
              <w:rPr>
                <w:rFonts w:ascii="宋体" w:hAnsi="宋体" w:eastAsia="宋体" w:cs="宋体"/>
                <w:color w:val="000000"/>
              </w:rPr>
              <w:t xml:space="preserve">1</w:t>
            </w:r>
          </w:p>
        </w:tc>
        <w:tc>
          <w:tcPr>
            <w:tcW w:w="1104" w:type="dxa"/>
            <w:vAlign w:val="center"/>
          </w:tcPr>
          <w:p>
            <w:pPr>
              <w:keepNext/>
              <w:snapToGrid w:val="0"/>
              <w:spacing w:line="240" w:lineRule="exact"/>
              <w:jc w:val="center"/>
            </w:pPr>
            <w:r>
              <w:rPr>
                <w:rFonts w:ascii="宋体" w:hAnsi="宋体" w:eastAsia="宋体" w:cs="宋体"/>
                <w:color w:val="000000"/>
              </w:rPr>
              <w:t xml:space="preserve">低</w:t>
            </w:r>
          </w:p>
        </w:tc>
        <w:tc>
          <w:tcPr>
            <w:tcW w:w="1104" w:type="dxa"/>
            <w:vAlign w:val="center"/>
          </w:tcPr>
          <w:p>
            <w:pPr>
              <w:keepNext/>
              <w:snapToGrid w:val="0"/>
              <w:spacing w:line="240" w:lineRule="exact"/>
              <w:jc w:val="center"/>
            </w:pPr>
            <w:r>
              <w:rPr>
                <w:rFonts w:ascii="宋体" w:hAnsi="宋体" w:eastAsia="宋体" w:cs="宋体"/>
                <w:color w:val="000000"/>
              </w:rPr>
              <w:t xml:space="preserve">低</w:t>
            </w:r>
          </w:p>
        </w:tc>
        <w:tc>
          <w:tcPr>
            <w:tcW w:w="2759" w:type="dxa"/>
            <w:vAlign w:val="center"/>
          </w:tcPr>
          <w:p>
            <w:pPr>
              <w:keepNext/>
              <w:snapToGrid w:val="0"/>
              <w:spacing w:line="240" w:lineRule="exact"/>
              <w:jc w:val="center"/>
            </w:pPr>
            <w:r>
              <w:rPr>
                <w:rFonts w:ascii="宋体" w:hAnsi="宋体" w:eastAsia="宋体" w:cs="宋体"/>
                <w:color w:val="000000"/>
              </w:rPr>
              <w:t xml:space="preserve">短接制动</w:t>
            </w:r>
          </w:p>
        </w:tc>
      </w:tr>
      <w:tr>
        <w:trPr>
          <w:cantSplit/>
        </w:trPr>
        <w:tc>
          <w:tcPr>
            <w:tcW w:w="1104" w:type="dxa"/>
            <w:vAlign w:val="center"/>
          </w:tcPr>
          <w:p>
            <w:pPr>
              <w:keepNext/>
              <w:snapToGrid w:val="0"/>
              <w:spacing w:line="240" w:lineRule="exact"/>
              <w:jc w:val="center"/>
            </w:pPr>
            <w:r>
              <w:rPr>
                <w:rFonts w:ascii="宋体" w:hAnsi="宋体" w:eastAsia="宋体" w:cs="宋体"/>
                <w:color w:val="000000"/>
              </w:rPr>
              <w:t xml:space="preserve">1</w:t>
            </w:r>
          </w:p>
        </w:tc>
        <w:tc>
          <w:tcPr>
            <w:tcW w:w="1104" w:type="dxa"/>
            <w:vAlign w:val="center"/>
          </w:tcPr>
          <w:p>
            <w:pPr>
              <w:keepNext/>
              <w:snapToGrid w:val="0"/>
              <w:spacing w:line="240" w:lineRule="exact"/>
              <w:jc w:val="center"/>
            </w:pPr>
            <w:r>
              <w:rPr>
                <w:rFonts w:ascii="宋体" w:hAnsi="宋体" w:eastAsia="宋体" w:cs="宋体"/>
                <w:color w:val="000000"/>
              </w:rPr>
              <w:t xml:space="preserve">1</w:t>
            </w:r>
          </w:p>
        </w:tc>
        <w:tc>
          <w:tcPr>
            <w:tcW w:w="1104" w:type="dxa"/>
            <w:vAlign w:val="center"/>
          </w:tcPr>
          <w:p>
            <w:pPr>
              <w:keepNext/>
              <w:snapToGrid w:val="0"/>
              <w:spacing w:line="240" w:lineRule="exact"/>
              <w:jc w:val="center"/>
            </w:pPr>
            <w:r>
              <w:rPr>
                <w:rFonts w:ascii="宋体" w:hAnsi="宋体" w:eastAsia="宋体" w:cs="宋体"/>
                <w:color w:val="000000"/>
              </w:rPr>
              <w:t xml:space="preserve">1</w:t>
            </w:r>
          </w:p>
        </w:tc>
        <w:tc>
          <w:tcPr>
            <w:tcW w:w="1104" w:type="dxa"/>
            <w:vAlign w:val="center"/>
          </w:tcPr>
          <w:p>
            <w:pPr>
              <w:keepNext/>
              <w:snapToGrid w:val="0"/>
              <w:spacing w:line="240" w:lineRule="exact"/>
              <w:jc w:val="center"/>
            </w:pPr>
            <w:r>
              <w:rPr>
                <w:rFonts w:ascii="宋体" w:hAnsi="宋体" w:eastAsia="宋体" w:cs="宋体"/>
                <w:color w:val="000000"/>
              </w:rPr>
              <w:t xml:space="preserve">高</w:t>
            </w:r>
          </w:p>
        </w:tc>
        <w:tc>
          <w:tcPr>
            <w:tcW w:w="1104" w:type="dxa"/>
            <w:vAlign w:val="center"/>
          </w:tcPr>
          <w:p>
            <w:pPr>
              <w:keepNext/>
              <w:snapToGrid w:val="0"/>
              <w:spacing w:line="240" w:lineRule="exact"/>
              <w:jc w:val="center"/>
            </w:pPr>
            <w:r>
              <w:rPr>
                <w:rFonts w:ascii="宋体" w:hAnsi="宋体" w:eastAsia="宋体" w:cs="宋体"/>
                <w:color w:val="000000"/>
              </w:rPr>
              <w:t xml:space="preserve">高</w:t>
            </w:r>
          </w:p>
        </w:tc>
        <w:tc>
          <w:tcPr>
            <w:tcW w:w="2759" w:type="dxa"/>
            <w:vAlign w:val="center"/>
          </w:tcPr>
          <w:p>
            <w:pPr>
              <w:keepNext/>
              <w:snapToGrid w:val="0"/>
              <w:spacing w:line="240" w:lineRule="exact"/>
              <w:jc w:val="center"/>
            </w:pPr>
            <w:r>
              <w:rPr>
                <w:rFonts w:ascii="宋体" w:hAnsi="宋体" w:eastAsia="宋体" w:cs="宋体"/>
                <w:color w:val="000000"/>
              </w:rPr>
              <w:t xml:space="preserve">短接制动</w:t>
            </w:r>
          </w:p>
        </w:tc>
      </w:tr>
      <w:tr>
        <w:trPr>
          <w:cantSplit/>
        </w:trPr>
        <w:tc>
          <w:tcPr>
            <w:tcW w:w="1104" w:type="dxa"/>
            <w:vAlign w:val="center"/>
          </w:tcPr>
          <w:p>
            <w:pPr>
              <w:snapToGrid w:val="0"/>
              <w:spacing w:line="240" w:lineRule="exact"/>
              <w:jc w:val="center"/>
            </w:pPr>
            <w:r>
              <w:rPr>
                <w:rFonts w:ascii="宋体" w:hAnsi="宋体" w:eastAsia="宋体" w:cs="宋体"/>
                <w:color w:val="000000"/>
              </w:rPr>
              <w:t xml:space="preserve">×</w:t>
            </w:r>
          </w:p>
        </w:tc>
        <w:tc>
          <w:tcPr>
            <w:tcW w:w="1104" w:type="dxa"/>
            <w:vAlign w:val="center"/>
          </w:tcPr>
          <w:p>
            <w:pPr>
              <w:snapToGrid w:val="0"/>
              <w:spacing w:line="240" w:lineRule="exact"/>
              <w:jc w:val="center"/>
            </w:pPr>
            <w:r>
              <w:rPr>
                <w:rFonts w:ascii="宋体" w:hAnsi="宋体" w:eastAsia="宋体" w:cs="宋体"/>
                <w:color w:val="000000"/>
              </w:rPr>
              <w:t xml:space="preserve">×</w:t>
            </w:r>
          </w:p>
        </w:tc>
        <w:tc>
          <w:tcPr>
            <w:tcW w:w="1104" w:type="dxa"/>
            <w:vAlign w:val="center"/>
          </w:tcPr>
          <w:p>
            <w:pPr>
              <w:snapToGrid w:val="0"/>
              <w:spacing w:line="240" w:lineRule="exact"/>
              <w:jc w:val="center"/>
            </w:pPr>
            <w:r>
              <w:rPr>
                <w:rFonts w:ascii="宋体" w:hAnsi="宋体" w:eastAsia="宋体" w:cs="宋体"/>
                <w:color w:val="000000"/>
              </w:rPr>
              <w:t xml:space="preserve">0</w:t>
            </w:r>
          </w:p>
        </w:tc>
        <w:tc>
          <w:tcPr>
            <w:tcW w:w="1104" w:type="dxa"/>
            <w:vAlign w:val="center"/>
          </w:tcPr>
          <w:p>
            <w:pPr>
              <w:snapToGrid w:val="0"/>
              <w:spacing w:line="240" w:lineRule="exact"/>
              <w:jc w:val="center"/>
            </w:pPr>
            <w:r>
              <w:rPr>
                <w:rFonts w:ascii="宋体" w:hAnsi="宋体" w:eastAsia="宋体" w:cs="宋体"/>
                <w:color w:val="000000"/>
              </w:rPr>
              <w:t xml:space="preserve">高阻</w:t>
            </w:r>
          </w:p>
        </w:tc>
        <w:tc>
          <w:tcPr>
            <w:tcW w:w="1104" w:type="dxa"/>
            <w:vAlign w:val="center"/>
          </w:tcPr>
          <w:p>
            <w:pPr>
              <w:snapToGrid w:val="0"/>
              <w:spacing w:line="240" w:lineRule="exact"/>
              <w:jc w:val="center"/>
            </w:pPr>
            <w:r>
              <w:rPr>
                <w:rFonts w:ascii="宋体" w:hAnsi="宋体" w:eastAsia="宋体" w:cs="宋体"/>
                <w:color w:val="000000"/>
              </w:rPr>
              <w:t xml:space="preserve">高阻</w:t>
            </w:r>
          </w:p>
        </w:tc>
        <w:tc>
          <w:tcPr>
            <w:tcW w:w="2759" w:type="dxa"/>
            <w:vAlign w:val="center"/>
          </w:tcPr>
          <w:p>
            <w:pPr>
              <w:snapToGrid w:val="0"/>
              <w:spacing w:line="240" w:lineRule="exact"/>
              <w:jc w:val="center"/>
            </w:pPr>
            <w:r>
              <w:rPr>
                <w:rFonts w:ascii="宋体" w:hAnsi="宋体" w:eastAsia="宋体" w:cs="宋体"/>
                <w:color w:val="000000"/>
              </w:rPr>
              <w:t xml:space="preserve">高阻滑行</w:t>
            </w:r>
          </w:p>
        </w:tc>
      </w:tr>
    </w:tbl>
    <w:p>
      <w:pPr>
        <w:pStyle w:val="a9"/>
        <w:widowControl/>
        <w:snapToGrid w:val="0"/>
        <w:ind w:left="360" w:firstLineChars="0" w:firstLine="0"/>
        <w:jc w:val="left"/>
      </w:pPr>
      <w:r>
        <w:rPr>
          <w:rFonts w:ascii="宋体" w:hAnsi="宋体" w:eastAsia="宋体" w:cs="宋体"/>
          <w:color w:val="000000"/>
          <w:sz w:val="24"/>
          <w:szCs w:val="24"/>
        </w:rPr>
        <w:t xml:space="preserve">按模块的引脚定义，在使能有效的条件下，IN1、IN2分别决定OUT1、OUT2的电平，不存在交叉换相。输出B的判断与输出A完全同理，只需把IN1、IN2换成IN3、IN4，OUT1、OUT2换成OUT3、OUT4。电机最终的绝对转向还取决于两根电机线在OUT1、OUT2上的接法，若某个轮子方向相反，把该路的两根线对调即可，不必修改程序或接线表。</w:t>
      </w:r>
    </w:p>
    <w:p>
      <w:pPr>
        <w:pStyle w:val="a9"/>
        <w:widowControl/>
        <w:snapToGrid w:val="0"/>
        <w:ind w:left="360" w:firstLineChars="0" w:firstLine="0"/>
        <w:jc w:val="left"/>
      </w:pPr>
      <w:r>
        <w:rPr>
          <w:rFonts w:ascii="宋体" w:hAnsi="宋体" w:eastAsia="宋体" w:cs="宋体"/>
          <w:color w:val="000000"/>
          <w:sz w:val="24"/>
          <w:szCs w:val="24"/>
        </w:rPr>
        <w:t xml:space="preserve">短接制动的实现方式需要单独说明。程序停车时先把八路方向脚全部清0，再把四路占空比全部置为20，即EN恒为100%。此时每个H桥的两个下管同时导通，电机两端被低阻通路短接，转子旋转产生的反电动势形成制动电流，车速迅速下降。如果只把IN清0而EN仍保持35%的占空比，那么每个PWM周期内有65%的时间输出处于高阻，制动是断续的，停车距离会明显变长。高阻滑行只在上电初始化时使用，目的是让电机在程序尚未进入主循环时保持自由状态，不产生制动电流。低速行驶配合短接制动，从判定到完全停住只多走约1～2cm。</w:t>
      </w:r>
    </w:p>
    <w:p>
      <w:pPr>
        <w:pStyle w:val="2"/>
        <w:snapToGrid w:val="0"/>
      </w:pPr>
      <w:r>
        <w:rPr>
          <w:rFonts w:ascii="黑体" w:hAnsi="黑体" w:cs="黑体"/>
          <w:color w:val="000000"/>
        </w:rPr>
        <w:t xml:space="preserve">红外循迹模块</w:t>
      </w:r>
    </w:p>
    <w:p>
      <w:pPr>
        <w:pStyle w:val="a9"/>
        <w:widowControl/>
        <w:snapToGrid w:val="0"/>
        <w:ind w:left="360" w:firstLineChars="0" w:firstLine="0"/>
        <w:jc w:val="left"/>
      </w:pPr>
      <w:r>
        <w:rPr>
          <w:rFonts w:ascii="宋体" w:hAnsi="宋体" w:eastAsia="宋体" w:cs="宋体"/>
          <w:color w:val="000000"/>
          <w:sz w:val="24"/>
          <w:szCs w:val="24"/>
        </w:rPr>
        <w:t xml:space="preserve">循迹模块选用TCRT5000蓝板，实物如图4-6所示。模块为三针接口，只有VCC、GND、OUT三个端子，供电3.3～5V，只有一路数字输出，没有模拟输出，也没有单独的DO引脚。板上带电源指示灯和输出指示灯，可直观显示模块是否上电以及比较器的当前输出状态；电路板尺寸32mm×14mm，两端各有一个3mm安装孔，便于用铜柱固定在车头下沿。检测距离2～30cm，可通过板上的蓝色电位器调节；模块出厂前已按阈值调好，非特殊情况不再随意调节。</w:t>
      </w:r>
    </w:p>
    <w:p>
      <w:pPr>
        <w:keepNext/>
        <w:snapToGrid w:val="0"/>
        <w:jc w:val="center"/>
      </w:pPr>
      <w:r>
        <w:rPr>
          <w:noProof/>
        </w:rPr>
        <w:drawing>
          <wp:inline distT="0" distB="0" distL="0" distR="0">
            <wp:extent cx="2880000" cy="1324753"/>
            <wp:effectExtent l="0" t="0" r="0" b="0"/>
            <wp:docPr id="9" name="Picture 9" descr=""/>
            <wp:cNvGraphicFramePr/>
            <a:graphic>
              <a:graphicData uri="http://schemas.openxmlformats.org/drawingml/2006/picture">
                <pic:pic>
                  <pic:nvPicPr>
                    <pic:cNvPr id="0" name="image9.png" descr=""/>
                    <pic:cNvPicPr>
                      <a:picLocks noChangeAspect="1" noChangeArrowheads="1"/>
                    </pic:cNvPicPr>
                  </pic:nvPicPr>
                  <pic:blipFill>
                    <a:blip r:embed="rId9"/>
                    <a:stretch>
                      <a:fillRect/>
                    </a:stretch>
                  </pic:blipFill>
                  <pic:spPr bwMode="auto">
                    <a:xfrm>
                      <a:off x="0" y="0"/>
                      <a:ext cx="2880000" cy="1324753"/>
                    </a:xfrm>
                    <a:prstGeom prst="rect">
                      <a:avLst/>
                    </a:prstGeom>
                  </pic:spPr>
                </pic:pic>
              </a:graphicData>
            </a:graphic>
          </wp:inline>
        </w:drawing>
      </w:r>
    </w:p>
    <w:p>
      <w:pPr>
        <w:keepLines/>
        <w:snapToGrid w:val="0"/>
        <w:jc w:val="center"/>
      </w:pPr>
      <w:r>
        <w:rPr>
          <w:rFonts w:ascii="黑体" w:hAnsi="黑体" w:eastAsia="黑体" w:cs="黑体"/>
          <w:color w:val="000000"/>
        </w:rPr>
        <w:t xml:space="preserve">图4-6 TCRT5000红外循迹模块实物图</w:t>
      </w:r>
    </w:p>
    <w:p>
      <w:pPr>
        <w:pStyle w:val="a9"/>
        <w:widowControl/>
        <w:snapToGrid w:val="0"/>
        <w:ind w:left="360" w:firstLineChars="0" w:firstLine="0"/>
        <w:jc w:val="left"/>
      </w:pPr>
      <w:r>
        <w:rPr>
          <w:rFonts w:ascii="宋体" w:hAnsi="宋体" w:eastAsia="宋体" w:cs="宋体"/>
          <w:color w:val="000000"/>
          <w:sz w:val="24"/>
          <w:szCs w:val="24"/>
        </w:rPr>
        <w:t xml:space="preserve">模块的电路原理如图4-7所示。</w:t>
      </w:r>
    </w:p>
    <w:p>
      <w:pPr>
        <w:keepNext/>
        <w:snapToGrid w:val="0"/>
        <w:jc w:val="center"/>
      </w:pPr>
      <w:r>
        <w:rPr>
          <w:noProof/>
        </w:rPr>
        <w:drawing>
          <wp:inline distT="0" distB="0" distL="0" distR="0">
            <wp:extent cx="4500000" cy="2961569"/>
            <wp:effectExtent l="0" t="0" r="0" b="0"/>
            <wp:docPr id="10" name="Picture 10" descr=""/>
            <wp:cNvGraphicFramePr/>
            <a:graphic>
              <a:graphicData uri="http://schemas.openxmlformats.org/drawingml/2006/picture">
                <pic:pic>
                  <pic:nvPicPr>
                    <pic:cNvPr id="0" name="image10.png" descr=""/>
                    <pic:cNvPicPr>
                      <a:picLocks noChangeAspect="1" noChangeArrowheads="1"/>
                    </pic:cNvPicPr>
                  </pic:nvPicPr>
                  <pic:blipFill>
                    <a:blip r:embed="rId10"/>
                    <a:stretch>
                      <a:fillRect/>
                    </a:stretch>
                  </pic:blipFill>
                  <pic:spPr bwMode="auto">
                    <a:xfrm>
                      <a:off x="0" y="0"/>
                      <a:ext cx="4500000" cy="2961569"/>
                    </a:xfrm>
                    <a:prstGeom prst="rect">
                      <a:avLst/>
                    </a:prstGeom>
                  </pic:spPr>
                </pic:pic>
              </a:graphicData>
            </a:graphic>
          </wp:inline>
        </w:drawing>
      </w:r>
    </w:p>
    <w:p>
      <w:pPr>
        <w:keepLines/>
        <w:snapToGrid w:val="0"/>
        <w:jc w:val="center"/>
      </w:pPr>
      <w:r>
        <w:rPr>
          <w:rFonts w:ascii="黑体" w:hAnsi="黑体" w:eastAsia="黑体" w:cs="黑体"/>
          <w:color w:val="000000"/>
        </w:rPr>
        <w:t xml:space="preserve">图4-7 TCRT5000循迹模块电路原理图</w:t>
      </w:r>
    </w:p>
    <w:p>
      <w:pPr>
        <w:pStyle w:val="a9"/>
        <w:widowControl/>
        <w:snapToGrid w:val="0"/>
        <w:ind w:left="360" w:firstLineChars="0" w:firstLine="0"/>
        <w:jc w:val="left"/>
      </w:pPr>
      <w:r>
        <w:rPr>
          <w:rFonts w:ascii="宋体" w:hAnsi="宋体" w:eastAsia="宋体" w:cs="宋体"/>
          <w:color w:val="000000"/>
          <w:sz w:val="24"/>
          <w:szCs w:val="24"/>
        </w:rPr>
        <w:t xml:space="preserve">红外发射管串联限流电阻后接在5V与地之间，持续发射红外光；接收光敏三极管与负载电阻串联分压，集电极电压随接收到的反射光强变化。这一电压送入LM393比较器的一端，另一端接电位器滑动端取得的阈值电压，比较器把连续的模拟电压整形成高低两种电平，经限流电阻送到OUT端子，同时驱动板上的输出指示灯。电源指示灯直接跨接在VCC与GND之间，用于确认模块是否上电。理解这一结构有助于判断故障：若电源灯不亮，应检查供电与共地；若输出指示灯常亮或常灭、调节电位器也无变化，则可能是探头被遮挡、镜头积灰或比较器损坏。</w:t>
      </w:r>
    </w:p>
    <w:p>
      <w:pPr>
        <w:pStyle w:val="a9"/>
        <w:widowControl/>
        <w:snapToGrid w:val="0"/>
        <w:ind w:left="360" w:firstLineChars="0" w:firstLine="0"/>
        <w:jc w:val="left"/>
      </w:pPr>
      <w:r>
        <w:rPr>
          <w:rFonts w:ascii="宋体" w:hAnsi="宋体" w:eastAsia="宋体" w:cs="宋体"/>
          <w:color w:val="000000"/>
          <w:sz w:val="24"/>
          <w:szCs w:val="24"/>
        </w:rPr>
        <w:t xml:space="preserve">安装位置直接决定循迹判据能否成立。两个探头固定在车头下沿，敏感面垂直向下，离地高度取1～2cm。高度过大时，发射光斑在路面上扩散，反射回接收管的光强不足，2cm宽的黑线可能识别不到；高度过小时，探头容易在底盘起伏时蹭到地面。两个探头的中心距取约1.5cm，小于2cm的黑线宽度，保证小车骑线行驶时黑线能同时覆盖两个探头。装配完成后先不接通电机，用手推车沿黑线走一遍，确认车体位于黑线正中时两路OUT同时为1；若出现一高一低，说明间距或高度需要调整。双探头压线检测的特写如图4-8所示，可以看到两个探头并列压在黑线上，黑线同时落在两个探头的检测范围内。</w:t>
      </w:r>
    </w:p>
    <w:p>
      <w:pPr>
        <w:keepNext/>
        <w:snapToGrid w:val="0"/>
        <w:jc w:val="center"/>
      </w:pPr>
      <w:r>
        <w:rPr>
          <w:noProof/>
        </w:rPr>
        <w:drawing>
          <wp:inline distT="0" distB="0" distL="0" distR="0">
            <wp:extent cx="3600000" cy="2580000"/>
            <wp:effectExtent l="0" t="0" r="0" b="0"/>
            <wp:docPr id="11" name="Picture 11" descr=""/>
            <wp:cNvGraphicFramePr/>
            <a:graphic>
              <a:graphicData uri="http://schemas.openxmlformats.org/drawingml/2006/picture">
                <pic:pic>
                  <pic:nvPicPr>
                    <pic:cNvPr id="0" name="image11.jpg" descr=""/>
                    <pic:cNvPicPr>
                      <a:picLocks noChangeAspect="1" noChangeArrowheads="1"/>
                    </pic:cNvPicPr>
                  </pic:nvPicPr>
                  <pic:blipFill>
                    <a:blip r:embed="rId11"/>
                    <a:stretch>
                      <a:fillRect/>
                    </a:stretch>
                  </pic:blipFill>
                  <pic:spPr bwMode="auto">
                    <a:xfrm>
                      <a:off x="0" y="0"/>
                      <a:ext cx="3600000" cy="2580000"/>
                    </a:xfrm>
                    <a:prstGeom prst="rect">
                      <a:avLst/>
                    </a:prstGeom>
                  </pic:spPr>
                </pic:pic>
              </a:graphicData>
            </a:graphic>
          </wp:inline>
        </w:drawing>
      </w:r>
    </w:p>
    <w:p>
      <w:pPr>
        <w:keepLines/>
        <w:snapToGrid w:val="0"/>
        <w:jc w:val="center"/>
      </w:pPr>
      <w:r>
        <w:rPr>
          <w:rFonts w:ascii="黑体" w:hAnsi="黑体" w:eastAsia="黑体" w:cs="黑体"/>
          <w:color w:val="000000"/>
        </w:rPr>
        <w:t xml:space="preserve">图4-8 双红外探头压线检测特写</w:t>
      </w:r>
    </w:p>
    <w:p>
      <w:pPr>
        <w:pStyle w:val="a9"/>
        <w:widowControl/>
        <w:snapToGrid w:val="0"/>
        <w:ind w:left="360" w:firstLineChars="0" w:firstLine="0"/>
        <w:jc w:val="left"/>
      </w:pPr>
      <w:r>
        <w:rPr>
          <w:rFonts w:ascii="宋体" w:hAnsi="宋体" w:eastAsia="宋体" w:cs="宋体"/>
          <w:color w:val="000000"/>
          <w:sz w:val="24"/>
          <w:szCs w:val="24"/>
        </w:rPr>
        <w:t xml:space="preserve">信号连接上，左探头OUT接P2.4，右探头OUT接P2.5，两脚配置为输入。51的P2口是准双向口，内部带弱上拉，模块OUT为比较器推挽输出，两者可以直接相连，不需要额外的上拉或分压。本批模块的极性为黑线输出高电平、白底输出低电平，程序用LINE_BLACK_LEVEL宏描述，实测时将小车骑在黑线上、读取两路电平即可确认。模块输出的是开关量，无法给出黑线相对车体中心的连续偏移量，因此控制器只能采用“直行、左修正、右修正”三档开关式差速，这也是本设计循迹存在小幅摆动的根本原因。环境光方面，模块采用红外发射与比较器阈值判决，室内照明条件下工作稳定，但应避免阳光直射探头或强反光地面，否则可能造成误判。</w:t>
      </w:r>
    </w:p>
    <w:p>
      <w:pPr>
        <w:pStyle w:val="2"/>
        <w:snapToGrid w:val="0"/>
      </w:pPr>
      <w:r>
        <w:rPr>
          <w:rFonts w:ascii="黑体" w:hAnsi="黑体" w:cs="黑体"/>
          <w:color w:val="000000"/>
        </w:rPr>
        <w:t xml:space="preserve">超声波避障模块</w:t>
      </w:r>
    </w:p>
    <w:p>
      <w:pPr>
        <w:pStyle w:val="a9"/>
        <w:widowControl/>
        <w:snapToGrid w:val="0"/>
        <w:ind w:left="360" w:firstLineChars="0" w:firstLine="0"/>
        <w:jc w:val="left"/>
      </w:pPr>
      <w:r>
        <w:rPr>
          <w:rFonts w:ascii="宋体" w:hAnsi="宋体" w:eastAsia="宋体" w:cs="宋体"/>
          <w:color w:val="000000"/>
          <w:sz w:val="24"/>
          <w:szCs w:val="24"/>
        </w:rPr>
        <w:t xml:space="preserve">超声波模块选用HC-SR04，实物如图4-9所示。模块为四针接口，板上依次为VCC、Trig、Echo、GND，另有一个标注为out的空脚不接。供电3.3～5V，静态电流小于2mA，探测范围2～450cm，盲区2cm，测距精度可达0.3cm，感应角不大于15°。Echo输出为5V电平，51单片机可以直接读取，不需要分压电阻，这一点简化了接口电路。</w:t>
      </w:r>
    </w:p>
    <w:p>
      <w:pPr>
        <w:keepNext/>
        <w:snapToGrid w:val="0"/>
        <w:jc w:val="center"/>
      </w:pPr>
      <w:r>
        <w:rPr>
          <w:noProof/>
        </w:rPr>
        <w:drawing>
          <wp:inline distT="0" distB="0" distL="0" distR="0">
            <wp:extent cx="2520000" cy="1491940"/>
            <wp:effectExtent l="0" t="0" r="0" b="0"/>
            <wp:docPr id="12" name="Picture 12" descr=""/>
            <wp:cNvGraphicFramePr/>
            <a:graphic>
              <a:graphicData uri="http://schemas.openxmlformats.org/drawingml/2006/picture">
                <pic:pic>
                  <pic:nvPicPr>
                    <pic:cNvPr id="0" name="image12.png" descr=""/>
                    <pic:cNvPicPr>
                      <a:picLocks noChangeAspect="1" noChangeArrowheads="1"/>
                    </pic:cNvPicPr>
                  </pic:nvPicPr>
                  <pic:blipFill>
                    <a:blip r:embed="rId12"/>
                    <a:stretch>
                      <a:fillRect/>
                    </a:stretch>
                  </pic:blipFill>
                  <pic:spPr bwMode="auto">
                    <a:xfrm>
                      <a:off x="0" y="0"/>
                      <a:ext cx="2520000" cy="1491940"/>
                    </a:xfrm>
                    <a:prstGeom prst="rect">
                      <a:avLst/>
                    </a:prstGeom>
                  </pic:spPr>
                </pic:pic>
              </a:graphicData>
            </a:graphic>
          </wp:inline>
        </w:drawing>
      </w:r>
    </w:p>
    <w:p>
      <w:pPr>
        <w:keepLines/>
        <w:snapToGrid w:val="0"/>
        <w:jc w:val="center"/>
      </w:pPr>
      <w:r>
        <w:rPr>
          <w:rFonts w:ascii="黑体" w:hAnsi="黑体" w:eastAsia="黑体" w:cs="黑体"/>
          <w:color w:val="000000"/>
        </w:rPr>
        <w:t xml:space="preserve">图4-9 HC-SR04超声波模块实物图</w:t>
      </w:r>
    </w:p>
    <w:p>
      <w:pPr>
        <w:pStyle w:val="a9"/>
        <w:widowControl/>
        <w:snapToGrid w:val="0"/>
        <w:ind w:left="360" w:firstLineChars="0" w:firstLine="0"/>
        <w:jc w:val="left"/>
      </w:pPr>
      <w:r>
        <w:rPr>
          <w:rFonts w:ascii="宋体" w:hAnsi="宋体" w:eastAsia="宋体" w:cs="宋体"/>
          <w:color w:val="000000"/>
          <w:sz w:val="24"/>
          <w:szCs w:val="24"/>
        </w:rPr>
        <w:t xml:space="preserve">安装位置在车头前端中央，两个换能器朝正前方，前方15cm范围内不放置任何遮挡物，包括杜邦线束和亚克力板边缘。感应角不大于15°，意味着模块只能覆盖正前方一个较窄的锥形区域，位于车体斜前方或侧面的障碍物不会被检测到，这是单超声波方案的固有局限，也是本设计在总结中列为不足的原因之一。模块用尼龙扎带或双面胶固定在车头，安装高度与车体前缘齐平，避免车体自身结构挡住声波。</w:t>
      </w:r>
    </w:p>
    <w:p>
      <w:pPr>
        <w:pStyle w:val="a9"/>
        <w:widowControl/>
        <w:snapToGrid w:val="0"/>
        <w:ind w:left="360" w:firstLineChars="0" w:firstLine="0"/>
        <w:jc w:val="left"/>
      </w:pPr>
      <w:r>
        <w:rPr>
          <w:rFonts w:ascii="宋体" w:hAnsi="宋体" w:eastAsia="宋体" w:cs="宋体"/>
          <w:color w:val="000000"/>
          <w:sz w:val="24"/>
          <w:szCs w:val="24"/>
        </w:rPr>
        <w:t xml:space="preserve">电气连接上，Trig接P3.3，Echo接P3.2，VCC接5V，GND接总地。这两个引脚分别是INT1和INT0的复用脚，本设计按普通IO轮询使用，程序中不开放外部中断，以免超声波信号与中断逻辑相互干扰。Trig空闲时显式拉低，因为P3口内部有弱上拉，若配置为输入且悬空，读回的电平可能是高，模块会误以为收到了触发信号。</w:t>
      </w:r>
    </w:p>
    <w:p>
      <w:pPr>
        <w:pStyle w:val="a9"/>
        <w:widowControl/>
        <w:snapToGrid w:val="0"/>
        <w:ind w:left="360" w:firstLineChars="0" w:firstLine="0"/>
        <w:jc w:val="left"/>
      </w:pPr>
      <w:r>
        <w:rPr>
          <w:rFonts w:ascii="宋体" w:hAnsi="宋体" w:eastAsia="宋体" w:cs="宋体"/>
          <w:color w:val="000000"/>
          <w:sz w:val="24"/>
          <w:szCs w:val="24"/>
        </w:rPr>
        <w:t xml:space="preserve">程序与模块的配合已在3.2节说明，这里补充硬件层面的时序约束。触发前Trig至少保持2µs低电平，随后给出不小于10µs的高脉冲，程序中用10个空操作加指令开销实现约13µs的高电平；模块收到触发后约400µs才把Echo拉高，程序用带超时的循环等待上升沿；Echo高电平期间用Timer0计时，超过5ms（约85cm）即判为超量程并立即退出，避免模块一直不拉低时程序死等。两次测距的间隔不小于60ms，程序实际为100ms，满足模块对余波消散的要求。测距过程会阻塞主循环最长约10ms，但Timer1中断始终在运行，PWM输出不中断，低速行驶下这10ms大约只前进2～3mm，对循迹和停车精度的影响可以忽略。</w:t>
      </w:r>
    </w:p>
    <w:p>
      <w:pPr>
        <w:pStyle w:val="2"/>
        <w:snapToGrid w:val="0"/>
      </w:pPr>
      <w:r>
        <w:rPr>
          <w:rFonts w:ascii="黑体" w:hAnsi="黑体" w:cs="黑体"/>
          <w:color w:val="000000"/>
        </w:rPr>
        <w:t xml:space="preserve">电源与抗干扰设计</w:t>
      </w:r>
    </w:p>
    <w:p>
      <w:pPr>
        <w:pStyle w:val="a9"/>
        <w:widowControl/>
        <w:snapToGrid w:val="0"/>
        <w:ind w:left="360" w:firstLineChars="0" w:firstLine="0"/>
        <w:jc w:val="left"/>
      </w:pPr>
      <w:r>
        <w:rPr>
          <w:rFonts w:ascii="宋体" w:hAnsi="宋体" w:eastAsia="宋体" w:cs="宋体"/>
          <w:color w:val="000000"/>
          <w:sz w:val="24"/>
          <w:szCs w:val="24"/>
        </w:rPr>
        <w:t xml:space="preserve">整机电源由两节18650锂电池串联构成，单节标称3.7V、容量2000mAh，串联后总电压7.4V。电池经KCD1拨动开关接到主回路，开关断开时整车完全断电，避免长期存放时电池被静态电流耗尽。7.4V分两路分别送到两块L298N的12V端子，作为电机驱动电源；逻辑5V只由模块①板载的78M05稳压器输出，供给单片机最小系统板和两个传感器。模块②虽然也带78M05，但其5V端子必须空置，只用板载稳压给自身逻辑电路供电。若两块模块同时从5V端子向外供电，两个稳压器的输出会直接对顶，轻则输出电压异常，重则损坏稳压器。</w:t>
      </w:r>
    </w:p>
    <w:p>
      <w:pPr>
        <w:pStyle w:val="a9"/>
        <w:widowControl/>
        <w:snapToGrid w:val="0"/>
        <w:ind w:left="360" w:firstLineChars="0" w:firstLine="0"/>
        <w:jc w:val="left"/>
      </w:pPr>
      <w:r>
        <w:rPr>
          <w:rFonts w:ascii="宋体" w:hAnsi="宋体" w:eastAsia="宋体" w:cs="宋体"/>
          <w:color w:val="000000"/>
          <w:sz w:val="24"/>
          <w:szCs w:val="24"/>
        </w:rPr>
        <w:t xml:space="preserve">电机端电压经过L298N内部H桥的压降后约为5.5～6V，正好匹配TT马达6V的额定电压。这一压降是L298N饱和压降带来的自然结果，不需要额外的降压环节，也使电机不会因7.4V直供而长期过压运行。全系统必须共地：电池负极、两块L298N的GND、单片机GND、两个红外模块的GND、超声波模块的GND全部连在一起。共地不只是电气规范问题，L298N的逻辑输入以模块GND为参考零点，如果单片机与驱动模块不共地，逻辑电平就没有共同的参考，电机可能出现不受控的转动。本设计未设置电池电量检测电路，续航时间未做实测，使用中依靠观察车速下降判断电量，避免锂电池过放。</w:t>
      </w:r>
    </w:p>
    <w:p>
      <w:pPr>
        <w:pStyle w:val="a9"/>
        <w:widowControl/>
        <w:snapToGrid w:val="0"/>
        <w:ind w:left="360" w:firstLineChars="0" w:firstLine="0"/>
        <w:jc w:val="left"/>
      </w:pPr>
      <w:r>
        <w:rPr>
          <w:rFonts w:ascii="宋体" w:hAnsi="宋体" w:eastAsia="宋体" w:cs="宋体"/>
          <w:color w:val="000000"/>
          <w:sz w:val="24"/>
          <w:szCs w:val="24"/>
        </w:rPr>
        <w:t xml:space="preserve">抗干扰是本机可靠性设计的重点。单片机的5V与电机驱动共用同一块L298N的稳压输出，电机启动、换向和短接制动时会在7.4V母线上产生较大的电流突变，进而通过稳压器耦合到5V电源，表现为单片机偶发复位或程序跑飞。为此在单片机电源脚附近并联两只电容：100µF电解电容吸收低频电压跌落，0.1µF陶瓷电容旁路高频尖峰，两者并联后对电机启停产生的宽频干扰都有抑制作用。走线上，电机线束沿底盘两侧布置，尽量远离单片机的电源线和红外、超声波的信号线，杜邦线长度控制在20cm以内并适当绞合，减少环路面积。两块L298N的12V与GND从开关后的主回路就近取电，不与其他信号共用细导线，避免电机电流在信号地线上产生压降。</w:t>
      </w:r>
    </w:p>
    <w:p>
      <w:pPr>
        <w:pStyle w:val="a9"/>
        <w:widowControl/>
        <w:snapToGrid w:val="0"/>
        <w:ind w:left="360" w:firstLineChars="0" w:firstLine="0"/>
        <w:jc w:val="left"/>
      </w:pPr>
      <w:r>
        <w:rPr>
          <w:rFonts w:ascii="宋体" w:hAnsi="宋体" w:eastAsia="宋体" w:cs="宋体"/>
          <w:color w:val="000000"/>
          <w:sz w:val="24"/>
          <w:szCs w:val="24"/>
        </w:rPr>
        <w:t xml:space="preserve">软件层面也配合了硬件抗干扰措施。P1口在每次PWM中断中整体赋值0x0F|out，未使用的低四位始终为1，使P1.0～P1.3保持弱上拉而非悬空；上电初始化先把所有方向脚清0、占空比清零，再启动定时器，避免初始化过程中电机短暂动作；超声波的无效读数、盲区、超量程分别用独立编码表示，连续三次确认才触发状态转移，防止一次干扰读数导致误停车。全部16个信号引脚与电源引脚的分配汇总如表4-2所示。</w:t>
      </w:r>
    </w:p>
    <w:p>
      <w:pPr>
        <w:keepNext/>
        <w:snapToGrid w:val="0"/>
        <w:jc w:val="center"/>
      </w:pPr>
      <w:r>
        <w:rPr>
          <w:rFonts w:ascii="黑体" w:hAnsi="黑体" w:eastAsia="黑体" w:cs="黑体"/>
          <w:color w:val="000000"/>
        </w:rPr>
        <w:t xml:space="preserve">表4-2 单片机引脚分配表</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3"/>
        <w:gridCol w:w="2912"/>
        <w:gridCol w:w="1226"/>
        <w:gridCol w:w="2606"/>
      </w:tblGrid>
      <w:tr>
        <w:trPr>
          <w:cantSplit/>
          <w:tblHeader/>
        </w:trPr>
        <w:tc>
          <w:tcPr>
            <w:tcW w:w="1533" w:type="dxa"/>
            <w:vAlign w:val="center"/>
          </w:tcPr>
          <w:p>
            <w:pPr>
              <w:snapToGrid w:val="0"/>
              <w:spacing w:line="240" w:lineRule="exact"/>
              <w:jc w:val="center"/>
            </w:pPr>
            <w:r>
              <w:rPr>
                <w:rFonts w:ascii="宋体" w:hAnsi="宋体" w:eastAsia="宋体" w:cs="宋体"/>
                <w:b/>
                <w:bCs/>
                <w:color w:val="000000"/>
              </w:rPr>
              <w:t xml:space="preserve">单片机引脚</w:t>
            </w:r>
          </w:p>
        </w:tc>
        <w:tc>
          <w:tcPr>
            <w:tcW w:w="2912" w:type="dxa"/>
            <w:vAlign w:val="center"/>
          </w:tcPr>
          <w:p>
            <w:pPr>
              <w:snapToGrid w:val="0"/>
              <w:spacing w:line="240" w:lineRule="exact"/>
              <w:jc w:val="center"/>
            </w:pPr>
            <w:r>
              <w:rPr>
                <w:rFonts w:ascii="宋体" w:hAnsi="宋体" w:eastAsia="宋体" w:cs="宋体"/>
                <w:b/>
                <w:bCs/>
                <w:color w:val="000000"/>
              </w:rPr>
              <w:t xml:space="preserve">连接</w:t>
            </w:r>
          </w:p>
        </w:tc>
        <w:tc>
          <w:tcPr>
            <w:tcW w:w="1226" w:type="dxa"/>
            <w:vAlign w:val="center"/>
          </w:tcPr>
          <w:p>
            <w:pPr>
              <w:snapToGrid w:val="0"/>
              <w:spacing w:line="240" w:lineRule="exact"/>
              <w:jc w:val="center"/>
            </w:pPr>
            <w:r>
              <w:rPr>
                <w:rFonts w:ascii="宋体" w:hAnsi="宋体" w:eastAsia="宋体" w:cs="宋体"/>
                <w:b/>
                <w:bCs/>
                <w:color w:val="000000"/>
              </w:rPr>
              <w:t xml:space="preserve">方向</w:t>
            </w:r>
          </w:p>
        </w:tc>
        <w:tc>
          <w:tcPr>
            <w:tcW w:w="2606" w:type="dxa"/>
            <w:vAlign w:val="center"/>
          </w:tcPr>
          <w:p>
            <w:pPr>
              <w:snapToGrid w:val="0"/>
              <w:spacing w:line="240" w:lineRule="exact"/>
              <w:jc w:val="center"/>
            </w:pPr>
            <w:r>
              <w:rPr>
                <w:rFonts w:ascii="宋体" w:hAnsi="宋体" w:eastAsia="宋体" w:cs="宋体"/>
                <w:b/>
                <w:bCs/>
                <w:color w:val="000000"/>
              </w:rPr>
              <w:t xml:space="preserve">功能</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P2.3</w:t>
            </w:r>
          </w:p>
        </w:tc>
        <w:tc>
          <w:tcPr>
            <w:tcW w:w="2912" w:type="dxa"/>
            <w:vAlign w:val="center"/>
          </w:tcPr>
          <w:p>
            <w:pPr>
              <w:snapToGrid w:val="0"/>
              <w:spacing w:line="240" w:lineRule="exact"/>
              <w:jc w:val="center"/>
            </w:pPr>
            <w:r>
              <w:rPr>
                <w:rFonts w:ascii="宋体" w:hAnsi="宋体" w:eastAsia="宋体" w:cs="宋体"/>
                <w:color w:val="000000"/>
              </w:rPr>
              <w:t xml:space="preserve">L298N①IN1</w:t>
            </w:r>
          </w:p>
        </w:tc>
        <w:tc>
          <w:tcPr>
            <w:tcW w:w="1226" w:type="dxa"/>
            <w:vAlign w:val="center"/>
          </w:tcPr>
          <w:p>
            <w:pPr>
              <w:snapToGrid w:val="0"/>
              <w:spacing w:line="240" w:lineRule="exact"/>
              <w:jc w:val="center"/>
            </w:pPr>
            <w:r>
              <w:rPr>
                <w:rFonts w:ascii="宋体" w:hAnsi="宋体" w:eastAsia="宋体" w:cs="宋体"/>
                <w:color w:val="000000"/>
              </w:rPr>
              <w:t xml:space="preserve">输出</w:t>
            </w:r>
          </w:p>
        </w:tc>
        <w:tc>
          <w:tcPr>
            <w:tcW w:w="2606" w:type="dxa"/>
            <w:vAlign w:val="center"/>
          </w:tcPr>
          <w:p>
            <w:pPr>
              <w:snapToGrid w:val="0"/>
              <w:spacing w:line="240" w:lineRule="exact"/>
              <w:jc w:val="center"/>
            </w:pPr>
            <w:r>
              <w:rPr>
                <w:rFonts w:ascii="宋体" w:hAnsi="宋体" w:eastAsia="宋体" w:cs="宋体"/>
                <w:color w:val="000000"/>
              </w:rPr>
              <w:t xml:space="preserve">左后轮方向1</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P2.2</w:t>
            </w:r>
          </w:p>
        </w:tc>
        <w:tc>
          <w:tcPr>
            <w:tcW w:w="2912" w:type="dxa"/>
            <w:vAlign w:val="center"/>
          </w:tcPr>
          <w:p>
            <w:pPr>
              <w:snapToGrid w:val="0"/>
              <w:spacing w:line="240" w:lineRule="exact"/>
              <w:jc w:val="center"/>
            </w:pPr>
            <w:r>
              <w:rPr>
                <w:rFonts w:ascii="宋体" w:hAnsi="宋体" w:eastAsia="宋体" w:cs="宋体"/>
                <w:color w:val="000000"/>
              </w:rPr>
              <w:t xml:space="preserve">L298N①IN2</w:t>
            </w:r>
          </w:p>
        </w:tc>
        <w:tc>
          <w:tcPr>
            <w:tcW w:w="1226" w:type="dxa"/>
            <w:vAlign w:val="center"/>
          </w:tcPr>
          <w:p>
            <w:pPr>
              <w:snapToGrid w:val="0"/>
              <w:spacing w:line="240" w:lineRule="exact"/>
              <w:jc w:val="center"/>
            </w:pPr>
            <w:r>
              <w:rPr>
                <w:rFonts w:ascii="宋体" w:hAnsi="宋体" w:eastAsia="宋体" w:cs="宋体"/>
                <w:color w:val="000000"/>
              </w:rPr>
              <w:t xml:space="preserve">输出</w:t>
            </w:r>
          </w:p>
        </w:tc>
        <w:tc>
          <w:tcPr>
            <w:tcW w:w="2606" w:type="dxa"/>
            <w:vAlign w:val="center"/>
          </w:tcPr>
          <w:p>
            <w:pPr>
              <w:snapToGrid w:val="0"/>
              <w:spacing w:line="240" w:lineRule="exact"/>
              <w:jc w:val="center"/>
            </w:pPr>
            <w:r>
              <w:rPr>
                <w:rFonts w:ascii="宋体" w:hAnsi="宋体" w:eastAsia="宋体" w:cs="宋体"/>
                <w:color w:val="000000"/>
              </w:rPr>
              <w:t xml:space="preserve">左后轮方向2</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P2.1</w:t>
            </w:r>
          </w:p>
        </w:tc>
        <w:tc>
          <w:tcPr>
            <w:tcW w:w="2912" w:type="dxa"/>
            <w:vAlign w:val="center"/>
          </w:tcPr>
          <w:p>
            <w:pPr>
              <w:snapToGrid w:val="0"/>
              <w:spacing w:line="240" w:lineRule="exact"/>
              <w:jc w:val="center"/>
            </w:pPr>
            <w:r>
              <w:rPr>
                <w:rFonts w:ascii="宋体" w:hAnsi="宋体" w:eastAsia="宋体" w:cs="宋体"/>
                <w:color w:val="000000"/>
              </w:rPr>
              <w:t xml:space="preserve">L298N①IN3</w:t>
            </w:r>
          </w:p>
        </w:tc>
        <w:tc>
          <w:tcPr>
            <w:tcW w:w="1226" w:type="dxa"/>
            <w:vAlign w:val="center"/>
          </w:tcPr>
          <w:p>
            <w:pPr>
              <w:snapToGrid w:val="0"/>
              <w:spacing w:line="240" w:lineRule="exact"/>
              <w:jc w:val="center"/>
            </w:pPr>
            <w:r>
              <w:rPr>
                <w:rFonts w:ascii="宋体" w:hAnsi="宋体" w:eastAsia="宋体" w:cs="宋体"/>
                <w:color w:val="000000"/>
              </w:rPr>
              <w:t xml:space="preserve">输出</w:t>
            </w:r>
          </w:p>
        </w:tc>
        <w:tc>
          <w:tcPr>
            <w:tcW w:w="2606" w:type="dxa"/>
            <w:vAlign w:val="center"/>
          </w:tcPr>
          <w:p>
            <w:pPr>
              <w:snapToGrid w:val="0"/>
              <w:spacing w:line="240" w:lineRule="exact"/>
              <w:jc w:val="center"/>
            </w:pPr>
            <w:r>
              <w:rPr>
                <w:rFonts w:ascii="宋体" w:hAnsi="宋体" w:eastAsia="宋体" w:cs="宋体"/>
                <w:color w:val="000000"/>
              </w:rPr>
              <w:t xml:space="preserve">左前轮方向1</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P2.0</w:t>
            </w:r>
          </w:p>
        </w:tc>
        <w:tc>
          <w:tcPr>
            <w:tcW w:w="2912" w:type="dxa"/>
            <w:vAlign w:val="center"/>
          </w:tcPr>
          <w:p>
            <w:pPr>
              <w:snapToGrid w:val="0"/>
              <w:spacing w:line="240" w:lineRule="exact"/>
              <w:jc w:val="center"/>
            </w:pPr>
            <w:r>
              <w:rPr>
                <w:rFonts w:ascii="宋体" w:hAnsi="宋体" w:eastAsia="宋体" w:cs="宋体"/>
                <w:color w:val="000000"/>
              </w:rPr>
              <w:t xml:space="preserve">L298N①IN4</w:t>
            </w:r>
          </w:p>
        </w:tc>
        <w:tc>
          <w:tcPr>
            <w:tcW w:w="1226" w:type="dxa"/>
            <w:vAlign w:val="center"/>
          </w:tcPr>
          <w:p>
            <w:pPr>
              <w:snapToGrid w:val="0"/>
              <w:spacing w:line="240" w:lineRule="exact"/>
              <w:jc w:val="center"/>
            </w:pPr>
            <w:r>
              <w:rPr>
                <w:rFonts w:ascii="宋体" w:hAnsi="宋体" w:eastAsia="宋体" w:cs="宋体"/>
                <w:color w:val="000000"/>
              </w:rPr>
              <w:t xml:space="preserve">输出</w:t>
            </w:r>
          </w:p>
        </w:tc>
        <w:tc>
          <w:tcPr>
            <w:tcW w:w="2606" w:type="dxa"/>
            <w:vAlign w:val="center"/>
          </w:tcPr>
          <w:p>
            <w:pPr>
              <w:snapToGrid w:val="0"/>
              <w:spacing w:line="240" w:lineRule="exact"/>
              <w:jc w:val="center"/>
            </w:pPr>
            <w:r>
              <w:rPr>
                <w:rFonts w:ascii="宋体" w:hAnsi="宋体" w:eastAsia="宋体" w:cs="宋体"/>
                <w:color w:val="000000"/>
              </w:rPr>
              <w:t xml:space="preserve">左前轮方向2</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P1.6</w:t>
            </w:r>
          </w:p>
        </w:tc>
        <w:tc>
          <w:tcPr>
            <w:tcW w:w="2912" w:type="dxa"/>
            <w:vAlign w:val="center"/>
          </w:tcPr>
          <w:p>
            <w:pPr>
              <w:snapToGrid w:val="0"/>
              <w:spacing w:line="240" w:lineRule="exact"/>
              <w:jc w:val="center"/>
            </w:pPr>
            <w:r>
              <w:rPr>
                <w:rFonts w:ascii="宋体" w:hAnsi="宋体" w:eastAsia="宋体" w:cs="宋体"/>
                <w:color w:val="000000"/>
              </w:rPr>
              <w:t xml:space="preserve">L298N①ENA</w:t>
            </w:r>
          </w:p>
        </w:tc>
        <w:tc>
          <w:tcPr>
            <w:tcW w:w="1226" w:type="dxa"/>
            <w:vAlign w:val="center"/>
          </w:tcPr>
          <w:p>
            <w:pPr>
              <w:snapToGrid w:val="0"/>
              <w:spacing w:line="240" w:lineRule="exact"/>
              <w:jc w:val="center"/>
            </w:pPr>
            <w:r>
              <w:rPr>
                <w:rFonts w:ascii="宋体" w:hAnsi="宋体" w:eastAsia="宋体" w:cs="宋体"/>
                <w:color w:val="000000"/>
              </w:rPr>
              <w:t xml:space="preserve">输出/PWM</w:t>
            </w:r>
          </w:p>
        </w:tc>
        <w:tc>
          <w:tcPr>
            <w:tcW w:w="2606" w:type="dxa"/>
            <w:vAlign w:val="center"/>
          </w:tcPr>
          <w:p>
            <w:pPr>
              <w:snapToGrid w:val="0"/>
              <w:spacing w:line="240" w:lineRule="exact"/>
              <w:jc w:val="center"/>
            </w:pPr>
            <w:r>
              <w:rPr>
                <w:rFonts w:ascii="宋体" w:hAnsi="宋体" w:eastAsia="宋体" w:cs="宋体"/>
                <w:color w:val="000000"/>
              </w:rPr>
              <w:t xml:space="preserve">左后轮PWM</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P1.7</w:t>
            </w:r>
          </w:p>
        </w:tc>
        <w:tc>
          <w:tcPr>
            <w:tcW w:w="2912" w:type="dxa"/>
            <w:vAlign w:val="center"/>
          </w:tcPr>
          <w:p>
            <w:pPr>
              <w:snapToGrid w:val="0"/>
              <w:spacing w:line="240" w:lineRule="exact"/>
              <w:jc w:val="center"/>
            </w:pPr>
            <w:r>
              <w:rPr>
                <w:rFonts w:ascii="宋体" w:hAnsi="宋体" w:eastAsia="宋体" w:cs="宋体"/>
                <w:color w:val="000000"/>
              </w:rPr>
              <w:t xml:space="preserve">L298N①ENB</w:t>
            </w:r>
          </w:p>
        </w:tc>
        <w:tc>
          <w:tcPr>
            <w:tcW w:w="1226" w:type="dxa"/>
            <w:vAlign w:val="center"/>
          </w:tcPr>
          <w:p>
            <w:pPr>
              <w:snapToGrid w:val="0"/>
              <w:spacing w:line="240" w:lineRule="exact"/>
              <w:jc w:val="center"/>
            </w:pPr>
            <w:r>
              <w:rPr>
                <w:rFonts w:ascii="宋体" w:hAnsi="宋体" w:eastAsia="宋体" w:cs="宋体"/>
                <w:color w:val="000000"/>
              </w:rPr>
              <w:t xml:space="preserve">输出/PWM</w:t>
            </w:r>
          </w:p>
        </w:tc>
        <w:tc>
          <w:tcPr>
            <w:tcW w:w="2606" w:type="dxa"/>
            <w:vAlign w:val="center"/>
          </w:tcPr>
          <w:p>
            <w:pPr>
              <w:snapToGrid w:val="0"/>
              <w:spacing w:line="240" w:lineRule="exact"/>
              <w:jc w:val="center"/>
            </w:pPr>
            <w:r>
              <w:rPr>
                <w:rFonts w:ascii="宋体" w:hAnsi="宋体" w:eastAsia="宋体" w:cs="宋体"/>
                <w:color w:val="000000"/>
              </w:rPr>
              <w:t xml:space="preserve">左前轮PWM</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P3.7</w:t>
            </w:r>
          </w:p>
        </w:tc>
        <w:tc>
          <w:tcPr>
            <w:tcW w:w="2912" w:type="dxa"/>
            <w:vAlign w:val="center"/>
          </w:tcPr>
          <w:p>
            <w:pPr>
              <w:snapToGrid w:val="0"/>
              <w:spacing w:line="240" w:lineRule="exact"/>
              <w:jc w:val="center"/>
            </w:pPr>
            <w:r>
              <w:rPr>
                <w:rFonts w:ascii="宋体" w:hAnsi="宋体" w:eastAsia="宋体" w:cs="宋体"/>
                <w:color w:val="000000"/>
              </w:rPr>
              <w:t xml:space="preserve">L298N②IN1</w:t>
            </w:r>
          </w:p>
        </w:tc>
        <w:tc>
          <w:tcPr>
            <w:tcW w:w="1226" w:type="dxa"/>
            <w:vAlign w:val="center"/>
          </w:tcPr>
          <w:p>
            <w:pPr>
              <w:snapToGrid w:val="0"/>
              <w:spacing w:line="240" w:lineRule="exact"/>
              <w:jc w:val="center"/>
            </w:pPr>
            <w:r>
              <w:rPr>
                <w:rFonts w:ascii="宋体" w:hAnsi="宋体" w:eastAsia="宋体" w:cs="宋体"/>
                <w:color w:val="000000"/>
              </w:rPr>
              <w:t xml:space="preserve">输出</w:t>
            </w:r>
          </w:p>
        </w:tc>
        <w:tc>
          <w:tcPr>
            <w:tcW w:w="2606" w:type="dxa"/>
            <w:vAlign w:val="center"/>
          </w:tcPr>
          <w:p>
            <w:pPr>
              <w:snapToGrid w:val="0"/>
              <w:spacing w:line="240" w:lineRule="exact"/>
              <w:jc w:val="center"/>
            </w:pPr>
            <w:r>
              <w:rPr>
                <w:rFonts w:ascii="宋体" w:hAnsi="宋体" w:eastAsia="宋体" w:cs="宋体"/>
                <w:color w:val="000000"/>
              </w:rPr>
              <w:t xml:space="preserve">右前轮方向1</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P3.6</w:t>
            </w:r>
          </w:p>
        </w:tc>
        <w:tc>
          <w:tcPr>
            <w:tcW w:w="2912" w:type="dxa"/>
            <w:vAlign w:val="center"/>
          </w:tcPr>
          <w:p>
            <w:pPr>
              <w:snapToGrid w:val="0"/>
              <w:spacing w:line="240" w:lineRule="exact"/>
              <w:jc w:val="center"/>
            </w:pPr>
            <w:r>
              <w:rPr>
                <w:rFonts w:ascii="宋体" w:hAnsi="宋体" w:eastAsia="宋体" w:cs="宋体"/>
                <w:color w:val="000000"/>
              </w:rPr>
              <w:t xml:space="preserve">L298N②IN2</w:t>
            </w:r>
          </w:p>
        </w:tc>
        <w:tc>
          <w:tcPr>
            <w:tcW w:w="1226" w:type="dxa"/>
            <w:vAlign w:val="center"/>
          </w:tcPr>
          <w:p>
            <w:pPr>
              <w:snapToGrid w:val="0"/>
              <w:spacing w:line="240" w:lineRule="exact"/>
              <w:jc w:val="center"/>
            </w:pPr>
            <w:r>
              <w:rPr>
                <w:rFonts w:ascii="宋体" w:hAnsi="宋体" w:eastAsia="宋体" w:cs="宋体"/>
                <w:color w:val="000000"/>
              </w:rPr>
              <w:t xml:space="preserve">输出</w:t>
            </w:r>
          </w:p>
        </w:tc>
        <w:tc>
          <w:tcPr>
            <w:tcW w:w="2606" w:type="dxa"/>
            <w:vAlign w:val="center"/>
          </w:tcPr>
          <w:p>
            <w:pPr>
              <w:snapToGrid w:val="0"/>
              <w:spacing w:line="240" w:lineRule="exact"/>
              <w:jc w:val="center"/>
            </w:pPr>
            <w:r>
              <w:rPr>
                <w:rFonts w:ascii="宋体" w:hAnsi="宋体" w:eastAsia="宋体" w:cs="宋体"/>
                <w:color w:val="000000"/>
              </w:rPr>
              <w:t xml:space="preserve">右前轮方向2</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P3.5</w:t>
            </w:r>
          </w:p>
        </w:tc>
        <w:tc>
          <w:tcPr>
            <w:tcW w:w="2912" w:type="dxa"/>
            <w:vAlign w:val="center"/>
          </w:tcPr>
          <w:p>
            <w:pPr>
              <w:snapToGrid w:val="0"/>
              <w:spacing w:line="240" w:lineRule="exact"/>
              <w:jc w:val="center"/>
            </w:pPr>
            <w:r>
              <w:rPr>
                <w:rFonts w:ascii="宋体" w:hAnsi="宋体" w:eastAsia="宋体" w:cs="宋体"/>
                <w:color w:val="000000"/>
              </w:rPr>
              <w:t xml:space="preserve">L298N②IN3</w:t>
            </w:r>
          </w:p>
        </w:tc>
        <w:tc>
          <w:tcPr>
            <w:tcW w:w="1226" w:type="dxa"/>
            <w:vAlign w:val="center"/>
          </w:tcPr>
          <w:p>
            <w:pPr>
              <w:snapToGrid w:val="0"/>
              <w:spacing w:line="240" w:lineRule="exact"/>
              <w:jc w:val="center"/>
            </w:pPr>
            <w:r>
              <w:rPr>
                <w:rFonts w:ascii="宋体" w:hAnsi="宋体" w:eastAsia="宋体" w:cs="宋体"/>
                <w:color w:val="000000"/>
              </w:rPr>
              <w:t xml:space="preserve">输出</w:t>
            </w:r>
          </w:p>
        </w:tc>
        <w:tc>
          <w:tcPr>
            <w:tcW w:w="2606" w:type="dxa"/>
            <w:vAlign w:val="center"/>
          </w:tcPr>
          <w:p>
            <w:pPr>
              <w:snapToGrid w:val="0"/>
              <w:spacing w:line="240" w:lineRule="exact"/>
              <w:jc w:val="center"/>
            </w:pPr>
            <w:r>
              <w:rPr>
                <w:rFonts w:ascii="宋体" w:hAnsi="宋体" w:eastAsia="宋体" w:cs="宋体"/>
                <w:color w:val="000000"/>
              </w:rPr>
              <w:t xml:space="preserve">右后轮方向1</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P3.4</w:t>
            </w:r>
          </w:p>
        </w:tc>
        <w:tc>
          <w:tcPr>
            <w:tcW w:w="2912" w:type="dxa"/>
            <w:vAlign w:val="center"/>
          </w:tcPr>
          <w:p>
            <w:pPr>
              <w:snapToGrid w:val="0"/>
              <w:spacing w:line="240" w:lineRule="exact"/>
              <w:jc w:val="center"/>
            </w:pPr>
            <w:r>
              <w:rPr>
                <w:rFonts w:ascii="宋体" w:hAnsi="宋体" w:eastAsia="宋体" w:cs="宋体"/>
                <w:color w:val="000000"/>
              </w:rPr>
              <w:t xml:space="preserve">L298N②IN4</w:t>
            </w:r>
          </w:p>
        </w:tc>
        <w:tc>
          <w:tcPr>
            <w:tcW w:w="1226" w:type="dxa"/>
            <w:vAlign w:val="center"/>
          </w:tcPr>
          <w:p>
            <w:pPr>
              <w:snapToGrid w:val="0"/>
              <w:spacing w:line="240" w:lineRule="exact"/>
              <w:jc w:val="center"/>
            </w:pPr>
            <w:r>
              <w:rPr>
                <w:rFonts w:ascii="宋体" w:hAnsi="宋体" w:eastAsia="宋体" w:cs="宋体"/>
                <w:color w:val="000000"/>
              </w:rPr>
              <w:t xml:space="preserve">输出</w:t>
            </w:r>
          </w:p>
        </w:tc>
        <w:tc>
          <w:tcPr>
            <w:tcW w:w="2606" w:type="dxa"/>
            <w:vAlign w:val="center"/>
          </w:tcPr>
          <w:p>
            <w:pPr>
              <w:snapToGrid w:val="0"/>
              <w:spacing w:line="240" w:lineRule="exact"/>
              <w:jc w:val="center"/>
            </w:pPr>
            <w:r>
              <w:rPr>
                <w:rFonts w:ascii="宋体" w:hAnsi="宋体" w:eastAsia="宋体" w:cs="宋体"/>
                <w:color w:val="000000"/>
              </w:rPr>
              <w:t xml:space="preserve">右后轮方向2</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P1.5</w:t>
            </w:r>
          </w:p>
        </w:tc>
        <w:tc>
          <w:tcPr>
            <w:tcW w:w="2912" w:type="dxa"/>
            <w:vAlign w:val="center"/>
          </w:tcPr>
          <w:p>
            <w:pPr>
              <w:snapToGrid w:val="0"/>
              <w:spacing w:line="240" w:lineRule="exact"/>
              <w:jc w:val="center"/>
            </w:pPr>
            <w:r>
              <w:rPr>
                <w:rFonts w:ascii="宋体" w:hAnsi="宋体" w:eastAsia="宋体" w:cs="宋体"/>
                <w:color w:val="000000"/>
              </w:rPr>
              <w:t xml:space="preserve">L298N②ENA</w:t>
            </w:r>
          </w:p>
        </w:tc>
        <w:tc>
          <w:tcPr>
            <w:tcW w:w="1226" w:type="dxa"/>
            <w:vAlign w:val="center"/>
          </w:tcPr>
          <w:p>
            <w:pPr>
              <w:snapToGrid w:val="0"/>
              <w:spacing w:line="240" w:lineRule="exact"/>
              <w:jc w:val="center"/>
            </w:pPr>
            <w:r>
              <w:rPr>
                <w:rFonts w:ascii="宋体" w:hAnsi="宋体" w:eastAsia="宋体" w:cs="宋体"/>
                <w:color w:val="000000"/>
              </w:rPr>
              <w:t xml:space="preserve">输出/PWM</w:t>
            </w:r>
          </w:p>
        </w:tc>
        <w:tc>
          <w:tcPr>
            <w:tcW w:w="2606" w:type="dxa"/>
            <w:vAlign w:val="center"/>
          </w:tcPr>
          <w:p>
            <w:pPr>
              <w:snapToGrid w:val="0"/>
              <w:spacing w:line="240" w:lineRule="exact"/>
              <w:jc w:val="center"/>
            </w:pPr>
            <w:r>
              <w:rPr>
                <w:rFonts w:ascii="宋体" w:hAnsi="宋体" w:eastAsia="宋体" w:cs="宋体"/>
                <w:color w:val="000000"/>
              </w:rPr>
              <w:t xml:space="preserve">右前轮PWM</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P1.4</w:t>
            </w:r>
          </w:p>
        </w:tc>
        <w:tc>
          <w:tcPr>
            <w:tcW w:w="2912" w:type="dxa"/>
            <w:vAlign w:val="center"/>
          </w:tcPr>
          <w:p>
            <w:pPr>
              <w:snapToGrid w:val="0"/>
              <w:spacing w:line="240" w:lineRule="exact"/>
              <w:jc w:val="center"/>
            </w:pPr>
            <w:r>
              <w:rPr>
                <w:rFonts w:ascii="宋体" w:hAnsi="宋体" w:eastAsia="宋体" w:cs="宋体"/>
                <w:color w:val="000000"/>
              </w:rPr>
              <w:t xml:space="preserve">L298N②ENB</w:t>
            </w:r>
          </w:p>
        </w:tc>
        <w:tc>
          <w:tcPr>
            <w:tcW w:w="1226" w:type="dxa"/>
            <w:vAlign w:val="center"/>
          </w:tcPr>
          <w:p>
            <w:pPr>
              <w:snapToGrid w:val="0"/>
              <w:spacing w:line="240" w:lineRule="exact"/>
              <w:jc w:val="center"/>
            </w:pPr>
            <w:r>
              <w:rPr>
                <w:rFonts w:ascii="宋体" w:hAnsi="宋体" w:eastAsia="宋体" w:cs="宋体"/>
                <w:color w:val="000000"/>
              </w:rPr>
              <w:t xml:space="preserve">输出/PWM</w:t>
            </w:r>
          </w:p>
        </w:tc>
        <w:tc>
          <w:tcPr>
            <w:tcW w:w="2606" w:type="dxa"/>
            <w:vAlign w:val="center"/>
          </w:tcPr>
          <w:p>
            <w:pPr>
              <w:snapToGrid w:val="0"/>
              <w:spacing w:line="240" w:lineRule="exact"/>
              <w:jc w:val="center"/>
            </w:pPr>
            <w:r>
              <w:rPr>
                <w:rFonts w:ascii="宋体" w:hAnsi="宋体" w:eastAsia="宋体" w:cs="宋体"/>
                <w:color w:val="000000"/>
              </w:rPr>
              <w:t xml:space="preserve">右后轮PWM</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P2.4</w:t>
            </w:r>
          </w:p>
        </w:tc>
        <w:tc>
          <w:tcPr>
            <w:tcW w:w="2912" w:type="dxa"/>
            <w:vAlign w:val="center"/>
          </w:tcPr>
          <w:p>
            <w:pPr>
              <w:snapToGrid w:val="0"/>
              <w:spacing w:line="240" w:lineRule="exact"/>
              <w:jc w:val="center"/>
            </w:pPr>
            <w:r>
              <w:rPr>
                <w:rFonts w:ascii="宋体" w:hAnsi="宋体" w:eastAsia="宋体" w:cs="宋体"/>
                <w:color w:val="000000"/>
              </w:rPr>
              <w:t xml:space="preserve">左红外TCRT5000OUT</w:t>
            </w:r>
          </w:p>
        </w:tc>
        <w:tc>
          <w:tcPr>
            <w:tcW w:w="1226" w:type="dxa"/>
            <w:vAlign w:val="center"/>
          </w:tcPr>
          <w:p>
            <w:pPr>
              <w:snapToGrid w:val="0"/>
              <w:spacing w:line="240" w:lineRule="exact"/>
              <w:jc w:val="center"/>
            </w:pPr>
            <w:r>
              <w:rPr>
                <w:rFonts w:ascii="宋体" w:hAnsi="宋体" w:eastAsia="宋体" w:cs="宋体"/>
                <w:color w:val="000000"/>
              </w:rPr>
              <w:t xml:space="preserve">输入</w:t>
            </w:r>
          </w:p>
        </w:tc>
        <w:tc>
          <w:tcPr>
            <w:tcW w:w="2606" w:type="dxa"/>
            <w:vAlign w:val="center"/>
          </w:tcPr>
          <w:p>
            <w:pPr>
              <w:snapToGrid w:val="0"/>
              <w:spacing w:line="240" w:lineRule="exact"/>
              <w:jc w:val="center"/>
            </w:pPr>
            <w:r>
              <w:rPr>
                <w:rFonts w:ascii="宋体" w:hAnsi="宋体" w:eastAsia="宋体" w:cs="宋体"/>
                <w:color w:val="000000"/>
              </w:rPr>
              <w:t xml:space="preserve">左探头黑线检测</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P2.5</w:t>
            </w:r>
          </w:p>
        </w:tc>
        <w:tc>
          <w:tcPr>
            <w:tcW w:w="2912" w:type="dxa"/>
            <w:vAlign w:val="center"/>
          </w:tcPr>
          <w:p>
            <w:pPr>
              <w:snapToGrid w:val="0"/>
              <w:spacing w:line="240" w:lineRule="exact"/>
              <w:jc w:val="center"/>
            </w:pPr>
            <w:r>
              <w:rPr>
                <w:rFonts w:ascii="宋体" w:hAnsi="宋体" w:eastAsia="宋体" w:cs="宋体"/>
                <w:color w:val="000000"/>
              </w:rPr>
              <w:t xml:space="preserve">右红外TCRT5000OUT</w:t>
            </w:r>
          </w:p>
        </w:tc>
        <w:tc>
          <w:tcPr>
            <w:tcW w:w="1226" w:type="dxa"/>
            <w:vAlign w:val="center"/>
          </w:tcPr>
          <w:p>
            <w:pPr>
              <w:snapToGrid w:val="0"/>
              <w:spacing w:line="240" w:lineRule="exact"/>
              <w:jc w:val="center"/>
            </w:pPr>
            <w:r>
              <w:rPr>
                <w:rFonts w:ascii="宋体" w:hAnsi="宋体" w:eastAsia="宋体" w:cs="宋体"/>
                <w:color w:val="000000"/>
              </w:rPr>
              <w:t xml:space="preserve">输入</w:t>
            </w:r>
          </w:p>
        </w:tc>
        <w:tc>
          <w:tcPr>
            <w:tcW w:w="2606" w:type="dxa"/>
            <w:vAlign w:val="center"/>
          </w:tcPr>
          <w:p>
            <w:pPr>
              <w:snapToGrid w:val="0"/>
              <w:spacing w:line="240" w:lineRule="exact"/>
              <w:jc w:val="center"/>
            </w:pPr>
            <w:r>
              <w:rPr>
                <w:rFonts w:ascii="宋体" w:hAnsi="宋体" w:eastAsia="宋体" w:cs="宋体"/>
                <w:color w:val="000000"/>
              </w:rPr>
              <w:t xml:space="preserve">右探头黑线检测</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P3.3</w:t>
            </w:r>
          </w:p>
        </w:tc>
        <w:tc>
          <w:tcPr>
            <w:tcW w:w="2912" w:type="dxa"/>
            <w:vAlign w:val="center"/>
          </w:tcPr>
          <w:p>
            <w:pPr>
              <w:snapToGrid w:val="0"/>
              <w:spacing w:line="240" w:lineRule="exact"/>
              <w:jc w:val="center"/>
            </w:pPr>
            <w:r>
              <w:rPr>
                <w:rFonts w:ascii="宋体" w:hAnsi="宋体" w:eastAsia="宋体" w:cs="宋体"/>
                <w:color w:val="000000"/>
              </w:rPr>
              <w:t xml:space="preserve">HC-SR04Trig</w:t>
            </w:r>
          </w:p>
        </w:tc>
        <w:tc>
          <w:tcPr>
            <w:tcW w:w="1226" w:type="dxa"/>
            <w:vAlign w:val="center"/>
          </w:tcPr>
          <w:p>
            <w:pPr>
              <w:snapToGrid w:val="0"/>
              <w:spacing w:line="240" w:lineRule="exact"/>
              <w:jc w:val="center"/>
            </w:pPr>
            <w:r>
              <w:rPr>
                <w:rFonts w:ascii="宋体" w:hAnsi="宋体" w:eastAsia="宋体" w:cs="宋体"/>
                <w:color w:val="000000"/>
              </w:rPr>
              <w:t xml:space="preserve">输出</w:t>
            </w:r>
          </w:p>
        </w:tc>
        <w:tc>
          <w:tcPr>
            <w:tcW w:w="2606" w:type="dxa"/>
            <w:vAlign w:val="center"/>
          </w:tcPr>
          <w:p>
            <w:pPr>
              <w:snapToGrid w:val="0"/>
              <w:spacing w:line="240" w:lineRule="exact"/>
              <w:jc w:val="center"/>
            </w:pPr>
            <w:r>
              <w:rPr>
                <w:rFonts w:ascii="宋体" w:hAnsi="宋体" w:eastAsia="宋体" w:cs="宋体"/>
                <w:color w:val="000000"/>
              </w:rPr>
              <w:t xml:space="preserve">超声波触发</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P3.2</w:t>
            </w:r>
          </w:p>
        </w:tc>
        <w:tc>
          <w:tcPr>
            <w:tcW w:w="2912" w:type="dxa"/>
            <w:vAlign w:val="center"/>
          </w:tcPr>
          <w:p>
            <w:pPr>
              <w:snapToGrid w:val="0"/>
              <w:spacing w:line="240" w:lineRule="exact"/>
              <w:jc w:val="center"/>
            </w:pPr>
            <w:r>
              <w:rPr>
                <w:rFonts w:ascii="宋体" w:hAnsi="宋体" w:eastAsia="宋体" w:cs="宋体"/>
                <w:color w:val="000000"/>
              </w:rPr>
              <w:t xml:space="preserve">HC-SR04Echo</w:t>
            </w:r>
          </w:p>
        </w:tc>
        <w:tc>
          <w:tcPr>
            <w:tcW w:w="1226" w:type="dxa"/>
            <w:vAlign w:val="center"/>
          </w:tcPr>
          <w:p>
            <w:pPr>
              <w:snapToGrid w:val="0"/>
              <w:spacing w:line="240" w:lineRule="exact"/>
              <w:jc w:val="center"/>
            </w:pPr>
            <w:r>
              <w:rPr>
                <w:rFonts w:ascii="宋体" w:hAnsi="宋体" w:eastAsia="宋体" w:cs="宋体"/>
                <w:color w:val="000000"/>
              </w:rPr>
              <w:t xml:space="preserve">输入</w:t>
            </w:r>
          </w:p>
        </w:tc>
        <w:tc>
          <w:tcPr>
            <w:tcW w:w="2606" w:type="dxa"/>
            <w:vAlign w:val="center"/>
          </w:tcPr>
          <w:p>
            <w:pPr>
              <w:snapToGrid w:val="0"/>
              <w:spacing w:line="240" w:lineRule="exact"/>
              <w:jc w:val="center"/>
            </w:pPr>
            <w:r>
              <w:rPr>
                <w:rFonts w:ascii="宋体" w:hAnsi="宋体" w:eastAsia="宋体" w:cs="宋体"/>
                <w:color w:val="000000"/>
              </w:rPr>
              <w:t xml:space="preserve">回波高电平宽度</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5V</w:t>
            </w:r>
          </w:p>
        </w:tc>
        <w:tc>
          <w:tcPr>
            <w:tcW w:w="2912" w:type="dxa"/>
            <w:vAlign w:val="center"/>
          </w:tcPr>
          <w:p>
            <w:pPr>
              <w:snapToGrid w:val="0"/>
              <w:spacing w:line="240" w:lineRule="exact"/>
              <w:jc w:val="center"/>
            </w:pPr>
            <w:r>
              <w:rPr>
                <w:rFonts w:ascii="宋体" w:hAnsi="宋体" w:eastAsia="宋体" w:cs="宋体"/>
                <w:color w:val="000000"/>
              </w:rPr>
              <w:t xml:space="preserve">L298N①5V端子</w:t>
            </w:r>
          </w:p>
        </w:tc>
        <w:tc>
          <w:tcPr>
            <w:tcW w:w="1226" w:type="dxa"/>
            <w:vAlign w:val="center"/>
          </w:tcPr>
          <w:p>
            <w:pPr>
              <w:snapToGrid w:val="0"/>
              <w:spacing w:line="240" w:lineRule="exact"/>
              <w:jc w:val="center"/>
            </w:pPr>
            <w:r>
              <w:rPr>
                <w:rFonts w:ascii="宋体" w:hAnsi="宋体" w:eastAsia="宋体" w:cs="宋体"/>
                <w:color w:val="000000"/>
              </w:rPr>
              <w:t xml:space="preserve">电源</w:t>
            </w:r>
          </w:p>
        </w:tc>
        <w:tc>
          <w:tcPr>
            <w:tcW w:w="2606" w:type="dxa"/>
            <w:vAlign w:val="center"/>
          </w:tcPr>
          <w:p>
            <w:pPr>
              <w:snapToGrid w:val="0"/>
              <w:spacing w:line="240" w:lineRule="exact"/>
              <w:jc w:val="center"/>
            </w:pPr>
            <w:r>
              <w:rPr>
                <w:rFonts w:ascii="宋体" w:hAnsi="宋体" w:eastAsia="宋体" w:cs="宋体"/>
                <w:color w:val="000000"/>
              </w:rPr>
              <w:t xml:space="preserve">单片机/传感器5V</w:t>
            </w:r>
          </w:p>
        </w:tc>
      </w:tr>
      <w:tr>
        <w:trPr>
          <w:cantSplit/>
        </w:trPr>
        <w:tc>
          <w:tcPr>
            <w:tcW w:w="1533" w:type="dxa"/>
            <w:vAlign w:val="center"/>
          </w:tcPr>
          <w:p>
            <w:pPr>
              <w:snapToGrid w:val="0"/>
              <w:spacing w:line="240" w:lineRule="exact"/>
              <w:jc w:val="center"/>
            </w:pPr>
            <w:r>
              <w:rPr>
                <w:rFonts w:ascii="宋体" w:hAnsi="宋体" w:eastAsia="宋体" w:cs="宋体"/>
                <w:color w:val="000000"/>
              </w:rPr>
              <w:t xml:space="preserve">GND</w:t>
            </w:r>
          </w:p>
        </w:tc>
        <w:tc>
          <w:tcPr>
            <w:tcW w:w="2912" w:type="dxa"/>
            <w:vAlign w:val="center"/>
          </w:tcPr>
          <w:p>
            <w:pPr>
              <w:snapToGrid w:val="0"/>
              <w:spacing w:line="240" w:lineRule="exact"/>
              <w:jc w:val="center"/>
            </w:pPr>
            <w:r>
              <w:rPr>
                <w:rFonts w:ascii="宋体" w:hAnsi="宋体" w:eastAsia="宋体" w:cs="宋体"/>
                <w:color w:val="000000"/>
              </w:rPr>
              <w:t xml:space="preserve">总GND</w:t>
            </w:r>
          </w:p>
        </w:tc>
        <w:tc>
          <w:tcPr>
            <w:tcW w:w="1226" w:type="dxa"/>
            <w:vAlign w:val="center"/>
          </w:tcPr>
          <w:p>
            <w:pPr>
              <w:snapToGrid w:val="0"/>
              <w:spacing w:line="240" w:lineRule="exact"/>
              <w:jc w:val="center"/>
            </w:pPr>
            <w:r>
              <w:rPr>
                <w:rFonts w:ascii="宋体" w:hAnsi="宋体" w:eastAsia="宋体" w:cs="宋体"/>
                <w:color w:val="000000"/>
              </w:rPr>
              <w:t xml:space="preserve">电源</w:t>
            </w:r>
          </w:p>
        </w:tc>
        <w:tc>
          <w:tcPr>
            <w:tcW w:w="2606" w:type="dxa"/>
            <w:vAlign w:val="center"/>
          </w:tcPr>
          <w:p>
            <w:pPr>
              <w:snapToGrid w:val="0"/>
              <w:spacing w:line="240" w:lineRule="exact"/>
              <w:jc w:val="center"/>
            </w:pPr>
            <w:r>
              <w:rPr>
                <w:rFonts w:ascii="宋体" w:hAnsi="宋体" w:eastAsia="宋体" w:cs="宋体"/>
                <w:color w:val="000000"/>
              </w:rPr>
              <w:t xml:space="preserve">共地</w:t>
            </w:r>
          </w:p>
        </w:tc>
      </w:tr>
    </w:tbl>
    <w:p>
      <w:pPr>
        <w:pStyle w:val="a9"/>
        <w:widowControl/>
        <w:snapToGrid w:val="0"/>
        <w:ind w:left="360" w:firstLineChars="0" w:firstLine="0"/>
        <w:jc w:val="left"/>
      </w:pPr>
      <w:r>
        <w:rPr>
          <w:rFonts w:ascii="宋体" w:hAnsi="宋体" w:eastAsia="宋体" w:cs="宋体"/>
          <w:color w:val="000000"/>
          <w:sz w:val="24"/>
          <w:szCs w:val="24"/>
        </w:rPr>
        <w:t xml:space="preserve">表中16个信号引脚覆盖了四轮方向、四路PWM、双红外输入和超声波收发，5V与GND两个电源引脚单独列出，明确了整机的供电与共地关系。P1.0～P1.3、P0口以及串口以外的P3引脚保持空闲，为后续增加四探头混合循迹或编码器测速留出了扩展余地，不需要重新设计主控板。</w:t>
      </w:r>
    </w:p>
    <w:p>
      <w:pPr>
        <w:pStyle w:val="1"/>
        <w:keepNext/>
        <w:pageBreakBefore w:val="0"/>
        <w:snapToGrid w:val="0"/>
      </w:pPr>
      <w:r>
        <w:rPr>
          <w:rFonts w:ascii="黑体" w:hAnsi="黑体" w:cs="黑体"/>
          <w:color w:val="000000"/>
        </w:rPr>
        <w:t xml:space="preserve">软件设计</w:t>
      </w:r>
    </w:p>
    <w:p>
      <w:pPr>
        <w:pStyle w:val="a9"/>
        <w:widowControl/>
        <w:snapToGrid w:val="0"/>
        <w:ind w:left="360" w:firstLineChars="0" w:firstLine="0"/>
        <w:jc w:val="left"/>
      </w:pPr>
      <w:r>
        <w:rPr>
          <w:rFonts w:ascii="宋体" w:hAnsi="宋体" w:eastAsia="宋体" w:cs="宋体"/>
          <w:color w:val="000000"/>
          <w:sz w:val="24"/>
          <w:szCs w:val="24"/>
        </w:rPr>
        <w:t xml:space="preserve">本设计的程序用C语言编写，运行在STC89C52RC上，晶振11.0592MHz，12T模式，机器周期为1.08507µs。程序按输入层、控制层、执行层三层组织，数据流向是单向的：输入层只把物理量变成数字量，控制层只在主循环里做判断，执行层只接收方向电平和占空比。输入层由左红外探头P2.4、右红外探头P2.5和超声波模块的TrigP3.3、EchoP3.2组成；控制层是main函数的主循环和五个状态；执行层是set_duty写入的四路占空比，经Timer1中断产生软件PWM，从P1.4～P1.7送到两块L298N，最终驱动四个TT马达。程序总体结构与数据流向如图5-1所示。</w:t>
      </w:r>
    </w:p>
    <w:p>
      <w:pPr>
        <w:keepNext/>
        <w:snapToGrid w:val="0"/>
        <w:jc w:val="center"/>
      </w:pPr>
      <w:r>
        <w:rPr>
          <w:noProof/>
        </w:rPr>
        <w:drawing>
          <wp:inline distT="0" distB="0" distL="0" distR="0">
            <wp:extent cx="5220000" cy="3056278"/>
            <wp:effectExtent l="0" t="0" r="0" b="0"/>
            <wp:docPr id="13" name="Picture 13" descr=""/>
            <wp:cNvGraphicFramePr/>
            <a:graphic>
              <a:graphicData uri="http://schemas.openxmlformats.org/drawingml/2006/picture">
                <pic:pic>
                  <pic:nvPicPr>
                    <pic:cNvPr id="0" name="image13.png" descr=""/>
                    <pic:cNvPicPr>
                      <a:picLocks noChangeAspect="1" noChangeArrowheads="1"/>
                    </pic:cNvPicPr>
                  </pic:nvPicPr>
                  <pic:blipFill>
                    <a:blip r:embed="rId13"/>
                    <a:stretch>
                      <a:fillRect/>
                    </a:stretch>
                  </pic:blipFill>
                  <pic:spPr bwMode="auto">
                    <a:xfrm>
                      <a:off x="0" y="0"/>
                      <a:ext cx="5220000" cy="3056278"/>
                    </a:xfrm>
                    <a:prstGeom prst="rect">
                      <a:avLst/>
                    </a:prstGeom>
                  </pic:spPr>
                </pic:pic>
              </a:graphicData>
            </a:graphic>
          </wp:inline>
        </w:drawing>
      </w:r>
    </w:p>
    <w:p>
      <w:pPr>
        <w:keepLines/>
        <w:snapToGrid w:val="0"/>
        <w:jc w:val="center"/>
      </w:pPr>
      <w:r>
        <w:rPr>
          <w:rFonts w:ascii="黑体" w:hAnsi="黑体" w:eastAsia="黑体" w:cs="黑体"/>
          <w:color w:val="000000"/>
        </w:rPr>
        <w:t xml:space="preserve">图5-1 程序总体结构与数据流向</w:t>
      </w:r>
    </w:p>
    <w:p>
      <w:pPr>
        <w:pStyle w:val="a9"/>
        <w:widowControl/>
        <w:snapToGrid w:val="0"/>
        <w:ind w:left="360" w:firstLineChars="0" w:firstLine="0"/>
        <w:jc w:val="left"/>
      </w:pPr>
      <w:r>
        <w:rPr>
          <w:rFonts w:ascii="宋体" w:hAnsi="宋体" w:eastAsia="宋体" w:cs="宋体"/>
          <w:color w:val="000000"/>
          <w:sz w:val="24"/>
          <w:szCs w:val="24"/>
        </w:rPr>
        <w:t xml:space="preserve">图中文字较密，各模块的功能与数据流已在正文中说明。</w:t>
      </w:r>
    </w:p>
    <w:p>
      <w:pPr>
        <w:pStyle w:val="a9"/>
        <w:widowControl/>
        <w:snapToGrid w:val="0"/>
        <w:ind w:left="360" w:firstLineChars="0" w:firstLine="0"/>
        <w:jc w:val="left"/>
      </w:pPr>
      <w:r>
        <w:rPr>
          <w:rFonts w:ascii="宋体" w:hAnsi="宋体" w:eastAsia="宋体" w:cs="宋体"/>
          <w:color w:val="000000"/>
          <w:sz w:val="24"/>
          <w:szCs w:val="24"/>
        </w:rPr>
        <w:t xml:space="preserve">整份程序由六个部分构成：时间基准、软件PWM、电机控制、超声波测距、循迹判断和状态机。时间基准把微秒级的时间换算成定时器计数；软件PWM让四路电机各有独立的占空比；电机控制把“前进、左修正、右修正、原地转、停”翻译成引脚电平；超声波测距返回前方距离或三种特殊值；循迹判断读两个探头并给出动作；状态机根据这些信息决定当前该执行哪一套动作。主循环的节拍是5ms一轮：每轮读一次红外探头并按当前状态输出动作；每20轮（设定100ms，实际约110～130ms）调用一次测距，测距放在switch语句之前，供所有状态共用。两个定时器分工明确，Timer1以5008.8Hz中断专门产生PWM，Timer0不开放中断，只供延时和Echo计时轮询。中断里只做计数和翻转引脚，不做任何决策，所有判断都留在主循环，这使程序的时序行为易于分析。</w:t>
      </w:r>
    </w:p>
    <w:p>
      <w:pPr>
        <w:pStyle w:val="2"/>
        <w:snapToGrid w:val="0"/>
      </w:pPr>
      <w:r>
        <w:rPr>
          <w:rFonts w:ascii="黑体" w:hAnsi="黑体" w:cs="黑体"/>
          <w:color w:val="000000"/>
        </w:rPr>
        <w:t xml:space="preserve">红外循迹</w:t>
      </w:r>
    </w:p>
    <w:p>
      <w:pPr>
        <w:pStyle w:val="a9"/>
        <w:widowControl/>
        <w:snapToGrid w:val="0"/>
        <w:ind w:left="360" w:firstLineChars="0" w:firstLine="0"/>
        <w:jc w:val="left"/>
      </w:pPr>
      <w:r>
        <w:rPr>
          <w:rFonts w:ascii="宋体" w:hAnsi="宋体" w:eastAsia="宋体" w:cs="宋体"/>
          <w:color w:val="000000"/>
          <w:sz w:val="24"/>
          <w:szCs w:val="24"/>
        </w:rPr>
        <w:t xml:space="preserve">红外循迹的设计目标是把两路开关量探头的信息转换成四个轮子的动作，使车体在2cm宽的黑胶带上保持行走。该功能集中在line_follow_step函数中。函数的输入是P2.4、P2.5两个引脚的电平，输出是四个轮子的方向与占空比，返回值0表示车仍在线上，1表示两个探头都脱线。函数不直接修改状态机的状态，只把脱线事件交给调用者处理，因此“怎么走”和“现在该不该走”这两类逻辑彼此分离，函数可以被FOLLOW状态单独复用。</w:t>
      </w:r>
    </w:p>
    <w:p>
      <w:pPr>
        <w:pStyle w:val="a9"/>
        <w:widowControl/>
        <w:snapToGrid w:val="0"/>
        <w:ind w:left="360" w:firstLineChars="0" w:firstLine="0"/>
        <w:jc w:val="left"/>
      </w:pPr>
      <w:r>
        <w:rPr>
          <w:rFonts w:ascii="宋体" w:hAnsi="宋体" w:eastAsia="宋体" w:cs="宋体"/>
          <w:color w:val="000000"/>
          <w:sz w:val="24"/>
          <w:szCs w:val="24"/>
        </w:rPr>
        <w:t xml:space="preserve">TCRT5000的输出极性与被测表面有关：白底反射强，比较器输出低电平；黑线反射弱，输出高电平。程序用宏LINE_BLACK_LEVEL表示黑线对应的电平，本批模块取1。函数读入引脚后先与宏比较，得到left_on、right_on两个逻辑量，后续判断只使用逻辑量，不再直接读端口。这样更换极性相反的批次时只需把宏改为0，四个判断分支和动作都不需要改动，硬件差异被限制在一个宏里。两个逻辑量共有四种组合，每种组合对应一种确定的动作，判断与动作的对应关系如表5-1所示。</w:t>
      </w:r>
    </w:p>
    <w:p>
      <w:pPr>
        <w:keepNext/>
        <w:snapToGrid w:val="0"/>
        <w:jc w:val="center"/>
      </w:pPr>
      <w:r>
        <w:rPr>
          <w:rFonts w:ascii="黑体" w:hAnsi="黑体" w:eastAsia="黑体" w:cs="黑体"/>
          <w:color w:val="000000"/>
        </w:rPr>
        <w:t xml:space="preserve">表5-1 双探头循迹判断与动作</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
        <w:gridCol w:w="964"/>
        <w:gridCol w:w="1928"/>
        <w:gridCol w:w="1871"/>
        <w:gridCol w:w="1587"/>
        <w:gridCol w:w="964"/>
      </w:tblGrid>
      <w:tr>
        <w:trPr>
          <w:cantSplit/>
          <w:tblHeader/>
        </w:trPr>
        <w:tc>
          <w:tcPr>
            <w:tcW w:w="964" w:type="dxa"/>
            <w:vAlign w:val="center"/>
          </w:tcPr>
          <w:p>
            <w:pPr>
              <w:keepNext/>
              <w:snapToGrid w:val="0"/>
              <w:spacing w:line="240" w:lineRule="exact"/>
              <w:jc w:val="center"/>
            </w:pPr>
            <w:r>
              <w:rPr>
                <w:rFonts w:ascii="宋体" w:hAnsi="宋体" w:eastAsia="宋体" w:cs="宋体"/>
                <w:b/>
                <w:bCs/>
                <w:color w:val="000000"/>
              </w:rPr>
              <w:t xml:space="preserve">左探头P2.4</w:t>
            </w:r>
          </w:p>
        </w:tc>
        <w:tc>
          <w:tcPr>
            <w:tcW w:w="964" w:type="dxa"/>
            <w:vAlign w:val="center"/>
          </w:tcPr>
          <w:p>
            <w:pPr>
              <w:keepNext/>
              <w:snapToGrid w:val="0"/>
              <w:spacing w:line="240" w:lineRule="exact"/>
              <w:jc w:val="center"/>
            </w:pPr>
            <w:r>
              <w:rPr>
                <w:rFonts w:ascii="宋体" w:hAnsi="宋体" w:eastAsia="宋体" w:cs="宋体"/>
                <w:b/>
                <w:bCs/>
                <w:color w:val="000000"/>
              </w:rPr>
              <w:t xml:space="preserve">右探头P2.5</w:t>
            </w:r>
          </w:p>
        </w:tc>
        <w:tc>
          <w:tcPr>
            <w:tcW w:w="1928" w:type="dxa"/>
            <w:vAlign w:val="center"/>
          </w:tcPr>
          <w:p>
            <w:pPr>
              <w:keepNext/>
              <w:snapToGrid w:val="0"/>
              <w:spacing w:line="240" w:lineRule="exact"/>
              <w:jc w:val="center"/>
            </w:pPr>
            <w:r>
              <w:rPr>
                <w:rFonts w:ascii="宋体" w:hAnsi="宋体" w:eastAsia="宋体" w:cs="宋体"/>
                <w:b/>
                <w:bCs/>
                <w:color w:val="000000"/>
              </w:rPr>
              <w:t xml:space="preserve">判断</w:t>
            </w:r>
          </w:p>
        </w:tc>
        <w:tc>
          <w:tcPr>
            <w:tcW w:w="1871" w:type="dxa"/>
            <w:vAlign w:val="center"/>
          </w:tcPr>
          <w:p>
            <w:pPr>
              <w:keepNext/>
              <w:snapToGrid w:val="0"/>
              <w:spacing w:line="240" w:lineRule="exact"/>
              <w:jc w:val="center"/>
            </w:pPr>
            <w:r>
              <w:rPr>
                <w:rFonts w:ascii="宋体" w:hAnsi="宋体" w:eastAsia="宋体" w:cs="宋体"/>
                <w:b/>
                <w:bCs/>
                <w:color w:val="000000"/>
              </w:rPr>
              <w:t xml:space="preserve">动作</w:t>
            </w:r>
          </w:p>
        </w:tc>
        <w:tc>
          <w:tcPr>
            <w:tcW w:w="1587" w:type="dxa"/>
            <w:vAlign w:val="center"/>
          </w:tcPr>
          <w:p>
            <w:pPr>
              <w:keepNext/>
              <w:snapToGrid w:val="0"/>
              <w:spacing w:line="240" w:lineRule="exact"/>
              <w:jc w:val="center"/>
            </w:pPr>
            <w:r>
              <w:rPr>
                <w:rFonts w:ascii="宋体" w:hAnsi="宋体" w:eastAsia="宋体" w:cs="宋体"/>
                <w:b/>
                <w:bCs/>
                <w:color w:val="000000"/>
              </w:rPr>
              <w:t xml:space="preserve">占空比（左/右）</w:t>
            </w:r>
          </w:p>
        </w:tc>
        <w:tc>
          <w:tcPr>
            <w:tcW w:w="964" w:type="dxa"/>
            <w:vAlign w:val="center"/>
          </w:tcPr>
          <w:p>
            <w:pPr>
              <w:keepNext/>
              <w:snapToGrid w:val="0"/>
              <w:spacing w:line="240" w:lineRule="exact"/>
              <w:jc w:val="center"/>
            </w:pPr>
            <w:r>
              <w:rPr>
                <w:rFonts w:ascii="宋体" w:hAnsi="宋体" w:eastAsia="宋体" w:cs="宋体"/>
                <w:b/>
                <w:bCs/>
                <w:color w:val="000000"/>
              </w:rPr>
              <w:t xml:space="preserve">返回值</w:t>
            </w:r>
          </w:p>
        </w:tc>
      </w:tr>
      <w:tr>
        <w:trPr>
          <w:cantSplit/>
        </w:trPr>
        <w:tc>
          <w:tcPr>
            <w:tcW w:w="964" w:type="dxa"/>
            <w:vAlign w:val="center"/>
          </w:tcPr>
          <w:p>
            <w:pPr>
              <w:keepNext/>
              <w:snapToGrid w:val="0"/>
              <w:spacing w:line="240" w:lineRule="exact"/>
              <w:jc w:val="center"/>
            </w:pPr>
            <w:r>
              <w:rPr>
                <w:rFonts w:ascii="宋体" w:hAnsi="宋体" w:eastAsia="宋体" w:cs="宋体"/>
                <w:color w:val="000000"/>
              </w:rPr>
              <w:t xml:space="preserve">1</w:t>
            </w:r>
          </w:p>
        </w:tc>
        <w:tc>
          <w:tcPr>
            <w:tcW w:w="964" w:type="dxa"/>
            <w:vAlign w:val="center"/>
          </w:tcPr>
          <w:p>
            <w:pPr>
              <w:keepNext/>
              <w:snapToGrid w:val="0"/>
              <w:spacing w:line="240" w:lineRule="exact"/>
              <w:jc w:val="center"/>
            </w:pPr>
            <w:r>
              <w:rPr>
                <w:rFonts w:ascii="宋体" w:hAnsi="宋体" w:eastAsia="宋体" w:cs="宋体"/>
                <w:color w:val="000000"/>
              </w:rPr>
              <w:t xml:space="preserve">1</w:t>
            </w:r>
          </w:p>
        </w:tc>
        <w:tc>
          <w:tcPr>
            <w:tcW w:w="1928" w:type="dxa"/>
            <w:vAlign w:val="center"/>
          </w:tcPr>
          <w:p>
            <w:pPr>
              <w:keepNext/>
              <w:snapToGrid w:val="0"/>
              <w:spacing w:line="240" w:lineRule="exact"/>
              <w:jc w:val="center"/>
            </w:pPr>
            <w:r>
              <w:rPr>
                <w:rFonts w:ascii="宋体" w:hAnsi="宋体" w:eastAsia="宋体" w:cs="宋体"/>
                <w:color w:val="000000"/>
              </w:rPr>
              <w:t xml:space="preserve">两探头均压线，车体在线上</w:t>
            </w:r>
          </w:p>
        </w:tc>
        <w:tc>
          <w:tcPr>
            <w:tcW w:w="1871" w:type="dxa"/>
            <w:vAlign w:val="center"/>
          </w:tcPr>
          <w:p>
            <w:pPr>
              <w:keepNext/>
              <w:snapToGrid w:val="0"/>
              <w:spacing w:line="240" w:lineRule="exact"/>
              <w:jc w:val="center"/>
            </w:pPr>
            <w:r>
              <w:rPr>
                <w:rFonts w:ascii="宋体" w:hAnsi="宋体" w:eastAsia="宋体" w:cs="宋体"/>
                <w:color w:val="000000"/>
              </w:rPr>
              <w:t xml:space="preserve">直行</w:t>
            </w:r>
          </w:p>
        </w:tc>
        <w:tc>
          <w:tcPr>
            <w:tcW w:w="1587" w:type="dxa"/>
            <w:vAlign w:val="center"/>
          </w:tcPr>
          <w:p>
            <w:pPr>
              <w:keepNext/>
              <w:snapToGrid w:val="0"/>
              <w:spacing w:line="240" w:lineRule="exact"/>
              <w:jc w:val="center"/>
            </w:pPr>
            <w:r>
              <w:rPr>
                <w:rFonts w:ascii="宋体" w:hAnsi="宋体" w:eastAsia="宋体" w:cs="宋体"/>
                <w:color w:val="000000"/>
              </w:rPr>
              <w:t xml:space="preserve">35%/35%</w:t>
            </w:r>
          </w:p>
        </w:tc>
        <w:tc>
          <w:tcPr>
            <w:tcW w:w="964" w:type="dxa"/>
            <w:vAlign w:val="center"/>
          </w:tcPr>
          <w:p>
            <w:pPr>
              <w:keepNext/>
              <w:snapToGrid w:val="0"/>
              <w:spacing w:line="240" w:lineRule="exact"/>
              <w:jc w:val="center"/>
            </w:pPr>
            <w:r>
              <w:rPr>
                <w:rFonts w:ascii="宋体" w:hAnsi="宋体" w:eastAsia="宋体" w:cs="宋体"/>
                <w:color w:val="000000"/>
              </w:rPr>
              <w:t xml:space="preserve">0</w:t>
            </w:r>
          </w:p>
        </w:tc>
      </w:tr>
      <w:tr>
        <w:trPr>
          <w:cantSplit/>
        </w:trPr>
        <w:tc>
          <w:tcPr>
            <w:tcW w:w="964" w:type="dxa"/>
            <w:vAlign w:val="center"/>
          </w:tcPr>
          <w:p>
            <w:pPr>
              <w:keepNext/>
              <w:snapToGrid w:val="0"/>
              <w:spacing w:line="240" w:lineRule="exact"/>
              <w:jc w:val="center"/>
            </w:pPr>
            <w:r>
              <w:rPr>
                <w:rFonts w:ascii="宋体" w:hAnsi="宋体" w:eastAsia="宋体" w:cs="宋体"/>
                <w:color w:val="000000"/>
              </w:rPr>
              <w:t xml:space="preserve">1</w:t>
            </w:r>
          </w:p>
        </w:tc>
        <w:tc>
          <w:tcPr>
            <w:tcW w:w="964" w:type="dxa"/>
            <w:vAlign w:val="center"/>
          </w:tcPr>
          <w:p>
            <w:pPr>
              <w:keepNext/>
              <w:snapToGrid w:val="0"/>
              <w:spacing w:line="240" w:lineRule="exact"/>
              <w:jc w:val="center"/>
            </w:pPr>
            <w:r>
              <w:rPr>
                <w:rFonts w:ascii="宋体" w:hAnsi="宋体" w:eastAsia="宋体" w:cs="宋体"/>
                <w:color w:val="000000"/>
              </w:rPr>
              <w:t xml:space="preserve">0</w:t>
            </w:r>
          </w:p>
        </w:tc>
        <w:tc>
          <w:tcPr>
            <w:tcW w:w="1928" w:type="dxa"/>
            <w:vAlign w:val="center"/>
          </w:tcPr>
          <w:p>
            <w:pPr>
              <w:keepNext/>
              <w:snapToGrid w:val="0"/>
              <w:spacing w:line="240" w:lineRule="exact"/>
              <w:jc w:val="center"/>
            </w:pPr>
            <w:r>
              <w:rPr>
                <w:rFonts w:ascii="宋体" w:hAnsi="宋体" w:eastAsia="宋体" w:cs="宋体"/>
                <w:color w:val="000000"/>
              </w:rPr>
              <w:t xml:space="preserve">黑线偏左，车头偏右</w:t>
            </w:r>
          </w:p>
        </w:tc>
        <w:tc>
          <w:tcPr>
            <w:tcW w:w="1871" w:type="dxa"/>
            <w:vAlign w:val="center"/>
          </w:tcPr>
          <w:p>
            <w:pPr>
              <w:keepNext/>
              <w:snapToGrid w:val="0"/>
              <w:spacing w:line="240" w:lineRule="exact"/>
              <w:jc w:val="center"/>
            </w:pPr>
            <w:r>
              <w:rPr>
                <w:rFonts w:ascii="宋体" w:hAnsi="宋体" w:eastAsia="宋体" w:cs="宋体"/>
                <w:color w:val="000000"/>
              </w:rPr>
              <w:t xml:space="preserve">左修正，左轮慢、右轮快</w:t>
            </w:r>
          </w:p>
        </w:tc>
        <w:tc>
          <w:tcPr>
            <w:tcW w:w="1587" w:type="dxa"/>
            <w:vAlign w:val="center"/>
          </w:tcPr>
          <w:p>
            <w:pPr>
              <w:keepNext/>
              <w:snapToGrid w:val="0"/>
              <w:spacing w:line="240" w:lineRule="exact"/>
              <w:jc w:val="center"/>
            </w:pPr>
            <w:r>
              <w:rPr>
                <w:rFonts w:ascii="宋体" w:hAnsi="宋体" w:eastAsia="宋体" w:cs="宋体"/>
                <w:color w:val="000000"/>
              </w:rPr>
              <w:t xml:space="preserve">25%/40%</w:t>
            </w:r>
          </w:p>
        </w:tc>
        <w:tc>
          <w:tcPr>
            <w:tcW w:w="964" w:type="dxa"/>
            <w:vAlign w:val="center"/>
          </w:tcPr>
          <w:p>
            <w:pPr>
              <w:keepNext/>
              <w:snapToGrid w:val="0"/>
              <w:spacing w:line="240" w:lineRule="exact"/>
              <w:jc w:val="center"/>
            </w:pPr>
            <w:r>
              <w:rPr>
                <w:rFonts w:ascii="宋体" w:hAnsi="宋体" w:eastAsia="宋体" w:cs="宋体"/>
                <w:color w:val="000000"/>
              </w:rPr>
              <w:t xml:space="preserve">0</w:t>
            </w:r>
          </w:p>
        </w:tc>
      </w:tr>
      <w:tr>
        <w:trPr>
          <w:cantSplit/>
        </w:trPr>
        <w:tc>
          <w:tcPr>
            <w:tcW w:w="964" w:type="dxa"/>
            <w:vAlign w:val="center"/>
          </w:tcPr>
          <w:p>
            <w:pPr>
              <w:keepNext/>
              <w:snapToGrid w:val="0"/>
              <w:spacing w:line="240" w:lineRule="exact"/>
              <w:jc w:val="center"/>
            </w:pPr>
            <w:r>
              <w:rPr>
                <w:rFonts w:ascii="宋体" w:hAnsi="宋体" w:eastAsia="宋体" w:cs="宋体"/>
                <w:color w:val="000000"/>
              </w:rPr>
              <w:t xml:space="preserve">0</w:t>
            </w:r>
          </w:p>
        </w:tc>
        <w:tc>
          <w:tcPr>
            <w:tcW w:w="964" w:type="dxa"/>
            <w:vAlign w:val="center"/>
          </w:tcPr>
          <w:p>
            <w:pPr>
              <w:keepNext/>
              <w:snapToGrid w:val="0"/>
              <w:spacing w:line="240" w:lineRule="exact"/>
              <w:jc w:val="center"/>
            </w:pPr>
            <w:r>
              <w:rPr>
                <w:rFonts w:ascii="宋体" w:hAnsi="宋体" w:eastAsia="宋体" w:cs="宋体"/>
                <w:color w:val="000000"/>
              </w:rPr>
              <w:t xml:space="preserve">1</w:t>
            </w:r>
          </w:p>
        </w:tc>
        <w:tc>
          <w:tcPr>
            <w:tcW w:w="1928" w:type="dxa"/>
            <w:vAlign w:val="center"/>
          </w:tcPr>
          <w:p>
            <w:pPr>
              <w:keepNext/>
              <w:snapToGrid w:val="0"/>
              <w:spacing w:line="240" w:lineRule="exact"/>
              <w:jc w:val="center"/>
            </w:pPr>
            <w:r>
              <w:rPr>
                <w:rFonts w:ascii="宋体" w:hAnsi="宋体" w:eastAsia="宋体" w:cs="宋体"/>
                <w:color w:val="000000"/>
              </w:rPr>
              <w:t xml:space="preserve">黑线偏右，车头偏左</w:t>
            </w:r>
          </w:p>
        </w:tc>
        <w:tc>
          <w:tcPr>
            <w:tcW w:w="1871" w:type="dxa"/>
            <w:vAlign w:val="center"/>
          </w:tcPr>
          <w:p>
            <w:pPr>
              <w:keepNext/>
              <w:snapToGrid w:val="0"/>
              <w:spacing w:line="240" w:lineRule="exact"/>
              <w:jc w:val="center"/>
            </w:pPr>
            <w:r>
              <w:rPr>
                <w:rFonts w:ascii="宋体" w:hAnsi="宋体" w:eastAsia="宋体" w:cs="宋体"/>
                <w:color w:val="000000"/>
              </w:rPr>
              <w:t xml:space="preserve">右修正，左轮快、右轮慢</w:t>
            </w:r>
          </w:p>
        </w:tc>
        <w:tc>
          <w:tcPr>
            <w:tcW w:w="1587" w:type="dxa"/>
            <w:vAlign w:val="center"/>
          </w:tcPr>
          <w:p>
            <w:pPr>
              <w:keepNext/>
              <w:snapToGrid w:val="0"/>
              <w:spacing w:line="240" w:lineRule="exact"/>
              <w:jc w:val="center"/>
            </w:pPr>
            <w:r>
              <w:rPr>
                <w:rFonts w:ascii="宋体" w:hAnsi="宋体" w:eastAsia="宋体" w:cs="宋体"/>
                <w:color w:val="000000"/>
              </w:rPr>
              <w:t xml:space="preserve">40%/25%</w:t>
            </w:r>
          </w:p>
        </w:tc>
        <w:tc>
          <w:tcPr>
            <w:tcW w:w="964" w:type="dxa"/>
            <w:vAlign w:val="center"/>
          </w:tcPr>
          <w:p>
            <w:pPr>
              <w:keepNext/>
              <w:snapToGrid w:val="0"/>
              <w:spacing w:line="240" w:lineRule="exact"/>
              <w:jc w:val="center"/>
            </w:pPr>
            <w:r>
              <w:rPr>
                <w:rFonts w:ascii="宋体" w:hAnsi="宋体" w:eastAsia="宋体" w:cs="宋体"/>
                <w:color w:val="000000"/>
              </w:rPr>
              <w:t xml:space="preserve">0</w:t>
            </w:r>
          </w:p>
        </w:tc>
      </w:tr>
      <w:tr>
        <w:trPr>
          <w:cantSplit/>
        </w:trPr>
        <w:tc>
          <w:tcPr>
            <w:tcW w:w="964" w:type="dxa"/>
            <w:vAlign w:val="center"/>
          </w:tcPr>
          <w:p>
            <w:pPr>
              <w:snapToGrid w:val="0"/>
              <w:spacing w:line="240" w:lineRule="exact"/>
              <w:jc w:val="center"/>
            </w:pPr>
            <w:r>
              <w:rPr>
                <w:rFonts w:ascii="宋体" w:hAnsi="宋体" w:eastAsia="宋体" w:cs="宋体"/>
                <w:color w:val="000000"/>
              </w:rPr>
              <w:t xml:space="preserve">0</w:t>
            </w:r>
          </w:p>
        </w:tc>
        <w:tc>
          <w:tcPr>
            <w:tcW w:w="964" w:type="dxa"/>
            <w:vAlign w:val="center"/>
          </w:tcPr>
          <w:p>
            <w:pPr>
              <w:snapToGrid w:val="0"/>
              <w:spacing w:line="240" w:lineRule="exact"/>
              <w:jc w:val="center"/>
            </w:pPr>
            <w:r>
              <w:rPr>
                <w:rFonts w:ascii="宋体" w:hAnsi="宋体" w:eastAsia="宋体" w:cs="宋体"/>
                <w:color w:val="000000"/>
              </w:rPr>
              <w:t xml:space="preserve">0</w:t>
            </w:r>
          </w:p>
        </w:tc>
        <w:tc>
          <w:tcPr>
            <w:tcW w:w="1928" w:type="dxa"/>
            <w:vAlign w:val="center"/>
          </w:tcPr>
          <w:p>
            <w:pPr>
              <w:snapToGrid w:val="0"/>
              <w:spacing w:line="240" w:lineRule="exact"/>
              <w:jc w:val="center"/>
            </w:pPr>
            <w:r>
              <w:rPr>
                <w:rFonts w:ascii="宋体" w:hAnsi="宋体" w:eastAsia="宋体" w:cs="宋体"/>
                <w:color w:val="000000"/>
              </w:rPr>
              <w:t xml:space="preserve">两探头均脱线</w:t>
            </w:r>
          </w:p>
        </w:tc>
        <w:tc>
          <w:tcPr>
            <w:tcW w:w="1871" w:type="dxa"/>
            <w:vAlign w:val="center"/>
          </w:tcPr>
          <w:p>
            <w:pPr>
              <w:snapToGrid w:val="0"/>
              <w:spacing w:line="240" w:lineRule="exact"/>
              <w:jc w:val="center"/>
            </w:pPr>
            <w:r>
              <w:rPr>
                <w:rFonts w:ascii="宋体" w:hAnsi="宋体" w:eastAsia="宋体" w:cs="宋体"/>
                <w:color w:val="000000"/>
              </w:rPr>
              <w:t xml:space="preserve">短接制动停车</w:t>
            </w:r>
          </w:p>
        </w:tc>
        <w:tc>
          <w:tcPr>
            <w:tcW w:w="1587" w:type="dxa"/>
            <w:vAlign w:val="center"/>
          </w:tcPr>
          <w:p>
            <w:pPr>
              <w:snapToGrid w:val="0"/>
              <w:spacing w:line="240" w:lineRule="exact"/>
              <w:jc w:val="center"/>
            </w:pPr>
            <w:r>
              <w:rPr>
                <w:rFonts w:ascii="宋体" w:hAnsi="宋体" w:eastAsia="宋体" w:cs="宋体"/>
                <w:color w:val="000000"/>
              </w:rPr>
              <w:t xml:space="preserve">100%（制动）</w:t>
            </w:r>
          </w:p>
        </w:tc>
        <w:tc>
          <w:tcPr>
            <w:tcW w:w="964" w:type="dxa"/>
            <w:vAlign w:val="center"/>
          </w:tcPr>
          <w:p>
            <w:pPr>
              <w:snapToGrid w:val="0"/>
              <w:spacing w:line="240" w:lineRule="exact"/>
              <w:jc w:val="center"/>
            </w:pPr>
            <w:r>
              <w:rPr>
                <w:rFonts w:ascii="宋体" w:hAnsi="宋体" w:eastAsia="宋体" w:cs="宋体"/>
                <w:color w:val="000000"/>
              </w:rPr>
              <w:t xml:space="preserve">1</w:t>
            </w:r>
          </w:p>
        </w:tc>
      </w:tr>
    </w:tbl>
    <w:p>
      <w:pPr>
        <w:pStyle w:val="a9"/>
        <w:widowControl/>
        <w:snapToGrid w:val="0"/>
        <w:ind w:left="360" w:firstLineChars="0" w:firstLine="0"/>
        <w:jc w:val="left"/>
      </w:pPr>
      <w:r>
        <w:rPr>
          <w:rFonts w:ascii="宋体" w:hAnsi="宋体" w:eastAsia="宋体" w:cs="宋体"/>
          <w:color w:val="000000"/>
          <w:sz w:val="24"/>
          <w:szCs w:val="24"/>
        </w:rPr>
        <w:t xml:space="preserve">左1右1表示两个探头都压在同一条黑线上，车体基本对中，此时调用car_forward：左右两侧均正转，四路占空比都取CRUISE_DUTY，即35%（7/20）。这是巡航线上的主要工作状态，占空比取得较低，车速慢，给下一次修正留出时间；若车速过高，单侧脱线到开始修正之间车体已经走出较远，摆动会明显加大。</w:t>
      </w:r>
    </w:p>
    <w:p>
      <w:pPr>
        <w:pStyle w:val="a9"/>
        <w:widowControl/>
        <w:snapToGrid w:val="0"/>
        <w:ind w:left="360" w:firstLineChars="0" w:firstLine="0"/>
        <w:jc w:val="left"/>
      </w:pPr>
      <w:r>
        <w:rPr>
          <w:rFonts w:ascii="宋体" w:hAnsi="宋体" w:eastAsia="宋体" w:cs="宋体"/>
          <w:color w:val="000000"/>
          <w:sz w:val="24"/>
          <w:szCs w:val="24"/>
        </w:rPr>
        <w:t xml:space="preserve">左1右0表示黑线只压在左探头下，右探头已经回到白底，说明车头相对黑线偏向右方。此时需要向左修正，程序把last_dir置1，调用car_steer_left：左右两侧仍然正转，但左前、左后两路占空比降为INNER_DUTY的25%（5/20），右前、右后两路升为OUTER_DUTY的40%（8/20）。左轮慢、右轮快，车体绕弯向左，黑线重新回到两探头之间。左0右1与上一种情况完全镜像：last_dir置2，调用car_steer_right，左轮40%、右轮25%，车体向右修正。两种修正都只改变占空比，不改变转向，四个轮子始终正转，避免频繁换向带来的电流冲击和机械冲击。</w:t>
      </w:r>
    </w:p>
    <w:p>
      <w:pPr>
        <w:pStyle w:val="a9"/>
        <w:widowControl/>
        <w:snapToGrid w:val="0"/>
        <w:ind w:left="360" w:firstLineChars="0" w:firstLine="0"/>
        <w:jc w:val="left"/>
      </w:pPr>
      <w:r>
        <w:rPr>
          <w:rFonts w:ascii="宋体" w:hAnsi="宋体" w:eastAsia="宋体" w:cs="宋体"/>
          <w:color w:val="000000"/>
          <w:sz w:val="24"/>
          <w:szCs w:val="24"/>
        </w:rPr>
        <w:t xml:space="preserve">左0右0表示两个探头都在白底上，车体已完全脱离黑线。此时调用car_stop做短接制动，并返回1。返回1是循迹与找线之间的唯一接口：FOLLOW状态收到1后转入SEARCH，由SEARCH负责先直行再原地扫描，line_follow_step不再参与找线。这样循迹函数只关心“线上怎么走”，不关心“线丢了以后怎么找”，职责单一。红外循迹的完整流程如图5-2所示。</w:t>
      </w:r>
    </w:p>
    <w:p>
      <w:pPr>
        <w:keepNext/>
        <w:snapToGrid w:val="0"/>
        <w:jc w:val="center"/>
      </w:pPr>
      <w:r>
        <w:rPr>
          <w:noProof/>
        </w:rPr>
        <w:drawing>
          <wp:inline distT="0" distB="0" distL="0" distR="0">
            <wp:extent cx="3960000" cy="4797450"/>
            <wp:effectExtent l="0" t="0" r="0" b="0"/>
            <wp:docPr id="14" name="Picture 14" descr=""/>
            <wp:cNvGraphicFramePr/>
            <a:graphic>
              <a:graphicData uri="http://schemas.openxmlformats.org/drawingml/2006/picture">
                <pic:pic>
                  <pic:nvPicPr>
                    <pic:cNvPr id="0" name="image14.png" descr=""/>
                    <pic:cNvPicPr>
                      <a:picLocks noChangeAspect="1" noChangeArrowheads="1"/>
                    </pic:cNvPicPr>
                  </pic:nvPicPr>
                  <pic:blipFill>
                    <a:blip r:embed="rId14"/>
                    <a:stretch>
                      <a:fillRect/>
                    </a:stretch>
                  </pic:blipFill>
                  <pic:spPr bwMode="auto">
                    <a:xfrm>
                      <a:off x="0" y="0"/>
                      <a:ext cx="3960000" cy="4797450"/>
                    </a:xfrm>
                    <a:prstGeom prst="rect">
                      <a:avLst/>
                    </a:prstGeom>
                  </pic:spPr>
                </pic:pic>
              </a:graphicData>
            </a:graphic>
          </wp:inline>
        </w:drawing>
      </w:r>
    </w:p>
    <w:p>
      <w:pPr>
        <w:keepLines/>
        <w:snapToGrid w:val="0"/>
        <w:jc w:val="center"/>
      </w:pPr>
      <w:r>
        <w:rPr>
          <w:rFonts w:ascii="黑体" w:hAnsi="黑体" w:eastAsia="黑体" w:cs="黑体"/>
          <w:color w:val="000000"/>
        </w:rPr>
        <w:t xml:space="preserve">图5-2 红外循迹流程图</w:t>
      </w:r>
    </w:p>
    <w:p>
      <w:pPr>
        <w:pStyle w:val="a9"/>
        <w:widowControl/>
        <w:snapToGrid w:val="0"/>
        <w:ind w:left="360" w:firstLineChars="0" w:firstLine="0"/>
        <w:jc w:val="left"/>
      </w:pPr>
      <w:r>
        <w:rPr>
          <w:rFonts w:ascii="宋体" w:hAnsi="宋体" w:eastAsia="宋体" w:cs="宋体"/>
          <w:color w:val="000000"/>
          <w:sz w:val="24"/>
          <w:szCs w:val="24"/>
        </w:rPr>
        <w:t xml:space="preserve">last_dir是循迹函数留给状态机的一份方向记忆，初值为0。它只在单侧压线的两个分支中更新，直行分支和脱线分支都不改写，因此它记录的是车体最后一次确认黑线所在的方位：1为左，2为右。SEARCH状态进入时按“last_dir等于2则取2，否则取1”的规则选择扫描方向，若上电后从未见过黑线，last_dir保持0，扫描方向默认取左。这一设计使丢线后的搜索不是固定向某一侧转，而是朝刚刚丢失黑线的方向转，找回的概率更高；同时它也解释了为什么直行时不能随意改写last_dir——直行时黑线位于两探头之间，并没有左右之分，写入任何值都会污染搜索方向。</w:t>
      </w:r>
    </w:p>
    <w:p>
      <w:pPr>
        <w:pStyle w:val="a9"/>
        <w:widowControl/>
        <w:snapToGrid w:val="0"/>
        <w:ind w:left="360" w:firstLineChars="0" w:firstLine="0"/>
        <w:jc w:val="left"/>
      </w:pPr>
      <w:r>
        <w:rPr>
          <w:rFonts w:ascii="宋体" w:hAnsi="宋体" w:eastAsia="宋体" w:cs="宋体"/>
          <w:color w:val="000000"/>
          <w:sz w:val="24"/>
          <w:szCs w:val="24"/>
        </w:rPr>
        <w:t xml:space="preserve">本设计的调速属于开关式差速，而不是比例控制。25%、35%、40%三个档位是离散的，修正量只有“内侧降一档、外侧升一档”这一种，不随偏离程度连续变化。这样做的优点是逻辑简单、执行确定、不需要浮点运算和PID参数整定，5ms的循环周期足以让动作及时跟上；缺点是修正量固定，车体在中心线附近必然出现小幅摆动：一旦单侧脱线就以15个百分点的差值转向，转回后两探头同时压线又改为直行，如此往复。摆动的幅度与车速、占空比差值、地面摩擦都有关，只能通过标定把差值调到“能过弯且不明显摆动”的折中值，无法从根本上消除。这是双探头开关式循迹的固有局限，也是后续可以引入比例控制或四探头混合方案的原因。</w:t>
      </w:r>
    </w:p>
    <w:p>
      <w:pPr>
        <w:pStyle w:val="a9"/>
        <w:widowControl/>
        <w:snapToGrid w:val="0"/>
        <w:ind w:left="360" w:firstLineChars="0" w:firstLine="0"/>
        <w:jc w:val="left"/>
      </w:pPr>
      <w:r>
        <w:rPr>
          <w:rFonts w:ascii="宋体" w:hAnsi="宋体" w:eastAsia="宋体" w:cs="宋体"/>
          <w:color w:val="000000"/>
          <w:sz w:val="24"/>
          <w:szCs w:val="24"/>
        </w:rPr>
        <w:t xml:space="preserve">按第1章估算的0.2～0.3m/s巡线速度计算，一个5ms循环内车体前进约1～1.5mm，远小于探头中心距，因此在一个控制周期内不会出现“跳过整条黑线”的情况，5ms的采样频率对本设计的车速是足够的。</w:t>
      </w:r>
    </w:p>
    <w:p>
      <w:pPr>
        <w:pStyle w:val="2"/>
        <w:snapToGrid w:val="0"/>
      </w:pPr>
      <w:r>
        <w:rPr>
          <w:rFonts w:ascii="黑体" w:hAnsi="黑体" w:cs="黑体"/>
          <w:color w:val="000000"/>
        </w:rPr>
        <w:t xml:space="preserve">超声波避障</w:t>
      </w:r>
    </w:p>
    <w:p>
      <w:pPr>
        <w:pStyle w:val="a9"/>
        <w:widowControl/>
        <w:snapToGrid w:val="0"/>
        <w:ind w:left="360" w:firstLineChars="0" w:firstLine="0"/>
        <w:jc w:val="left"/>
      </w:pPr>
      <w:r>
        <w:rPr>
          <w:rFonts w:ascii="宋体" w:hAnsi="宋体" w:eastAsia="宋体" w:cs="宋体"/>
          <w:color w:val="000000"/>
          <w:sz w:val="24"/>
          <w:szCs w:val="24"/>
        </w:rPr>
        <w:t xml:space="preserve">超声波避障的设计目标是每100ms获得一次正前方距离，并把它转换成状态机可以直接使用的四种结果：有效距离、超量程、盲区、无效。measure_cm只负责测量与分类，是否停车、是否恢复由主循环判断。测距由主循环调用，属于阻塞式测量，一次完整的“触发—等待—计时—换算”在正常情况下耗时约1～10ms。</w:t>
      </w:r>
    </w:p>
    <w:p>
      <w:pPr>
        <w:pStyle w:val="a9"/>
        <w:widowControl/>
        <w:snapToGrid w:val="0"/>
        <w:ind w:left="360" w:firstLineChars="0" w:firstLine="0"/>
        <w:jc w:val="left"/>
      </w:pPr>
      <w:r>
        <w:rPr>
          <w:rFonts w:ascii="宋体" w:hAnsi="宋体" w:eastAsia="宋体" w:cs="宋体"/>
          <w:color w:val="000000"/>
          <w:sz w:val="24"/>
          <w:szCs w:val="24"/>
        </w:rPr>
        <w:t xml:space="preserve">函数按五个步骤执行。第一步是入口保护：若Echo仍为高电平，说明上一次测距的回波尚未结束，本轮不再触发，直接返回；前两次返回DIST_FAR，连续第3次（ECHO_HIGH_LIMIT为3）返回DIST_INVALID。计数变量echo_high_count只在入口Echo为低时清零。这样既避免了在回波期间重复触发导致时序混乱，也能在模块持续拉高、疑似卡死时向上报告故障。</w:t>
      </w:r>
    </w:p>
    <w:p>
      <w:pPr>
        <w:pStyle w:val="a9"/>
        <w:widowControl/>
        <w:snapToGrid w:val="0"/>
        <w:ind w:left="360" w:firstLineChars="0" w:firstLine="0"/>
        <w:jc w:val="left"/>
      </w:pPr>
      <w:r>
        <w:rPr>
          <w:rFonts w:ascii="宋体" w:hAnsi="宋体" w:eastAsia="宋体" w:cs="宋体"/>
          <w:color w:val="000000"/>
          <w:sz w:val="24"/>
          <w:szCs w:val="24"/>
        </w:rPr>
        <w:t xml:space="preserve">第二步是发出触发脉冲。确认Echo为低后，程序先把Trig拉低约2个机器周期，满足模块对触发前低电平的要求，再调用trig_pulse输出高脉冲。脉冲由10个空操作构成，10个机器周期约10.9µs，加上端口赋值和函数调用的指令开销约13µs，满足HC-SR04要求的不少于10µs。</w:t>
      </w:r>
    </w:p>
    <w:p>
      <w:pPr>
        <w:pStyle w:val="a9"/>
        <w:widowControl/>
        <w:snapToGrid w:val="0"/>
        <w:ind w:left="360" w:firstLineChars="0" w:firstLine="0"/>
        <w:jc w:val="left"/>
      </w:pPr>
      <w:r>
        <w:rPr>
          <w:rFonts w:ascii="宋体" w:hAnsi="宋体" w:eastAsia="宋体" w:cs="宋体"/>
          <w:color w:val="000000"/>
          <w:sz w:val="24"/>
          <w:szCs w:val="24"/>
        </w:rPr>
        <w:t xml:space="preserve">第三步是等待Echo上升沿。模块收到触发后需要一段内部处理时间才会把Echo拉高，等待循环用wait计数，上限为ECHO_RISE_TIMEOUT的1000次。循环体不止一条指令，再加上每199.65µs一次的PWM中断，1000次实际约10ms，而源码注释写的是5ms，两者并不一致；由于10ms仍远大于模块的响应时间，超时判据本身有效，只是比注释更宽松。一旦超时，说明模块没有响应或接线断开，返回DIST_INVALID。</w:t>
      </w:r>
    </w:p>
    <w:p>
      <w:pPr>
        <w:pStyle w:val="a9"/>
        <w:widowControl/>
        <w:snapToGrid w:val="0"/>
        <w:ind w:left="360" w:firstLineChars="0" w:firstLine="0"/>
        <w:jc w:val="left"/>
      </w:pPr>
      <w:r>
        <w:rPr>
          <w:rFonts w:ascii="宋体" w:hAnsi="宋体" w:eastAsia="宋体" w:cs="宋体"/>
          <w:color w:val="000000"/>
          <w:sz w:val="24"/>
          <w:szCs w:val="24"/>
        </w:rPr>
        <w:t xml:space="preserve">第四步是用Timer0测量高电平宽度。Echo变高后，程序把TH0、TL0清零，以方式1的16位计数方式启动，在高电平期间不断读取计数值。Timer0每个机器周期加1，计数值就是Echo高电平持续的机器周期数。循环内设置了两道保护：计数值超过ECHO_MAX_TICKS（4608，对应5ms、约85cm）时立即停止计时并返回DIST_FAR；TF0置位时同样返回DIST_FAR。后者在5ms窗口内不会发生，属于冗余检查，保留它不影响结果。设置上限的目的不是测量更远的距离，而是防止模块异常时程序长时间停在循环里。</w:t>
      </w:r>
    </w:p>
    <w:p>
      <w:pPr>
        <w:pStyle w:val="a9"/>
        <w:widowControl/>
        <w:snapToGrid w:val="0"/>
        <w:ind w:left="360" w:firstLineChars="0" w:firstLine="0"/>
        <w:jc w:val="left"/>
      </w:pPr>
      <w:r>
        <w:rPr>
          <w:rFonts w:ascii="宋体" w:hAnsi="宋体" w:eastAsia="宋体" w:cs="宋体"/>
          <w:color w:val="000000"/>
          <w:sz w:val="24"/>
          <w:szCs w:val="24"/>
        </w:rPr>
        <w:t xml:space="preserve">第五步是换算与分类。Echo变低后停止计时，取出计数值t，按cm等于t乘204再除以11059换算距离。该系数的来源是：声速取34000cm/s，往返时间为t乘以机器周期1.08507µs，单程距离为声速与往返时间乘积的一半，即每个机器周期对应0.018445cm；204除以11059等于0.0184465，与理论值只差约万分之一。采用整数乘除是为了避开浮点运算，51单片机执行一次浮点除法需要数百个机器周期，会明显拉长测距的阻塞时间。几个关键换算点为：2cm对应108个周期，15cm对应813个周期，20cm对应1085个周期，85cm对应4608个周期。换算结果还要再分类：大于450cm超出模块量程，返回DIST_FAR；小于2cm落入盲区，返回DIST_BLIND；其余返回实际的厘米数。</w:t>
      </w:r>
    </w:p>
    <w:p>
      <w:pPr>
        <w:pStyle w:val="a9"/>
        <w:widowControl/>
        <w:snapToGrid w:val="0"/>
        <w:ind w:left="360" w:firstLineChars="0" w:firstLine="0"/>
        <w:jc w:val="left"/>
      </w:pPr>
      <w:r>
        <w:rPr>
          <w:rFonts w:ascii="宋体" w:hAnsi="宋体" w:eastAsia="宋体" w:cs="宋体"/>
          <w:color w:val="000000"/>
          <w:sz w:val="24"/>
          <w:szCs w:val="24"/>
        </w:rPr>
        <w:t xml:space="preserve">三种特殊值分别用0xFFFF、0xFFFE、0xFFFD编码，与有效距离彻底分开，这样区分是必要的。如果模块断线也返回一个很大的距离，程序会误认为前方畅通而继续前进，这是最危险的一种失效；如果盲区按普通近距离处理，算出的0或1cm又会被后续逻辑反复当成新的距离值，既可能触发误停车，也会让回差判断失去意义。分开编码后，主循环可以针对“远”“近”“坏”三种情况分别处理。超声波测距的流程如图5-3所示。</w:t>
      </w:r>
    </w:p>
    <w:p>
      <w:pPr>
        <w:keepNext/>
        <w:snapToGrid w:val="0"/>
        <w:jc w:val="center"/>
      </w:pPr>
      <w:r>
        <w:rPr>
          <w:noProof/>
        </w:rPr>
        <w:drawing>
          <wp:inline distT="0" distB="0" distL="0" distR="0">
            <wp:extent cx="4680000" cy="5151933"/>
            <wp:effectExtent l="0" t="0" r="0" b="0"/>
            <wp:docPr id="15" name="Picture 15" descr=""/>
            <wp:cNvGraphicFramePr/>
            <a:graphic>
              <a:graphicData uri="http://schemas.openxmlformats.org/drawingml/2006/picture">
                <pic:pic>
                  <pic:nvPicPr>
                    <pic:cNvPr id="0" name="image15.png" descr=""/>
                    <pic:cNvPicPr>
                      <a:picLocks noChangeAspect="1" noChangeArrowheads="1"/>
                    </pic:cNvPicPr>
                  </pic:nvPicPr>
                  <pic:blipFill>
                    <a:blip r:embed="rId15"/>
                    <a:stretch>
                      <a:fillRect/>
                    </a:stretch>
                  </pic:blipFill>
                  <pic:spPr bwMode="auto">
                    <a:xfrm>
                      <a:off x="0" y="0"/>
                      <a:ext cx="4680000" cy="5151933"/>
                    </a:xfrm>
                    <a:prstGeom prst="rect">
                      <a:avLst/>
                    </a:prstGeom>
                  </pic:spPr>
                </pic:pic>
              </a:graphicData>
            </a:graphic>
          </wp:inline>
        </w:drawing>
      </w:r>
    </w:p>
    <w:p>
      <w:pPr>
        <w:keepLines/>
        <w:snapToGrid w:val="0"/>
        <w:jc w:val="center"/>
      </w:pPr>
      <w:r>
        <w:rPr>
          <w:rFonts w:ascii="黑体" w:hAnsi="黑体" w:eastAsia="黑体" w:cs="黑体"/>
          <w:color w:val="000000"/>
        </w:rPr>
        <w:t xml:space="preserve">图5-3 超声波避障流程图</w:t>
      </w:r>
    </w:p>
    <w:p>
      <w:pPr>
        <w:pStyle w:val="a9"/>
        <w:widowControl/>
        <w:snapToGrid w:val="0"/>
        <w:ind w:left="360" w:firstLineChars="0" w:firstLine="0"/>
        <w:jc w:val="left"/>
      </w:pPr>
      <w:r>
        <w:rPr>
          <w:rFonts w:ascii="宋体" w:hAnsi="宋体" w:eastAsia="宋体" w:cs="宋体"/>
          <w:color w:val="000000"/>
          <w:sz w:val="24"/>
          <w:szCs w:val="24"/>
        </w:rPr>
        <w:t xml:space="preserve">主循环对测距结果的处理采用双阈值加连续确认。停车阈值TARGET_STOP_CM为15cm，恢复阈值RESUME_DISTANCE_CM在停车阈值基础上加5cm，即20cm，两者形成5cm的回差。若只有一个阈值，障碍物恰好停在阈值附近时，距离的小幅跳变会让状态在停车和放行之间反复切换，车体表现为一顿一顿；加入回差后，必须退到20cm以外才允许恢复。无论进入还是退出，都要求连续3次结果一致：clear_count统计连续大于20cm或DIST_FAR的次数，fault_count统计连续DIST_INVALID的次数，fault_ok_count统计故障后连续有效读数的次数，阈值RESUME_CONFIRM、FAULT_CONFIRM、FAULT_RECOVER均取3。按实际测距周期110～130ms计算，三次确认约需330～390ms。超声波偶尔会因多径反射或地面回波出现单次跳变，连续确认可以把这类偶发值滤掉。</w:t>
      </w:r>
    </w:p>
    <w:p>
      <w:pPr>
        <w:pStyle w:val="a9"/>
        <w:widowControl/>
        <w:snapToGrid w:val="0"/>
        <w:ind w:left="360" w:firstLineChars="0" w:firstLine="0"/>
        <w:jc w:val="left"/>
      </w:pPr>
      <w:r>
        <w:rPr>
          <w:rFonts w:ascii="宋体" w:hAnsi="宋体" w:eastAsia="宋体" w:cs="宋体"/>
          <w:color w:val="000000"/>
          <w:sz w:val="24"/>
          <w:szCs w:val="24"/>
        </w:rPr>
        <w:t xml:space="preserve">停车动作使用car_stop的短接制动，而不是car_coast的高阻滑行。car_stop先把八路方向输入全部置0，再把四路占空比设为PWM_MAX的20，即100%。方向输入全0时L298N的两个输出端同为低电平，占空比必须同时给到100%，使能端才能在整个PWM周期内保持导通，电机两端被持续短接，反电动势形成制动电流。若占空比仍停留在35%，每个周期只有35%的时间处于短接，其余时间输出高阻，制动是断续的，效果明显变差。上电初始化时则调用car_coast，把四路占空比清零，让电机处于高阻状态，目的只是让车不要乱转，不需要制动。</w:t>
      </w:r>
    </w:p>
    <w:p>
      <w:pPr>
        <w:pStyle w:val="a9"/>
        <w:widowControl/>
        <w:snapToGrid w:val="0"/>
        <w:ind w:left="360" w:firstLineChars="0" w:firstLine="0"/>
        <w:jc w:val="left"/>
      </w:pPr>
      <w:r>
        <w:rPr>
          <w:rFonts w:ascii="宋体" w:hAnsi="宋体" w:eastAsia="宋体" w:cs="宋体"/>
          <w:color w:val="000000"/>
          <w:sz w:val="24"/>
          <w:szCs w:val="24"/>
        </w:rPr>
        <w:t xml:space="preserve">短接制动与PWM调速配合，才使停车距离变得可控。全速方案只能靠切断使能后的滑行停车，行程随电量、地面和负载变化，误差约10cm；改用35%巡航占空比并在判定后短接制动，车体在判定瞬间的速度已经降低，制动又能立即起作用，从判定到完全停住只多走1～2cm，停车误差由约10cm降到1～2cm。因此程序中BRAKE_TRAVEL_CM取0，不再做距离补偿；15cm的判定阈值对应实际停在13～14cm，若实测偏差超过3cm才需要把该宏改为实测值。</w:t>
      </w:r>
    </w:p>
    <w:p>
      <w:pPr>
        <w:pStyle w:val="a9"/>
        <w:widowControl/>
        <w:snapToGrid w:val="0"/>
        <w:ind w:left="360" w:firstLineChars="0" w:firstLine="0"/>
        <w:jc w:val="left"/>
      </w:pPr>
      <w:r>
        <w:rPr>
          <w:rFonts w:ascii="宋体" w:hAnsi="宋体" w:eastAsia="宋体" w:cs="宋体"/>
          <w:color w:val="000000"/>
          <w:sz w:val="24"/>
          <w:szCs w:val="24"/>
        </w:rPr>
        <w:t xml:space="preserve">测距是阻塞的，最坏情况是等待上升沿超时，约10ms，这期间主循环暂停，但Timer1中断照常运行，PWM不会中断，四个轮子仍按原来的占空比转动，按低速估算车体只前进2～3mm，对循迹和停车判定的影响可以忽略。这也是把测距放在主循环而不放进中断的原因：测距的时序要求是毫秒级，允许被PWM中断拉长；PWM的时序要求是微秒级，不能被其他任务打断。</w:t>
      </w:r>
    </w:p>
    <w:p>
      <w:pPr>
        <w:pStyle w:val="2"/>
        <w:snapToGrid w:val="0"/>
      </w:pPr>
      <w:r>
        <w:rPr>
          <w:rFonts w:ascii="黑体" w:hAnsi="黑体" w:cs="黑体"/>
          <w:color w:val="000000"/>
        </w:rPr>
        <w:t xml:space="preserve">中断与软件PWM</w:t>
      </w:r>
    </w:p>
    <w:p>
      <w:pPr>
        <w:pStyle w:val="a9"/>
        <w:widowControl/>
        <w:snapToGrid w:val="0"/>
        <w:ind w:left="360" w:firstLineChars="0" w:firstLine="0"/>
        <w:jc w:val="left"/>
      </w:pPr>
      <w:r>
        <w:rPr>
          <w:rFonts w:ascii="宋体" w:hAnsi="宋体" w:eastAsia="宋体" w:cs="宋体"/>
          <w:color w:val="000000"/>
          <w:sz w:val="24"/>
          <w:szCs w:val="24"/>
        </w:rPr>
        <w:t xml:space="preserve">PWM的设计目标是在没有硬件PWM模块的STC89C52RC上，为四个轮子分别提供可调的占空比，并且保证PWM周期严格稳定。51单片机的定时器只有两个，因此程序把Timer1完全交给PWM，把Timer0留给延时与测距，两者不共用中断。</w:t>
      </w:r>
    </w:p>
    <w:p>
      <w:pPr>
        <w:pStyle w:val="a9"/>
        <w:widowControl/>
        <w:snapToGrid w:val="0"/>
        <w:ind w:left="360" w:firstLineChars="0" w:firstLine="0"/>
        <w:jc w:val="left"/>
      </w:pPr>
      <w:r>
        <w:rPr>
          <w:rFonts w:ascii="宋体" w:hAnsi="宋体" w:eastAsia="宋体" w:cs="宋体"/>
          <w:color w:val="000000"/>
          <w:sz w:val="24"/>
          <w:szCs w:val="24"/>
        </w:rPr>
        <w:t xml:space="preserve">Timer1工作在方式2，即8位自动重装。初始化时先清TMOD的高4位再写入0x20，保证Timer0的方式设置不被破坏；随后把TH1和TL1都写为72，开Timer1中断和总中断，启动计数。方式2的计数器只有8位，计到256溢出，硬件自动把TH1的值重新装入TL1，因此溢出周期为256减72，等于184个机器周期。184乘以1.08507µs等于199.65µs，对应中断频率5008.8Hz，约5kHz。</w:t>
      </w:r>
    </w:p>
    <w:p>
      <w:pPr>
        <w:pStyle w:val="a9"/>
        <w:widowControl/>
        <w:snapToGrid w:val="0"/>
        <w:ind w:left="360" w:firstLineChars="0" w:firstLine="0"/>
        <w:jc w:val="left"/>
      </w:pPr>
      <w:r>
        <w:rPr>
          <w:rFonts w:ascii="宋体" w:hAnsi="宋体" w:eastAsia="宋体" w:cs="宋体"/>
          <w:color w:val="000000"/>
          <w:sz w:val="24"/>
          <w:szCs w:val="24"/>
        </w:rPr>
        <w:t xml:space="preserve">选择方式2而不是方式1，原因在中断频率上。方式1是16位定时，每次溢出后必须在中断服务函数里重新写入TH1、TL1，多出若干条指令，而且重装时刻受中断响应延迟影响，周期会有抖动；方式2由硬件自动重装，中断里只管干活，重装时刻由硬件保证。在5kHz的频率下，每个机器周期都很紧张，方式2省下的指令直接转化为更低的CPU占用和更小的周期误差。</w:t>
      </w:r>
    </w:p>
    <w:p>
      <w:pPr>
        <w:pStyle w:val="a9"/>
        <w:widowControl/>
        <w:snapToGrid w:val="0"/>
        <w:ind w:left="360" w:firstLineChars="0" w:firstLine="0"/>
        <w:jc w:val="left"/>
      </w:pPr>
      <w:r>
        <w:rPr>
          <w:rFonts w:ascii="宋体" w:hAnsi="宋体" w:eastAsia="宋体" w:cs="宋体"/>
          <w:color w:val="000000"/>
          <w:sz w:val="24"/>
          <w:szCs w:val="24"/>
        </w:rPr>
        <w:t xml:space="preserve">中断服务函数维护一个0～19的循环计数器pwm_tick。每次中断先自增，到达PWM_LEVELS的20就回零；然后依次比较pwm_tick与四路占空比变量，条件成立就把对应的位置1。位掩码是固定的：0x40对应P1.6，即左后ENA；0x80对应P1.7，即左前ENB；0x20对应P1.5，即右前ENA；0x10对应P1.4，即右后ENB。四路比较完成后，用一条整体赋值把结果写到P1口，即P1=0x0F|out，低4位因此被强制为1。</w:t>
      </w:r>
    </w:p>
    <w:p>
      <w:pPr>
        <w:pStyle w:val="a9"/>
        <w:widowControl/>
        <w:snapToGrid w:val="0"/>
        <w:ind w:left="360" w:firstLineChars="0" w:firstLine="0"/>
        <w:jc w:val="left"/>
      </w:pPr>
      <w:r>
        <w:rPr>
          <w:rFonts w:ascii="宋体" w:hAnsi="宋体" w:eastAsia="宋体" w:cs="宋体"/>
          <w:color w:val="000000"/>
          <w:sz w:val="24"/>
          <w:szCs w:val="24"/>
        </w:rPr>
        <w:t xml:space="preserve">强制低4位为1有两个原因。P1.0～P1.3在本设计中空置，51的P1口是准双向口，引脚作为输入使用前必须写1，悬空时保持弱上拉比浮空更稳定，也不容易受电机干扰；同时整体赋值不会误改低4位，避免每次中断都把它们写成0。采用整体赋值而不是逐个引脚置位，是因为前者编译为一条传送指令，后者需要四条置位或清零指令，在每199.65µs一次的中断里，指令条数直接决定CPU占用。</w:t>
      </w:r>
    </w:p>
    <w:p>
      <w:pPr>
        <w:pStyle w:val="a9"/>
        <w:widowControl/>
        <w:snapToGrid w:val="0"/>
        <w:ind w:left="360" w:firstLineChars="0" w:firstLine="0"/>
        <w:jc w:val="left"/>
      </w:pPr>
      <w:r>
        <w:rPr>
          <w:rFonts w:ascii="宋体" w:hAnsi="宋体" w:eastAsia="宋体" w:cs="宋体"/>
          <w:color w:val="000000"/>
          <w:sz w:val="24"/>
          <w:szCs w:val="24"/>
        </w:rPr>
        <w:t xml:space="preserve">20级计数构成一个完整的PWM周期：20乘以199.65µs等于3.993ms，对应频率250.4Hz，占空比的分辨率为二十分之一，即5%。判断条件是pwm_tick小于占空比，含义是“在一个周期的前若干格里输出高电平”：占空比为7时前7格为高、后13格为低，即35%；占空比为5时为25%；为8时为40%；为20时20格全高，即100%，用于制动；为0时全低，使能端全程关闭，电机处于高阻滑行状态。程序用宏DUTY_PERCENT把百分数换算成级数，换算时加50再除以100，实现四舍五入，35%得到7，40%得到8，25%得到5。</w:t>
      </w:r>
    </w:p>
    <w:p>
      <w:pPr>
        <w:pStyle w:val="a9"/>
        <w:widowControl/>
        <w:snapToGrid w:val="0"/>
        <w:ind w:left="360" w:firstLineChars="0" w:firstLine="0"/>
        <w:jc w:val="left"/>
      </w:pPr>
      <w:r>
        <w:rPr>
          <w:rFonts w:ascii="宋体" w:hAnsi="宋体" w:eastAsia="宋体" w:cs="宋体"/>
          <w:color w:val="000000"/>
          <w:sz w:val="24"/>
          <w:szCs w:val="24"/>
        </w:rPr>
        <w:t xml:space="preserve">级数取20是频率与分辨率的折中。级数越多，占空比越细腻，但PWM频率按比例下降；级数越少，频率越高，但调速台阶越粗。若改用10级，频率可以提高到约500Hz，分辨率却降为10%，低速时25%与35%之间只剩一级之差，台阶感明显，内侧轮容易在转动与停转之间跳变。250.4Hz虽然低于通用推荐值，但对1:48减速的TT马达而言，转子惯量已经把3.993ms的脉动滤平，实测运行平稳，没有可闻的抖动。</w:t>
      </w:r>
    </w:p>
    <w:p>
      <w:pPr>
        <w:pStyle w:val="a9"/>
        <w:widowControl/>
        <w:snapToGrid w:val="0"/>
        <w:ind w:left="360" w:firstLineChars="0" w:firstLine="0"/>
        <w:jc w:val="left"/>
      </w:pPr>
      <w:r>
        <w:rPr>
          <w:rFonts w:ascii="宋体" w:hAnsi="宋体" w:eastAsia="宋体" w:cs="宋体"/>
          <w:color w:val="000000"/>
          <w:sz w:val="24"/>
          <w:szCs w:val="24"/>
        </w:rPr>
        <w:t xml:space="preserve">中断的CPU占用可以估算。一次中断包括硬件压栈与跳转约10个机器周期、pwm_tick自增与比较约6个、四次比较与位或约26个、P1赋值约2个、恢复现场与中断返回约10个，合计约50～60个机器周期，而两次中断之间只有184个周期，因此中断本身占用了约27%～33%的CPU时间。这一开销的直接后果是主循环里的轮询被推迟：delay_ms的实际延时长于设定值10%～20%，主循环实际约5.5～6ms，测距周期实际约110～130ms。程序接受了这一误差，因为PWM必须严格周期，而延时只需要“大致够用”。</w:t>
      </w:r>
    </w:p>
    <w:p>
      <w:pPr>
        <w:pStyle w:val="a9"/>
        <w:widowControl/>
        <w:snapToGrid w:val="0"/>
        <w:ind w:left="360" w:firstLineChars="0" w:firstLine="0"/>
        <w:jc w:val="left"/>
      </w:pPr>
      <w:r>
        <w:rPr>
          <w:rFonts w:ascii="宋体" w:hAnsi="宋体" w:eastAsia="宋体" w:cs="宋体"/>
          <w:color w:val="000000"/>
          <w:sz w:val="24"/>
          <w:szCs w:val="24"/>
        </w:rPr>
        <w:t xml:space="preserve">Timer0工作在方式1，即16位定时，不开放中断，由使用者轮询TF0。延时函数delay_ms在剩余时间不少于50ms时使用50ms的重装值19456，剩余不足50ms时逐毫秒使用1ms的重装值64614，每个单位时间都是“重装、清标志、启动、等待溢出、停止”。50ms档的作用是减少长延时的循环次数，上电时的1000ms延时只循环20次。测距时同一个Timer0从0开始计数，用来测量Echo高电平的宽度，因为延时与测距在主循环里是先后关系，不会同时使用，所以共用一个定时器不会冲突。</w:t>
      </w:r>
    </w:p>
    <w:p>
      <w:pPr>
        <w:pStyle w:val="a9"/>
        <w:widowControl/>
        <w:snapToGrid w:val="0"/>
        <w:ind w:left="360" w:firstLineChars="0" w:firstLine="0"/>
        <w:jc w:val="left"/>
      </w:pPr>
      <w:r>
        <w:rPr>
          <w:rFonts w:ascii="宋体" w:hAnsi="宋体" w:eastAsia="宋体" w:cs="宋体"/>
          <w:color w:val="000000"/>
          <w:sz w:val="24"/>
          <w:szCs w:val="24"/>
        </w:rPr>
        <w:t xml:space="preserve">两个定时器的分工可以概括为：Timer1严格周期性，只做PWM，中断里不做判断；Timer0允许被中断拖慢，只做延时与测距，不产生中断。软件PWM与超声波测距的时序关系如图5-4所示。</w:t>
      </w:r>
    </w:p>
    <w:p>
      <w:pPr>
        <w:keepNext/>
        <w:snapToGrid w:val="0"/>
        <w:jc w:val="center"/>
      </w:pPr>
      <w:r>
        <w:rPr>
          <w:noProof/>
        </w:rPr>
        <w:drawing>
          <wp:inline distT="0" distB="0" distL="0" distR="0">
            <wp:extent cx="5220000" cy="3302778"/>
            <wp:effectExtent l="0" t="0" r="0" b="0"/>
            <wp:docPr id="16" name="Picture 16" descr=""/>
            <wp:cNvGraphicFramePr/>
            <a:graphic>
              <a:graphicData uri="http://schemas.openxmlformats.org/drawingml/2006/picture">
                <pic:pic>
                  <pic:nvPicPr>
                    <pic:cNvPr id="0" name="image16.png" descr=""/>
                    <pic:cNvPicPr>
                      <a:picLocks noChangeAspect="1" noChangeArrowheads="1"/>
                    </pic:cNvPicPr>
                  </pic:nvPicPr>
                  <pic:blipFill>
                    <a:blip r:embed="rId16"/>
                    <a:stretch>
                      <a:fillRect/>
                    </a:stretch>
                  </pic:blipFill>
                  <pic:spPr bwMode="auto">
                    <a:xfrm>
                      <a:off x="0" y="0"/>
                      <a:ext cx="5220000" cy="3302778"/>
                    </a:xfrm>
                    <a:prstGeom prst="rect">
                      <a:avLst/>
                    </a:prstGeom>
                  </pic:spPr>
                </pic:pic>
              </a:graphicData>
            </a:graphic>
          </wp:inline>
        </w:drawing>
      </w:r>
    </w:p>
    <w:p>
      <w:pPr>
        <w:keepLines/>
        <w:snapToGrid w:val="0"/>
        <w:jc w:val="center"/>
      </w:pPr>
      <w:r>
        <w:rPr>
          <w:rFonts w:ascii="黑体" w:hAnsi="黑体" w:eastAsia="黑体" w:cs="黑体"/>
          <w:color w:val="000000"/>
        </w:rPr>
        <w:t xml:space="preserve">图5-4 软件PWM与超声波测距时序图</w:t>
      </w:r>
    </w:p>
    <w:p>
      <w:pPr>
        <w:pStyle w:val="a9"/>
        <w:widowControl/>
        <w:snapToGrid w:val="0"/>
        <w:ind w:left="360" w:firstLineChars="0" w:firstLine="0"/>
        <w:jc w:val="left"/>
      </w:pPr>
      <w:r>
        <w:rPr>
          <w:rFonts w:ascii="宋体" w:hAnsi="宋体" w:eastAsia="宋体" w:cs="宋体"/>
          <w:color w:val="000000"/>
          <w:sz w:val="24"/>
          <w:szCs w:val="24"/>
        </w:rPr>
        <w:t xml:space="preserve">四路占空比之所以各自独立，而不是左右两侧各用一个变量，是为了保留单独微调每个轮子的能力。四个TT马达的减速箱存在个体差异，同样的占空比下转速并不完全一致，独立变量使标定时可以给偏慢的一路略高的级数，而不必改动机械结构。当前程序中左右两侧仍取相同的值，这一能力作为余量保留。</w:t>
      </w:r>
    </w:p>
    <w:p>
      <w:pPr>
        <w:pStyle w:val="2"/>
        <w:snapToGrid w:val="0"/>
      </w:pPr>
      <w:r>
        <w:rPr>
          <w:rFonts w:ascii="黑体" w:hAnsi="黑体" w:cs="黑体"/>
          <w:color w:val="000000"/>
        </w:rPr>
        <w:t xml:space="preserve">状态机与主控流程</w:t>
      </w:r>
    </w:p>
    <w:p>
      <w:pPr>
        <w:pStyle w:val="a9"/>
        <w:widowControl/>
        <w:snapToGrid w:val="0"/>
        <w:ind w:left="360" w:firstLineChars="0" w:firstLine="0"/>
        <w:jc w:val="left"/>
      </w:pPr>
      <w:r>
        <w:rPr>
          <w:rFonts w:ascii="宋体" w:hAnsi="宋体" w:eastAsia="宋体" w:cs="宋体"/>
          <w:color w:val="000000"/>
          <w:sz w:val="24"/>
          <w:szCs w:val="24"/>
        </w:rPr>
        <w:t xml:space="preserve">循迹和避障的条件可能同时成立：车正在找线时前方出现障碍物，或者超声波故障时车正停在障碍前。如果只用一串if-else，同一时刻的多个条件会互相覆盖，程序行为依赖于判断顺序，难以分析和修改。本设计用有限状态机解决这个问题：用一个state变量记住当前处于哪种情况，每个循环只执行当前状态对应的动作，状态之间的切换有明确的触发条件。这样任一时刻只有一个状态在起作用，条件的优先级由状态转移的顺序决定，而不是由if的书写顺序决定。</w:t>
      </w:r>
    </w:p>
    <w:p>
      <w:pPr>
        <w:pStyle w:val="a9"/>
        <w:widowControl/>
        <w:snapToGrid w:val="0"/>
        <w:ind w:left="360" w:firstLineChars="0" w:firstLine="0"/>
        <w:jc w:val="left"/>
      </w:pPr>
      <w:r>
        <w:rPr>
          <w:rFonts w:ascii="宋体" w:hAnsi="宋体" w:eastAsia="宋体" w:cs="宋体"/>
          <w:color w:val="000000"/>
          <w:sz w:val="24"/>
          <w:szCs w:val="24"/>
        </w:rPr>
        <w:t xml:space="preserve">主程序上电后先做初始化：把P1写为0x0F，使四路使能输出低电平、低4位保持高电平；调用LEFT_STOP和RIGHT_STOP把八路方向输入清零；调用car_coast把四路占空比清零；然后初始化Timer0和Timer1；最后延时1000ms，等待电源和传感器稳定。初始化期间电机处于高阻状态，不会因为端口上电的随机电平而乱转。</w:t>
      </w:r>
    </w:p>
    <w:p>
      <w:pPr>
        <w:pStyle w:val="a9"/>
        <w:widowControl/>
        <w:snapToGrid w:val="0"/>
        <w:ind w:left="360" w:firstLineChars="0" w:firstLine="0"/>
        <w:jc w:val="left"/>
      </w:pPr>
      <w:r>
        <w:rPr>
          <w:rFonts w:ascii="宋体" w:hAnsi="宋体" w:eastAsia="宋体" w:cs="宋体"/>
          <w:color w:val="000000"/>
          <w:sz w:val="24"/>
          <w:szCs w:val="24"/>
        </w:rPr>
        <w:t xml:space="preserve">初始化完成后进入while(1)主循环。循环分为两段：第一段判断loop_count是否为0，为0时调用measure_cm测距，并根据结果处理故障、障碍和恢复；第二段执行switch(state)，按当前状态调用相应的动作函数。循环末尾调用delay_ms(5)，然后loop_count自增，达到MEASURE_LOOPS的20就回零。因此测距每20轮发生一次，设定周期为100ms，实际约110～130ms。</w:t>
      </w:r>
    </w:p>
    <w:p>
      <w:pPr>
        <w:pStyle w:val="a9"/>
        <w:widowControl/>
        <w:snapToGrid w:val="0"/>
        <w:ind w:left="360" w:firstLineChars="0" w:firstLine="0"/>
        <w:jc w:val="left"/>
      </w:pPr>
      <w:r>
        <w:rPr>
          <w:rFonts w:ascii="宋体" w:hAnsi="宋体" w:eastAsia="宋体" w:cs="宋体"/>
          <w:color w:val="000000"/>
          <w:sz w:val="24"/>
          <w:szCs w:val="24"/>
        </w:rPr>
        <w:t xml:space="preserve">测距放在switch之前，是因为五个状态都需要距离信息：FOLLOW要知道前方有没有障碍，OBSTACLE要知道障碍是否移开，FAULT要知道模块是否恢复，SEARCH和LOST虽然以找线为主，也需要在遇到障碍时优先停车。放在循环开头统一测量一次，避免在每个分支里重复调用，也保证同一轮循环里所有判断使用的是同一个距离值。测距完成后的状态转移在同一轮循环内生效，switch紧接着就按新状态执行，障碍出现到停车之间没有额外的一轮延迟。主程序流程如图5-5所示。</w:t>
      </w:r>
    </w:p>
    <w:p>
      <w:pPr>
        <w:keepNext/>
        <w:snapToGrid w:val="0"/>
        <w:jc w:val="center"/>
      </w:pPr>
      <w:r>
        <w:rPr>
          <w:noProof/>
        </w:rPr>
        <w:drawing>
          <wp:inline distT="0" distB="0" distL="0" distR="0">
            <wp:extent cx="4320000" cy="5240000"/>
            <wp:effectExtent l="0" t="0" r="0" b="0"/>
            <wp:docPr id="17" name="Picture 17" descr=""/>
            <wp:cNvGraphicFramePr/>
            <a:graphic>
              <a:graphicData uri="http://schemas.openxmlformats.org/drawingml/2006/picture">
                <pic:pic>
                  <pic:nvPicPr>
                    <pic:cNvPr id="0" name="image17.png" descr=""/>
                    <pic:cNvPicPr>
                      <a:picLocks noChangeAspect="1" noChangeArrowheads="1"/>
                    </pic:cNvPicPr>
                  </pic:nvPicPr>
                  <pic:blipFill>
                    <a:blip r:embed="rId17"/>
                    <a:stretch>
                      <a:fillRect/>
                    </a:stretch>
                  </pic:blipFill>
                  <pic:spPr bwMode="auto">
                    <a:xfrm>
                      <a:off x="0" y="0"/>
                      <a:ext cx="4320000" cy="5240000"/>
                    </a:xfrm>
                    <a:prstGeom prst="rect">
                      <a:avLst/>
                    </a:prstGeom>
                  </pic:spPr>
                </pic:pic>
              </a:graphicData>
            </a:graphic>
          </wp:inline>
        </w:drawing>
      </w:r>
    </w:p>
    <w:p>
      <w:pPr>
        <w:keepLines/>
        <w:snapToGrid w:val="0"/>
        <w:jc w:val="center"/>
      </w:pPr>
      <w:r>
        <w:rPr>
          <w:rFonts w:ascii="黑体" w:hAnsi="黑体" w:eastAsia="黑体" w:cs="黑体"/>
          <w:color w:val="000000"/>
        </w:rPr>
        <w:t xml:space="preserve">图5-5 主程序流程图</w:t>
      </w:r>
    </w:p>
    <w:p>
      <w:pPr>
        <w:pStyle w:val="a9"/>
        <w:widowControl/>
        <w:snapToGrid w:val="0"/>
        <w:ind w:left="360" w:firstLineChars="0" w:firstLine="0"/>
        <w:jc w:val="left"/>
      </w:pPr>
      <w:r>
        <w:rPr>
          <w:rFonts w:ascii="宋体" w:hAnsi="宋体" w:eastAsia="宋体" w:cs="宋体"/>
          <w:color w:val="000000"/>
          <w:sz w:val="24"/>
          <w:szCs w:val="24"/>
        </w:rPr>
        <w:t xml:space="preserve">五个状态的含义与转移条件如表5-2所示，五个状态及其转移关系如图5-6所示。</w:t>
      </w:r>
    </w:p>
    <w:p>
      <w:pPr>
        <w:keepNext/>
        <w:snapToGrid w:val="0"/>
        <w:jc w:val="center"/>
      </w:pPr>
      <w:r>
        <w:rPr>
          <w:rFonts w:ascii="黑体" w:hAnsi="黑体" w:eastAsia="黑体" w:cs="黑体"/>
          <w:color w:val="000000"/>
        </w:rPr>
        <w:t xml:space="preserve">表5-2 主控状态机状态与转移条件</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361"/>
        <w:gridCol w:w="3685"/>
        <w:gridCol w:w="1644"/>
      </w:tblGrid>
      <w:tr>
        <w:trPr>
          <w:cantSplit/>
          <w:tblHeader/>
        </w:trPr>
        <w:tc>
          <w:tcPr>
            <w:tcW w:w="1587" w:type="dxa"/>
            <w:vAlign w:val="center"/>
          </w:tcPr>
          <w:p>
            <w:pPr>
              <w:keepNext/>
              <w:snapToGrid w:val="0"/>
              <w:spacing w:line="240" w:lineRule="exact"/>
              <w:jc w:val="center"/>
            </w:pPr>
            <w:r>
              <w:rPr>
                <w:rFonts w:ascii="宋体" w:hAnsi="宋体" w:eastAsia="宋体" w:cs="宋体"/>
                <w:b/>
                <w:bCs/>
                <w:color w:val="000000"/>
              </w:rPr>
              <w:t xml:space="preserve">状态</w:t>
            </w:r>
          </w:p>
        </w:tc>
        <w:tc>
          <w:tcPr>
            <w:tcW w:w="1361" w:type="dxa"/>
            <w:vAlign w:val="center"/>
          </w:tcPr>
          <w:p>
            <w:pPr>
              <w:keepNext/>
              <w:snapToGrid w:val="0"/>
              <w:spacing w:line="240" w:lineRule="exact"/>
              <w:jc w:val="center"/>
            </w:pPr>
            <w:r>
              <w:rPr>
                <w:rFonts w:ascii="宋体" w:hAnsi="宋体" w:eastAsia="宋体" w:cs="宋体"/>
                <w:b/>
                <w:bCs/>
                <w:color w:val="000000"/>
              </w:rPr>
              <w:t xml:space="preserve">含义</w:t>
            </w:r>
          </w:p>
        </w:tc>
        <w:tc>
          <w:tcPr>
            <w:tcW w:w="3685" w:type="dxa"/>
            <w:vAlign w:val="center"/>
          </w:tcPr>
          <w:p>
            <w:pPr>
              <w:keepNext/>
              <w:snapToGrid w:val="0"/>
              <w:spacing w:line="240" w:lineRule="exact"/>
              <w:jc w:val="center"/>
            </w:pPr>
            <w:r>
              <w:rPr>
                <w:rFonts w:ascii="宋体" w:hAnsi="宋体" w:eastAsia="宋体" w:cs="宋体"/>
                <w:b/>
                <w:bCs/>
                <w:color w:val="000000"/>
              </w:rPr>
              <w:t xml:space="preserve">转移条件</w:t>
            </w:r>
          </w:p>
        </w:tc>
        <w:tc>
          <w:tcPr>
            <w:tcW w:w="1644" w:type="dxa"/>
            <w:vAlign w:val="center"/>
          </w:tcPr>
          <w:p>
            <w:pPr>
              <w:keepNext/>
              <w:snapToGrid w:val="0"/>
              <w:spacing w:line="240" w:lineRule="exact"/>
              <w:jc w:val="center"/>
            </w:pPr>
            <w:r>
              <w:rPr>
                <w:rFonts w:ascii="宋体" w:hAnsi="宋体" w:eastAsia="宋体" w:cs="宋体"/>
                <w:b/>
                <w:bCs/>
                <w:color w:val="000000"/>
              </w:rPr>
              <w:t xml:space="preserve">目标状态</w:t>
            </w:r>
          </w:p>
        </w:tc>
      </w:tr>
      <w:tr>
        <w:trPr>
          <w:cantSplit/>
        </w:trPr>
        <w:tc>
          <w:tcPr>
            <w:tcW w:w="1587" w:type="dxa"/>
            <w:vAlign w:val="center"/>
          </w:tcPr>
          <w:p>
            <w:pPr>
              <w:keepNext/>
              <w:snapToGrid w:val="0"/>
              <w:spacing w:line="240" w:lineRule="exact"/>
              <w:jc w:val="center"/>
            </w:pPr>
            <w:r>
              <w:rPr>
                <w:rFonts w:ascii="宋体" w:hAnsi="宋体" w:eastAsia="宋体" w:cs="宋体"/>
                <w:color w:val="000000"/>
              </w:rPr>
              <w:t xml:space="preserve">FOLLOW</w:t>
            </w:r>
          </w:p>
        </w:tc>
        <w:tc>
          <w:tcPr>
            <w:tcW w:w="1361" w:type="dxa"/>
            <w:vAlign w:val="center"/>
          </w:tcPr>
          <w:p>
            <w:pPr>
              <w:keepNext/>
              <w:snapToGrid w:val="0"/>
              <w:spacing w:line="240" w:lineRule="exact"/>
              <w:jc w:val="center"/>
            </w:pPr>
            <w:r>
              <w:rPr>
                <w:rFonts w:ascii="宋体" w:hAnsi="宋体" w:eastAsia="宋体" w:cs="宋体"/>
                <w:color w:val="000000"/>
              </w:rPr>
              <w:t xml:space="preserve">正常循迹</w:t>
            </w:r>
          </w:p>
        </w:tc>
        <w:tc>
          <w:tcPr>
            <w:tcW w:w="3685" w:type="dxa"/>
            <w:vAlign w:val="center"/>
          </w:tcPr>
          <w:p>
            <w:pPr>
              <w:keepNext/>
              <w:snapToGrid w:val="0"/>
              <w:spacing w:line="240" w:lineRule="exact"/>
              <w:jc w:val="center"/>
            </w:pPr>
            <w:r>
              <w:rPr>
                <w:rFonts w:ascii="宋体" w:hAnsi="宋体" w:eastAsia="宋体" w:cs="宋体"/>
                <w:color w:val="000000"/>
              </w:rPr>
              <w:t xml:space="preserve">两探头均脱线，line_follow_step返回1</w:t>
            </w:r>
          </w:p>
        </w:tc>
        <w:tc>
          <w:tcPr>
            <w:tcW w:w="1644" w:type="dxa"/>
            <w:vAlign w:val="center"/>
          </w:tcPr>
          <w:p>
            <w:pPr>
              <w:keepNext/>
              <w:snapToGrid w:val="0"/>
              <w:spacing w:line="240" w:lineRule="exact"/>
              <w:jc w:val="center"/>
            </w:pPr>
            <w:r>
              <w:rPr>
                <w:rFonts w:ascii="宋体" w:hAnsi="宋体" w:eastAsia="宋体" w:cs="宋体"/>
                <w:color w:val="000000"/>
              </w:rPr>
              <w:t xml:space="preserve">SEARCH</w:t>
            </w:r>
          </w:p>
        </w:tc>
      </w:tr>
      <w:tr>
        <w:trPr>
          <w:cantSplit/>
        </w:trPr>
        <w:tc>
          <w:tcPr>
            <w:tcW w:w="1587" w:type="dxa"/>
            <w:vAlign w:val="center"/>
          </w:tcPr>
          <w:p>
            <w:pPr>
              <w:keepNext/>
              <w:snapToGrid w:val="0"/>
              <w:spacing w:line="240" w:lineRule="exact"/>
              <w:jc w:val="center"/>
            </w:pPr>
            <w:r>
              <w:rPr>
                <w:rFonts w:ascii="宋体" w:hAnsi="宋体" w:eastAsia="宋体" w:cs="宋体"/>
                <w:color w:val="000000"/>
              </w:rPr>
              <w:t xml:space="preserve">FOLLOW</w:t>
            </w:r>
          </w:p>
        </w:tc>
        <w:tc>
          <w:tcPr>
            <w:tcW w:w="1361" w:type="dxa"/>
            <w:vAlign w:val="center"/>
          </w:tcPr>
          <w:p>
            <w:pPr>
              <w:keepNext/>
              <w:snapToGrid w:val="0"/>
              <w:spacing w:line="240" w:lineRule="exact"/>
              <w:jc w:val="center"/>
            </w:pPr>
            <w:r>
              <w:rPr>
                <w:rFonts w:ascii="宋体" w:hAnsi="宋体" w:eastAsia="宋体" w:cs="宋体"/>
                <w:color w:val="000000"/>
              </w:rPr>
              <w:t xml:space="preserve">正常循迹</w:t>
            </w:r>
          </w:p>
        </w:tc>
        <w:tc>
          <w:tcPr>
            <w:tcW w:w="3685" w:type="dxa"/>
            <w:vAlign w:val="center"/>
          </w:tcPr>
          <w:p>
            <w:pPr>
              <w:keepNext/>
              <w:snapToGrid w:val="0"/>
              <w:spacing w:line="240" w:lineRule="exact"/>
              <w:jc w:val="center"/>
            </w:pPr>
            <w:r>
              <w:rPr>
                <w:rFonts w:ascii="宋体" w:hAnsi="宋体" w:eastAsia="宋体" w:cs="宋体"/>
                <w:color w:val="000000"/>
              </w:rPr>
              <w:t xml:space="preserve">距离不大于15cm，或结果为DIST_BLIND</w:t>
            </w:r>
          </w:p>
        </w:tc>
        <w:tc>
          <w:tcPr>
            <w:tcW w:w="1644" w:type="dxa"/>
            <w:vAlign w:val="center"/>
          </w:tcPr>
          <w:p>
            <w:pPr>
              <w:keepNext/>
              <w:snapToGrid w:val="0"/>
              <w:spacing w:line="240" w:lineRule="exact"/>
              <w:jc w:val="center"/>
            </w:pPr>
            <w:r>
              <w:rPr>
                <w:rFonts w:ascii="宋体" w:hAnsi="宋体" w:eastAsia="宋体" w:cs="宋体"/>
                <w:color w:val="000000"/>
              </w:rPr>
              <w:t xml:space="preserve">OBSTACLE</w:t>
            </w:r>
          </w:p>
        </w:tc>
      </w:tr>
      <w:tr>
        <w:trPr>
          <w:cantSplit/>
        </w:trPr>
        <w:tc>
          <w:tcPr>
            <w:tcW w:w="1587" w:type="dxa"/>
            <w:vAlign w:val="center"/>
          </w:tcPr>
          <w:p>
            <w:pPr>
              <w:keepNext/>
              <w:snapToGrid w:val="0"/>
              <w:spacing w:line="240" w:lineRule="exact"/>
              <w:jc w:val="center"/>
            </w:pPr>
            <w:r>
              <w:rPr>
                <w:rFonts w:ascii="宋体" w:hAnsi="宋体" w:eastAsia="宋体" w:cs="宋体"/>
                <w:color w:val="000000"/>
              </w:rPr>
              <w:t xml:space="preserve">SEARCH</w:t>
            </w:r>
          </w:p>
        </w:tc>
        <w:tc>
          <w:tcPr>
            <w:tcW w:w="1361" w:type="dxa"/>
            <w:vAlign w:val="center"/>
          </w:tcPr>
          <w:p>
            <w:pPr>
              <w:keepNext/>
              <w:snapToGrid w:val="0"/>
              <w:spacing w:line="240" w:lineRule="exact"/>
              <w:jc w:val="center"/>
            </w:pPr>
            <w:r>
              <w:rPr>
                <w:rFonts w:ascii="宋体" w:hAnsi="宋体" w:eastAsia="宋体" w:cs="宋体"/>
                <w:color w:val="000000"/>
              </w:rPr>
              <w:t xml:space="preserve">丢线后找线</w:t>
            </w:r>
          </w:p>
        </w:tc>
        <w:tc>
          <w:tcPr>
            <w:tcW w:w="3685" w:type="dxa"/>
            <w:vAlign w:val="center"/>
          </w:tcPr>
          <w:p>
            <w:pPr>
              <w:keepNext/>
              <w:snapToGrid w:val="0"/>
              <w:spacing w:line="240" w:lineRule="exact"/>
              <w:jc w:val="center"/>
            </w:pPr>
            <w:r>
              <w:rPr>
                <w:rFonts w:ascii="宋体" w:hAnsi="宋体" w:eastAsia="宋体" w:cs="宋体"/>
                <w:color w:val="000000"/>
              </w:rPr>
              <w:t xml:space="preserve">任一探头压线</w:t>
            </w:r>
          </w:p>
        </w:tc>
        <w:tc>
          <w:tcPr>
            <w:tcW w:w="1644" w:type="dxa"/>
            <w:vAlign w:val="center"/>
          </w:tcPr>
          <w:p>
            <w:pPr>
              <w:keepNext/>
              <w:snapToGrid w:val="0"/>
              <w:spacing w:line="240" w:lineRule="exact"/>
              <w:jc w:val="center"/>
            </w:pPr>
            <w:r>
              <w:rPr>
                <w:rFonts w:ascii="宋体" w:hAnsi="宋体" w:eastAsia="宋体" w:cs="宋体"/>
                <w:color w:val="000000"/>
              </w:rPr>
              <w:t xml:space="preserve">FOLLOW</w:t>
            </w:r>
          </w:p>
        </w:tc>
      </w:tr>
      <w:tr>
        <w:trPr>
          <w:cantSplit/>
        </w:trPr>
        <w:tc>
          <w:tcPr>
            <w:tcW w:w="1587" w:type="dxa"/>
            <w:vAlign w:val="center"/>
          </w:tcPr>
          <w:p>
            <w:pPr>
              <w:keepNext/>
              <w:snapToGrid w:val="0"/>
              <w:spacing w:line="240" w:lineRule="exact"/>
              <w:jc w:val="center"/>
            </w:pPr>
            <w:r>
              <w:rPr>
                <w:rFonts w:ascii="宋体" w:hAnsi="宋体" w:eastAsia="宋体" w:cs="宋体"/>
                <w:color w:val="000000"/>
              </w:rPr>
              <w:t xml:space="preserve">SEARCH</w:t>
            </w:r>
          </w:p>
        </w:tc>
        <w:tc>
          <w:tcPr>
            <w:tcW w:w="1361" w:type="dxa"/>
            <w:vAlign w:val="center"/>
          </w:tcPr>
          <w:p>
            <w:pPr>
              <w:keepNext/>
              <w:snapToGrid w:val="0"/>
              <w:spacing w:line="240" w:lineRule="exact"/>
              <w:jc w:val="center"/>
            </w:pPr>
            <w:r>
              <w:rPr>
                <w:rFonts w:ascii="宋体" w:hAnsi="宋体" w:eastAsia="宋体" w:cs="宋体"/>
                <w:color w:val="000000"/>
              </w:rPr>
              <w:t xml:space="preserve">丢线后找线</w:t>
            </w:r>
          </w:p>
        </w:tc>
        <w:tc>
          <w:tcPr>
            <w:tcW w:w="3685" w:type="dxa"/>
            <w:vAlign w:val="center"/>
          </w:tcPr>
          <w:p>
            <w:pPr>
              <w:keepNext/>
              <w:snapToGrid w:val="0"/>
              <w:spacing w:line="240" w:lineRule="exact"/>
              <w:jc w:val="center"/>
            </w:pPr>
            <w:r>
              <w:rPr>
                <w:rFonts w:ascii="宋体" w:hAnsi="宋体" w:eastAsia="宋体" w:cs="宋体"/>
                <w:color w:val="000000"/>
              </w:rPr>
              <w:t xml:space="preserve">search_turn减至0，转满约4840ms</w:t>
            </w:r>
          </w:p>
        </w:tc>
        <w:tc>
          <w:tcPr>
            <w:tcW w:w="1644" w:type="dxa"/>
            <w:vAlign w:val="center"/>
          </w:tcPr>
          <w:p>
            <w:pPr>
              <w:keepNext/>
              <w:snapToGrid w:val="0"/>
              <w:spacing w:line="240" w:lineRule="exact"/>
              <w:jc w:val="center"/>
            </w:pPr>
            <w:r>
              <w:rPr>
                <w:rFonts w:ascii="宋体" w:hAnsi="宋体" w:eastAsia="宋体" w:cs="宋体"/>
                <w:color w:val="000000"/>
              </w:rPr>
              <w:t xml:space="preserve">LOST</w:t>
            </w:r>
          </w:p>
        </w:tc>
      </w:tr>
      <w:tr>
        <w:trPr>
          <w:cantSplit/>
        </w:trPr>
        <w:tc>
          <w:tcPr>
            <w:tcW w:w="1587" w:type="dxa"/>
            <w:vAlign w:val="center"/>
          </w:tcPr>
          <w:p>
            <w:pPr>
              <w:keepNext/>
              <w:snapToGrid w:val="0"/>
              <w:spacing w:line="240" w:lineRule="exact"/>
              <w:jc w:val="center"/>
            </w:pPr>
            <w:r>
              <w:rPr>
                <w:rFonts w:ascii="宋体" w:hAnsi="宋体" w:eastAsia="宋体" w:cs="宋体"/>
                <w:color w:val="000000"/>
              </w:rPr>
              <w:t xml:space="preserve">OBSTACLE</w:t>
            </w:r>
          </w:p>
        </w:tc>
        <w:tc>
          <w:tcPr>
            <w:tcW w:w="1361" w:type="dxa"/>
            <w:vAlign w:val="center"/>
          </w:tcPr>
          <w:p>
            <w:pPr>
              <w:keepNext/>
              <w:snapToGrid w:val="0"/>
              <w:spacing w:line="240" w:lineRule="exact"/>
              <w:jc w:val="center"/>
            </w:pPr>
            <w:r>
              <w:rPr>
                <w:rFonts w:ascii="宋体" w:hAnsi="宋体" w:eastAsia="宋体" w:cs="宋体"/>
                <w:color w:val="000000"/>
              </w:rPr>
              <w:t xml:space="preserve">障碍停车</w:t>
            </w:r>
          </w:p>
        </w:tc>
        <w:tc>
          <w:tcPr>
            <w:tcW w:w="3685" w:type="dxa"/>
            <w:vAlign w:val="center"/>
          </w:tcPr>
          <w:p>
            <w:pPr>
              <w:keepNext/>
              <w:snapToGrid w:val="0"/>
              <w:spacing w:line="240" w:lineRule="exact"/>
              <w:jc w:val="center"/>
            </w:pPr>
            <w:r>
              <w:rPr>
                <w:rFonts w:ascii="宋体" w:hAnsi="宋体" w:eastAsia="宋体" w:cs="宋体"/>
                <w:color w:val="000000"/>
              </w:rPr>
              <w:t xml:space="preserve">距离大于20cm或DIST_FAR，连续3次</w:t>
            </w:r>
          </w:p>
        </w:tc>
        <w:tc>
          <w:tcPr>
            <w:tcW w:w="1644" w:type="dxa"/>
            <w:vAlign w:val="center"/>
          </w:tcPr>
          <w:p>
            <w:pPr>
              <w:keepNext/>
              <w:snapToGrid w:val="0"/>
              <w:spacing w:line="240" w:lineRule="exact"/>
              <w:jc w:val="center"/>
            </w:pPr>
            <w:r>
              <w:rPr>
                <w:rFonts w:ascii="宋体" w:hAnsi="宋体" w:eastAsia="宋体" w:cs="宋体"/>
                <w:color w:val="000000"/>
              </w:rPr>
              <w:t xml:space="preserve">resume_state</w:t>
            </w:r>
          </w:p>
        </w:tc>
      </w:tr>
      <w:tr>
        <w:trPr>
          <w:cantSplit/>
        </w:trPr>
        <w:tc>
          <w:tcPr>
            <w:tcW w:w="1587" w:type="dxa"/>
            <w:vAlign w:val="center"/>
          </w:tcPr>
          <w:p>
            <w:pPr>
              <w:keepNext/>
              <w:snapToGrid w:val="0"/>
              <w:spacing w:line="240" w:lineRule="exact"/>
              <w:jc w:val="center"/>
            </w:pPr>
            <w:r>
              <w:rPr>
                <w:rFonts w:ascii="宋体" w:hAnsi="宋体" w:eastAsia="宋体" w:cs="宋体"/>
                <w:color w:val="000000"/>
              </w:rPr>
              <w:t xml:space="preserve">LOST</w:t>
            </w:r>
          </w:p>
        </w:tc>
        <w:tc>
          <w:tcPr>
            <w:tcW w:w="1361" w:type="dxa"/>
            <w:vAlign w:val="center"/>
          </w:tcPr>
          <w:p>
            <w:pPr>
              <w:keepNext/>
              <w:snapToGrid w:val="0"/>
              <w:spacing w:line="240" w:lineRule="exact"/>
              <w:jc w:val="center"/>
            </w:pPr>
            <w:r>
              <w:rPr>
                <w:rFonts w:ascii="宋体" w:hAnsi="宋体" w:eastAsia="宋体" w:cs="宋体"/>
                <w:color w:val="000000"/>
              </w:rPr>
              <w:t xml:space="preserve">找线失败</w:t>
            </w:r>
          </w:p>
        </w:tc>
        <w:tc>
          <w:tcPr>
            <w:tcW w:w="3685" w:type="dxa"/>
            <w:vAlign w:val="center"/>
          </w:tcPr>
          <w:p>
            <w:pPr>
              <w:keepNext/>
              <w:snapToGrid w:val="0"/>
              <w:spacing w:line="240" w:lineRule="exact"/>
              <w:jc w:val="center"/>
            </w:pPr>
            <w:r>
              <w:rPr>
                <w:rFonts w:ascii="宋体" w:hAnsi="宋体" w:eastAsia="宋体" w:cs="宋体"/>
                <w:color w:val="000000"/>
              </w:rPr>
              <w:t xml:space="preserve">任一探头压线</w:t>
            </w:r>
          </w:p>
        </w:tc>
        <w:tc>
          <w:tcPr>
            <w:tcW w:w="1644" w:type="dxa"/>
            <w:vAlign w:val="center"/>
          </w:tcPr>
          <w:p>
            <w:pPr>
              <w:keepNext/>
              <w:snapToGrid w:val="0"/>
              <w:spacing w:line="240" w:lineRule="exact"/>
              <w:jc w:val="center"/>
            </w:pPr>
            <w:r>
              <w:rPr>
                <w:rFonts w:ascii="宋体" w:hAnsi="宋体" w:eastAsia="宋体" w:cs="宋体"/>
                <w:color w:val="000000"/>
              </w:rPr>
              <w:t xml:space="preserve">FOLLOW</w:t>
            </w:r>
          </w:p>
        </w:tc>
      </w:tr>
      <w:tr>
        <w:trPr>
          <w:cantSplit/>
        </w:trPr>
        <w:tc>
          <w:tcPr>
            <w:tcW w:w="1587" w:type="dxa"/>
            <w:vAlign w:val="center"/>
          </w:tcPr>
          <w:p>
            <w:pPr>
              <w:keepNext/>
              <w:snapToGrid w:val="0"/>
              <w:spacing w:line="240" w:lineRule="exact"/>
              <w:jc w:val="center"/>
            </w:pPr>
            <w:r>
              <w:rPr>
                <w:rFonts w:ascii="宋体" w:hAnsi="宋体" w:eastAsia="宋体" w:cs="宋体"/>
                <w:color w:val="000000"/>
              </w:rPr>
              <w:t xml:space="preserve">任意（非FAULT）</w:t>
            </w:r>
          </w:p>
        </w:tc>
        <w:tc>
          <w:tcPr>
            <w:tcW w:w="1361" w:type="dxa"/>
            <w:vAlign w:val="center"/>
          </w:tcPr>
          <w:p>
            <w:pPr>
              <w:keepNext/>
              <w:snapToGrid w:val="0"/>
              <w:spacing w:line="240" w:lineRule="exact"/>
              <w:jc w:val="center"/>
            </w:pPr>
            <w:r>
              <w:rPr>
                <w:rFonts w:ascii="宋体" w:hAnsi="宋体" w:eastAsia="宋体" w:cs="宋体"/>
                <w:color w:val="000000"/>
              </w:rPr>
              <w:t xml:space="preserve">运行中</w:t>
            </w:r>
          </w:p>
        </w:tc>
        <w:tc>
          <w:tcPr>
            <w:tcW w:w="3685" w:type="dxa"/>
            <w:vAlign w:val="center"/>
          </w:tcPr>
          <w:p>
            <w:pPr>
              <w:keepNext/>
              <w:snapToGrid w:val="0"/>
              <w:spacing w:line="240" w:lineRule="exact"/>
              <w:jc w:val="center"/>
            </w:pPr>
            <w:r>
              <w:rPr>
                <w:rFonts w:ascii="宋体" w:hAnsi="宋体" w:eastAsia="宋体" w:cs="宋体"/>
                <w:color w:val="000000"/>
              </w:rPr>
              <w:t xml:space="preserve">DIST_INVALID连续3次</w:t>
            </w:r>
          </w:p>
        </w:tc>
        <w:tc>
          <w:tcPr>
            <w:tcW w:w="1644" w:type="dxa"/>
            <w:vAlign w:val="center"/>
          </w:tcPr>
          <w:p>
            <w:pPr>
              <w:keepNext/>
              <w:snapToGrid w:val="0"/>
              <w:spacing w:line="240" w:lineRule="exact"/>
              <w:jc w:val="center"/>
            </w:pPr>
            <w:r>
              <w:rPr>
                <w:rFonts w:ascii="宋体" w:hAnsi="宋体" w:eastAsia="宋体" w:cs="宋体"/>
                <w:color w:val="000000"/>
              </w:rPr>
              <w:t xml:space="preserve">FAULT</w:t>
            </w:r>
          </w:p>
        </w:tc>
      </w:tr>
      <w:tr>
        <w:trPr>
          <w:cantSplit/>
        </w:trPr>
        <w:tc>
          <w:tcPr>
            <w:tcW w:w="1587" w:type="dxa"/>
            <w:vAlign w:val="center"/>
          </w:tcPr>
          <w:p>
            <w:pPr>
              <w:keepNext/>
              <w:snapToGrid w:val="0"/>
              <w:spacing w:line="240" w:lineRule="exact"/>
              <w:jc w:val="center"/>
            </w:pPr>
            <w:r>
              <w:rPr>
                <w:rFonts w:ascii="宋体" w:hAnsi="宋体" w:eastAsia="宋体" w:cs="宋体"/>
                <w:color w:val="000000"/>
              </w:rPr>
              <w:t xml:space="preserve">FAULT</w:t>
            </w:r>
          </w:p>
        </w:tc>
        <w:tc>
          <w:tcPr>
            <w:tcW w:w="1361" w:type="dxa"/>
            <w:vAlign w:val="center"/>
          </w:tcPr>
          <w:p>
            <w:pPr>
              <w:keepNext/>
              <w:snapToGrid w:val="0"/>
              <w:spacing w:line="240" w:lineRule="exact"/>
              <w:jc w:val="center"/>
            </w:pPr>
            <w:r>
              <w:rPr>
                <w:rFonts w:ascii="宋体" w:hAnsi="宋体" w:eastAsia="宋体" w:cs="宋体"/>
                <w:color w:val="000000"/>
              </w:rPr>
              <w:t xml:space="preserve">超声波故障</w:t>
            </w:r>
          </w:p>
        </w:tc>
        <w:tc>
          <w:tcPr>
            <w:tcW w:w="3685" w:type="dxa"/>
            <w:vAlign w:val="center"/>
          </w:tcPr>
          <w:p>
            <w:pPr>
              <w:keepNext/>
              <w:snapToGrid w:val="0"/>
              <w:spacing w:line="240" w:lineRule="exact"/>
              <w:jc w:val="center"/>
            </w:pPr>
            <w:r>
              <w:rPr>
                <w:rFonts w:ascii="宋体" w:hAnsi="宋体" w:eastAsia="宋体" w:cs="宋体"/>
                <w:color w:val="000000"/>
              </w:rPr>
              <w:t xml:space="preserve">连续3次有效读数，且仍有障碍</w:t>
            </w:r>
          </w:p>
        </w:tc>
        <w:tc>
          <w:tcPr>
            <w:tcW w:w="1644" w:type="dxa"/>
            <w:vAlign w:val="center"/>
          </w:tcPr>
          <w:p>
            <w:pPr>
              <w:keepNext/>
              <w:snapToGrid w:val="0"/>
              <w:spacing w:line="240" w:lineRule="exact"/>
              <w:jc w:val="center"/>
            </w:pPr>
            <w:r>
              <w:rPr>
                <w:rFonts w:ascii="宋体" w:hAnsi="宋体" w:eastAsia="宋体" w:cs="宋体"/>
                <w:color w:val="000000"/>
              </w:rPr>
              <w:t xml:space="preserve">OBSTACLE</w:t>
            </w:r>
          </w:p>
        </w:tc>
      </w:tr>
      <w:tr>
        <w:trPr>
          <w:cantSplit/>
        </w:trPr>
        <w:tc>
          <w:tcPr>
            <w:tcW w:w="1587" w:type="dxa"/>
            <w:vAlign w:val="center"/>
          </w:tcPr>
          <w:p>
            <w:pPr>
              <w:snapToGrid w:val="0"/>
              <w:spacing w:line="240" w:lineRule="exact"/>
              <w:jc w:val="center"/>
            </w:pPr>
            <w:r>
              <w:rPr>
                <w:rFonts w:ascii="宋体" w:hAnsi="宋体" w:eastAsia="宋体" w:cs="宋体"/>
                <w:color w:val="000000"/>
              </w:rPr>
              <w:t xml:space="preserve">FAULT</w:t>
            </w:r>
          </w:p>
        </w:tc>
        <w:tc>
          <w:tcPr>
            <w:tcW w:w="1361" w:type="dxa"/>
            <w:vAlign w:val="center"/>
          </w:tcPr>
          <w:p>
            <w:pPr>
              <w:snapToGrid w:val="0"/>
              <w:spacing w:line="240" w:lineRule="exact"/>
              <w:jc w:val="center"/>
            </w:pPr>
            <w:r>
              <w:rPr>
                <w:rFonts w:ascii="宋体" w:hAnsi="宋体" w:eastAsia="宋体" w:cs="宋体"/>
                <w:color w:val="000000"/>
              </w:rPr>
              <w:t xml:space="preserve">超声波故障</w:t>
            </w:r>
          </w:p>
        </w:tc>
        <w:tc>
          <w:tcPr>
            <w:tcW w:w="3685" w:type="dxa"/>
            <w:vAlign w:val="center"/>
          </w:tcPr>
          <w:p>
            <w:pPr>
              <w:snapToGrid w:val="0"/>
              <w:spacing w:line="240" w:lineRule="exact"/>
              <w:jc w:val="center"/>
            </w:pPr>
            <w:r>
              <w:rPr>
                <w:rFonts w:ascii="宋体" w:hAnsi="宋体" w:eastAsia="宋体" w:cs="宋体"/>
                <w:color w:val="000000"/>
              </w:rPr>
              <w:t xml:space="preserve">连续3次有效读数，且前方无障碍</w:t>
            </w:r>
          </w:p>
        </w:tc>
        <w:tc>
          <w:tcPr>
            <w:tcW w:w="1644" w:type="dxa"/>
            <w:vAlign w:val="center"/>
          </w:tcPr>
          <w:p>
            <w:pPr>
              <w:snapToGrid w:val="0"/>
              <w:spacing w:line="240" w:lineRule="exact"/>
              <w:jc w:val="center"/>
            </w:pPr>
            <w:r>
              <w:rPr>
                <w:rFonts w:ascii="宋体" w:hAnsi="宋体" w:eastAsia="宋体" w:cs="宋体"/>
                <w:color w:val="000000"/>
              </w:rPr>
              <w:t xml:space="preserve">resume_state</w:t>
            </w:r>
          </w:p>
        </w:tc>
      </w:tr>
    </w:tbl>
    <w:p>
      <w:pPr>
        <w:keepNext/>
        <w:snapToGrid w:val="0"/>
        <w:jc w:val="center"/>
      </w:pPr>
      <w:r>
        <w:rPr>
          <w:noProof/>
        </w:rPr>
        <w:drawing>
          <wp:inline distT="0" distB="0" distL="0" distR="0">
            <wp:extent cx="5040000" cy="3519088"/>
            <wp:effectExtent l="0" t="0" r="0" b="0"/>
            <wp:docPr id="18" name="Picture 18" descr=""/>
            <wp:cNvGraphicFramePr/>
            <a:graphic>
              <a:graphicData uri="http://schemas.openxmlformats.org/drawingml/2006/picture">
                <pic:pic>
                  <pic:nvPicPr>
                    <pic:cNvPr id="0" name="image18.png" descr=""/>
                    <pic:cNvPicPr>
                      <a:picLocks noChangeAspect="1" noChangeArrowheads="1"/>
                    </pic:cNvPicPr>
                  </pic:nvPicPr>
                  <pic:blipFill>
                    <a:blip r:embed="rId18"/>
                    <a:stretch>
                      <a:fillRect/>
                    </a:stretch>
                  </pic:blipFill>
                  <pic:spPr bwMode="auto">
                    <a:xfrm>
                      <a:off x="0" y="0"/>
                      <a:ext cx="5040000" cy="3519088"/>
                    </a:xfrm>
                    <a:prstGeom prst="rect">
                      <a:avLst/>
                    </a:prstGeom>
                  </pic:spPr>
                </pic:pic>
              </a:graphicData>
            </a:graphic>
          </wp:inline>
        </w:drawing>
      </w:r>
    </w:p>
    <w:p>
      <w:pPr>
        <w:keepLines/>
        <w:snapToGrid w:val="0"/>
        <w:jc w:val="center"/>
      </w:pPr>
      <w:r>
        <w:rPr>
          <w:rFonts w:ascii="黑体" w:hAnsi="黑体" w:eastAsia="黑体" w:cs="黑体"/>
          <w:color w:val="000000"/>
        </w:rPr>
        <w:t xml:space="preserve">图5-6 五状态主控状态机转移图</w:t>
      </w:r>
    </w:p>
    <w:p>
      <w:pPr>
        <w:pStyle w:val="a9"/>
        <w:widowControl/>
        <w:snapToGrid w:val="0"/>
        <w:ind w:left="360" w:firstLineChars="0" w:firstLine="0"/>
        <w:jc w:val="left"/>
      </w:pPr>
      <w:r>
        <w:rPr>
          <w:rFonts w:ascii="宋体" w:hAnsi="宋体" w:eastAsia="宋体" w:cs="宋体"/>
          <w:color w:val="000000"/>
          <w:sz w:val="24"/>
          <w:szCs w:val="24"/>
        </w:rPr>
        <w:t xml:space="preserve">FOLLOW状态是正常巡线状态，每轮调用一次line_follow_step。函数返回0时车已按循迹判断结果完成动作，状态不变；返回1时说明两探头都脱线，程序转入SEARCH，同时把search_dir设为last_dir对应的方向，把search_walk置为SEARCH_WALK_MS的150，把search_turn置为SEARCH_TOTAL_MS的4840。FOLLOW不直接处理距离，距离引起的转移在测距段完成。</w:t>
      </w:r>
    </w:p>
    <w:p>
      <w:pPr>
        <w:pStyle w:val="a9"/>
        <w:widowControl/>
        <w:snapToGrid w:val="0"/>
        <w:ind w:left="360" w:firstLineChars="0" w:firstLine="0"/>
        <w:jc w:val="left"/>
      </w:pPr>
      <w:r>
        <w:rPr>
          <w:rFonts w:ascii="宋体" w:hAnsi="宋体" w:eastAsia="宋体" w:cs="宋体"/>
          <w:color w:val="000000"/>
          <w:sz w:val="24"/>
          <w:szCs w:val="24"/>
        </w:rPr>
        <w:t xml:space="preserve">SEARCH状态分为两个阶段。第一阶段是直行，search_walk从150开始，每轮减去LOOP_MS的5，共约30轮，用于救回黑线断口和十字路口：车在断口处脱线时，如果立即原地转，往往会转到断口的另一侧；先保持原方向直行150ms，多数短断口可以直接跨过。第二阶段是原地转向，方向由search_dir决定，向左转时左轮反转、右轮正转，向右转时左轮正转、右轮反转，四路占空比都取PIVOT_DUTY的35%。search_turn从4840开始，每轮减5。4840ms由1100乘4再加1100乘4的十分之一得到，即原地转360°的时间再加10%的余量，保证车至少扫过一整圈。由于delay_ms实际偏长，每轮约5.5～6ms，搜索的实际总时长会比4840ms长10%～30%，对找线来说“多转一点”比“少转”安全，这一偏差可以接受。两个阶段中，只要任一探头读到黑线，立即转回FOLLOW并break，不再继续计时。</w:t>
      </w:r>
    </w:p>
    <w:p>
      <w:pPr>
        <w:pStyle w:val="a9"/>
        <w:widowControl/>
        <w:snapToGrid w:val="0"/>
        <w:ind w:left="360" w:firstLineChars="0" w:firstLine="0"/>
        <w:jc w:val="left"/>
      </w:pPr>
      <w:r>
        <w:rPr>
          <w:rFonts w:ascii="宋体" w:hAnsi="宋体" w:eastAsia="宋体" w:cs="宋体"/>
          <w:color w:val="000000"/>
          <w:sz w:val="24"/>
          <w:szCs w:val="24"/>
        </w:rPr>
        <w:t xml:space="preserve">OBSTACLE状态只做一件事：每轮调用car_stop。它不读循迹探头，因此车停在黑线上也不会误判为在线而开走。进入该状态前，程序先把当前状态存入resume_state，但有一个前提：只有当前状态不是OBSTACLE时才写入。这个判断避免了在已经停车的情况下反复覆盖记忆值。退出条件在测距段判断：距离大于20cm或结果为DIST_FAR，且clear_count连续累计到3，才把state恢复为resume_state，并把clear_count清零；中途只要有一次距离回到20cm以内，计数立即清零重新累计。</w:t>
      </w:r>
    </w:p>
    <w:p>
      <w:pPr>
        <w:pStyle w:val="a9"/>
        <w:widowControl/>
        <w:snapToGrid w:val="0"/>
        <w:ind w:left="360" w:firstLineChars="0" w:firstLine="0"/>
        <w:jc w:val="left"/>
      </w:pPr>
      <w:r>
        <w:rPr>
          <w:rFonts w:ascii="宋体" w:hAnsi="宋体" w:eastAsia="宋体" w:cs="宋体"/>
          <w:color w:val="000000"/>
          <w:sz w:val="24"/>
          <w:szCs w:val="24"/>
        </w:rPr>
        <w:t xml:space="preserve">resume_state的作用是记住“从哪来”。障碍和故障都是临时事件，障碍物会移开，模块会恢复，恢复后应当回到原来的状态，而不是一律回到FOLLOW。如果车是在SEARCH途中遇到障碍，障碍移开后应接着找线，而不是把已经转过的角度作废、从头再转一圈；如果是在FOLLOW途中停车，恢复后自然回到FOLLOW。为此，进入OBSTACLE和FAULT之前都先保存状态，退出时统一恢复。</w:t>
      </w:r>
    </w:p>
    <w:p>
      <w:pPr>
        <w:pStyle w:val="a9"/>
        <w:widowControl/>
        <w:snapToGrid w:val="0"/>
        <w:ind w:left="360" w:firstLineChars="0" w:firstLine="0"/>
        <w:jc w:val="left"/>
      </w:pPr>
      <w:r>
        <w:rPr>
          <w:rFonts w:ascii="宋体" w:hAnsi="宋体" w:eastAsia="宋体" w:cs="宋体"/>
          <w:color w:val="000000"/>
          <w:sz w:val="24"/>
          <w:szCs w:val="24"/>
        </w:rPr>
        <w:t xml:space="preserve">FAULT状态用于超声波模块无响应或断线。测距段一旦收到DIST_INVALID，先把fault_ok_count清零；若当前不在FAULT，再累加fault_count，连续3次后保存resume_state、调用car_stop、转入FAULT。进入FAULT后依然每100ms测一次距，因为只有继续测量才能发现模块恢复。收到有效读数时fault_count清零；若当前处于FAULT，则累加fault_ok_count，连续3次后清零，并按最新距离决定去向：若为DIST_BLIND或不大于15cm的有效距离，说明前方仍有障碍，转入OBSTACLE；否则恢复为resume_state。要求连续3次有效读数，是为了避免模块接触不良时一次偶然的成功读数就让车重新起步。</w:t>
      </w:r>
    </w:p>
    <w:p>
      <w:pPr>
        <w:pStyle w:val="a9"/>
        <w:widowControl/>
        <w:snapToGrid w:val="0"/>
        <w:ind w:left="360" w:firstLineChars="0" w:firstLine="0"/>
        <w:jc w:val="left"/>
      </w:pPr>
      <w:r>
        <w:rPr>
          <w:rFonts w:ascii="宋体" w:hAnsi="宋体" w:eastAsia="宋体" w:cs="宋体"/>
          <w:color w:val="000000"/>
          <w:sz w:val="24"/>
          <w:szCs w:val="24"/>
        </w:rPr>
        <w:t xml:space="preserve">LOST状态表示找线失败。SEARCH转满一圈仍未压线，程序调用car_stop并转入LOST；LOST每轮保持停车，只检测两个探头，任一探头压线就回到FOLLOW。这一状态实际上是等待人工干预：车已经离开赛道或落在场地外，继续自动搜索只可能越走越远，停车等待放回是更稳妥的处理。</w:t>
      </w:r>
    </w:p>
    <w:p>
      <w:pPr>
        <w:pStyle w:val="a9"/>
        <w:widowControl/>
        <w:snapToGrid w:val="0"/>
        <w:ind w:left="360" w:firstLineChars="0" w:firstLine="0"/>
        <w:jc w:val="left"/>
      </w:pPr>
      <w:r>
        <w:rPr>
          <w:rFonts w:ascii="宋体" w:hAnsi="宋体" w:eastAsia="宋体" w:cs="宋体"/>
          <w:color w:val="000000"/>
          <w:sz w:val="24"/>
          <w:szCs w:val="24"/>
        </w:rPr>
        <w:t xml:space="preserve">状态机存在一处已确认的逻辑缺陷。若车在OBSTACLE状态下发生超声波故障，进入FAULT时执行的保存语句会把resume_state记为OBSTACLE；模块恢复后，如果前方仍有障碍，程序转入OBSTACLE，这没有问题；如果前方已经没有障碍，程序恢复为resume_state，仍然回到OBSTACLE。而OBSTACLE的退出条件是“距离大于20cm连续3次”后把state设为resume_state，此时resume_state仍是OBSTACLE，赋值后状态不变；同时由于当前状态是OBSTACLE，保存语句不会再把resume_state改为其他值。结果是障碍物已经移开，车却永久停在原地，形成死循环。改进方法有两种：在进入FAULT时若当前状态为OBSTACLE，则把resume_state强制置为FOLLOW；或者在OBSTACLE状态增加超时退出，停车超过设定时间后自动转入SEARCH。本设计保留原逻辑并在第6章说明，是因为该缺陷只在“停车期间恰好发生超声波故障”这一组合下出现，正常测试路径不易触发。</w:t>
      </w:r>
    </w:p>
    <w:p>
      <w:pPr>
        <w:pStyle w:val="a9"/>
        <w:widowControl/>
        <w:snapToGrid w:val="0"/>
        <w:ind w:left="360" w:firstLineChars="0" w:firstLine="0"/>
        <w:jc w:val="left"/>
      </w:pPr>
      <w:r>
        <w:rPr>
          <w:rFonts w:ascii="宋体" w:hAnsi="宋体" w:eastAsia="宋体" w:cs="宋体"/>
          <w:color w:val="000000"/>
          <w:sz w:val="24"/>
          <w:szCs w:val="24"/>
        </w:rPr>
        <w:t xml:space="preserve">从整体看，主控流程的关键在于把“周期性采样”和“事件性转移”分开：红外探头每5ms采样一次，决定车在线上怎么走；超声波每100ms采样一次，决定车该不该走；状态机只在事件发生时改变状态，其余时间保持动作。这样的结构使各部分的时序要求互不干扰，也让调试时可以单独观察某一层的输入输出。</w:t>
      </w:r>
    </w:p>
    <w:p>
      <w:pPr>
        <w:pStyle w:val="2"/>
        <w:snapToGrid w:val="0"/>
      </w:pPr>
      <w:r>
        <w:rPr>
          <w:rFonts w:ascii="黑体" w:hAnsi="黑体" w:cs="黑体"/>
          <w:color w:val="000000"/>
        </w:rPr>
        <w:t xml:space="preserve">参数标定与调试方法</w:t>
      </w:r>
    </w:p>
    <w:p>
      <w:pPr>
        <w:pStyle w:val="a9"/>
        <w:widowControl/>
        <w:snapToGrid w:val="0"/>
        <w:ind w:left="360" w:firstLineChars="0" w:firstLine="0"/>
        <w:jc w:val="left"/>
      </w:pPr>
      <w:r>
        <w:rPr>
          <w:rFonts w:ascii="宋体" w:hAnsi="宋体" w:eastAsia="宋体" w:cs="宋体"/>
          <w:color w:val="000000"/>
          <w:sz w:val="24"/>
          <w:szCs w:val="24"/>
        </w:rPr>
        <w:t xml:space="preserve">程序中的占空比、时间和距离阈值都是宏定义，标定的任务是让这些数值与实车的电机、地面、赛道相匹配。标定遵循两条原则：一次只改一个参数，改完后在同一段赛道上重复跑多次，确认现象稳定再改下一个；先保证底层动作正确，再调上层逻辑，否则上层现象可能由底层问题引起，越调越乱。</w:t>
      </w:r>
    </w:p>
    <w:p>
      <w:pPr>
        <w:pStyle w:val="a9"/>
        <w:widowControl/>
        <w:snapToGrid w:val="0"/>
        <w:ind w:left="360" w:firstLineChars="0" w:firstLine="0"/>
        <w:jc w:val="left"/>
      </w:pPr>
      <w:r>
        <w:rPr>
          <w:rFonts w:ascii="宋体" w:hAnsi="宋体" w:eastAsia="宋体" w:cs="宋体"/>
          <w:color w:val="000000"/>
          <w:sz w:val="24"/>
          <w:szCs w:val="24"/>
        </w:rPr>
        <w:t xml:space="preserve">第一步标定黑线极性。把车骑在黑线上，观察两个探头的输出，两者都应为LINE_BLACK_LEVEL的1；若读到0，说明模块批次极性相反，把宏改为0。这一步必须最先做，因为极性错误会使四种组合全部反相，车会在白底上直行、在黑线上停车，后续所有现象都无法解释。</w:t>
      </w:r>
    </w:p>
    <w:p>
      <w:pPr>
        <w:pStyle w:val="a9"/>
        <w:widowControl/>
        <w:snapToGrid w:val="0"/>
        <w:ind w:left="360" w:firstLineChars="0" w:firstLine="0"/>
        <w:jc w:val="left"/>
      </w:pPr>
      <w:r>
        <w:rPr>
          <w:rFonts w:ascii="宋体" w:hAnsi="宋体" w:eastAsia="宋体" w:cs="宋体"/>
          <w:color w:val="000000"/>
          <w:sz w:val="24"/>
          <w:szCs w:val="24"/>
        </w:rPr>
        <w:t xml:space="preserve">第二步确认低速能转。让车以25%的内侧占空比转向，观察内侧两个轮子是否连续转动。TT马达存在启动死区，20%以下经常转不动，25%是能稳定转动的最低档附近；若内侧轮不转或时转时停，把INNER_DUTY提高到30%。这一步不解决，车在修正时会表现为“瘸腿”，转弯半径无法预测。</w:t>
      </w:r>
    </w:p>
    <w:p>
      <w:pPr>
        <w:pStyle w:val="a9"/>
        <w:widowControl/>
        <w:snapToGrid w:val="0"/>
        <w:ind w:left="360" w:firstLineChars="0" w:firstLine="0"/>
        <w:jc w:val="left"/>
      </w:pPr>
      <w:r>
        <w:rPr>
          <w:rFonts w:ascii="宋体" w:hAnsi="宋体" w:eastAsia="宋体" w:cs="宋体"/>
          <w:color w:val="000000"/>
          <w:sz w:val="24"/>
          <w:szCs w:val="24"/>
        </w:rPr>
        <w:t xml:space="preserve">第三步调循迹摆动。在直线段观察车体是否在中心线两侧来回摆。摆动过大说明内外侧差值过大，应减小OUTER_DUTY与INNER_DUTY的差；若减小后单侧修正不足以把车拉回，则说明差值过小，需要回调。第四步调过弯能力。让车通过弯道，若转不过弯、冲出赛道，应加大差值，可把OUTER_DUTY提到45%、INNER_DUTY降到20%，也可以整体提高巡航占空比。第三、四步是一对矛盾：差值大则过弯强、摆动大，差值小则平稳、过弯弱，标定的结果是两者之间的折中，而不是各自最优。</w:t>
      </w:r>
    </w:p>
    <w:p>
      <w:pPr>
        <w:pStyle w:val="a9"/>
        <w:widowControl/>
        <w:snapToGrid w:val="0"/>
        <w:ind w:left="360" w:firstLineChars="0" w:firstLine="0"/>
        <w:jc w:val="left"/>
      </w:pPr>
      <w:r>
        <w:rPr>
          <w:rFonts w:ascii="宋体" w:hAnsi="宋体" w:eastAsia="宋体" w:cs="宋体"/>
          <w:color w:val="000000"/>
          <w:sz w:val="24"/>
          <w:szCs w:val="24"/>
        </w:rPr>
        <w:t xml:space="preserve">第五步标定找线角度。让车以35%的PIVOT_DUTY原地转90°，用角度标记或地面刻度测出所需时间，填入PIVOT_90_MS，默认值为1100；搜索总时长按4倍再加10%自动算出，不需要单独设定。若车总是扫不到线，说明实际转角不足，应加大该值；若经常转过头才压线，应减小。第六步调丢线直行时间。SEARCH_WALK_MS默认150ms，黑线断口过不去就加大，丢线后车总往赛道外跑就减小，它决定了“跨断口”和“不跑偏”之间的平衡。</w:t>
      </w:r>
    </w:p>
    <w:p>
      <w:pPr>
        <w:pStyle w:val="a9"/>
        <w:widowControl/>
        <w:snapToGrid w:val="0"/>
        <w:ind w:left="360" w:firstLineChars="0" w:firstLine="0"/>
        <w:jc w:val="left"/>
      </w:pPr>
      <w:r>
        <w:rPr>
          <w:rFonts w:ascii="宋体" w:hAnsi="宋体" w:eastAsia="宋体" w:cs="宋体"/>
          <w:color w:val="000000"/>
          <w:sz w:val="24"/>
          <w:szCs w:val="24"/>
        </w:rPr>
        <w:t xml:space="preserve">第七步调停车距离，必须放在最后。原因是前面的巡航占空比、修正差值都会改变车在判定瞬间的速度，而速度直接决定短接制动的滑行距离；先调停车阈值，等速度一变又要重调。标定时让车以正常巡线速度接近障碍物，测量停住后车头到障碍物的距离，预期为13～14cm；若偏差超过3cm，把BRAKE_TRAVEL_CM改为实测的补偿值，否则保持0。主要可调参数如表5-3所示。</w:t>
      </w:r>
    </w:p>
    <w:p>
      <w:pPr>
        <w:keepNext/>
        <w:snapToGrid w:val="0"/>
        <w:jc w:val="center"/>
      </w:pPr>
      <w:r>
        <w:rPr>
          <w:rFonts w:ascii="黑体" w:hAnsi="黑体" w:eastAsia="黑体" w:cs="黑体"/>
          <w:color w:val="000000"/>
        </w:rPr>
        <w:t xml:space="preserve">表5-3 主要可调参数</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1417"/>
        <w:gridCol w:w="2381"/>
        <w:gridCol w:w="2438"/>
      </w:tblGrid>
      <w:tr>
        <w:trPr>
          <w:cantSplit/>
          <w:tblHeader/>
        </w:trPr>
        <w:tc>
          <w:tcPr>
            <w:tcW w:w="2041" w:type="dxa"/>
            <w:vAlign w:val="center"/>
          </w:tcPr>
          <w:p>
            <w:pPr>
              <w:keepNext/>
              <w:snapToGrid w:val="0"/>
              <w:spacing w:line="240" w:lineRule="exact"/>
              <w:jc w:val="center"/>
            </w:pPr>
            <w:r>
              <w:rPr>
                <w:rFonts w:ascii="宋体" w:hAnsi="宋体" w:eastAsia="宋体" w:cs="宋体"/>
                <w:b/>
                <w:bCs/>
                <w:color w:val="000000"/>
              </w:rPr>
              <w:t xml:space="preserve">宏名</w:t>
            </w:r>
          </w:p>
        </w:tc>
        <w:tc>
          <w:tcPr>
            <w:tcW w:w="1417" w:type="dxa"/>
            <w:vAlign w:val="center"/>
          </w:tcPr>
          <w:p>
            <w:pPr>
              <w:keepNext/>
              <w:snapToGrid w:val="0"/>
              <w:spacing w:line="240" w:lineRule="exact"/>
              <w:jc w:val="center"/>
            </w:pPr>
            <w:r>
              <w:rPr>
                <w:rFonts w:ascii="宋体" w:hAnsi="宋体" w:eastAsia="宋体" w:cs="宋体"/>
                <w:b/>
                <w:bCs/>
                <w:color w:val="000000"/>
              </w:rPr>
              <w:t xml:space="preserve">默认值</w:t>
            </w:r>
          </w:p>
        </w:tc>
        <w:tc>
          <w:tcPr>
            <w:tcW w:w="2381" w:type="dxa"/>
            <w:vAlign w:val="center"/>
          </w:tcPr>
          <w:p>
            <w:pPr>
              <w:keepNext/>
              <w:snapToGrid w:val="0"/>
              <w:spacing w:line="240" w:lineRule="exact"/>
              <w:jc w:val="center"/>
            </w:pPr>
            <w:r>
              <w:rPr>
                <w:rFonts w:ascii="宋体" w:hAnsi="宋体" w:eastAsia="宋体" w:cs="宋体"/>
                <w:b/>
                <w:bCs/>
                <w:color w:val="000000"/>
              </w:rPr>
              <w:t xml:space="preserve">作用</w:t>
            </w:r>
          </w:p>
        </w:tc>
        <w:tc>
          <w:tcPr>
            <w:tcW w:w="2438" w:type="dxa"/>
            <w:vAlign w:val="center"/>
          </w:tcPr>
          <w:p>
            <w:pPr>
              <w:keepNext/>
              <w:snapToGrid w:val="0"/>
              <w:spacing w:line="240" w:lineRule="exact"/>
              <w:jc w:val="center"/>
            </w:pPr>
            <w:r>
              <w:rPr>
                <w:rFonts w:ascii="宋体" w:hAnsi="宋体" w:eastAsia="宋体" w:cs="宋体"/>
                <w:b/>
                <w:bCs/>
                <w:color w:val="000000"/>
              </w:rPr>
              <w:t xml:space="preserve">调整方法</w:t>
            </w:r>
          </w:p>
        </w:tc>
      </w:tr>
      <w:tr>
        <w:trPr>
          <w:cantSplit/>
        </w:trPr>
        <w:tc>
          <w:tcPr>
            <w:tcW w:w="2041" w:type="dxa"/>
            <w:vAlign w:val="center"/>
          </w:tcPr>
          <w:p>
            <w:pPr>
              <w:keepNext/>
              <w:snapToGrid w:val="0"/>
              <w:spacing w:line="240" w:lineRule="exact"/>
              <w:jc w:val="center"/>
            </w:pPr>
            <w:r>
              <w:rPr>
                <w:rFonts w:ascii="宋体" w:hAnsi="宋体" w:eastAsia="宋体" w:cs="宋体"/>
                <w:color w:val="000000"/>
              </w:rPr>
              <w:t xml:space="preserve">LINE_BLACK_LEVEL</w:t>
            </w:r>
          </w:p>
        </w:tc>
        <w:tc>
          <w:tcPr>
            <w:tcW w:w="1417" w:type="dxa"/>
            <w:vAlign w:val="center"/>
          </w:tcPr>
          <w:p>
            <w:pPr>
              <w:keepNext/>
              <w:snapToGrid w:val="0"/>
              <w:spacing w:line="240" w:lineRule="exact"/>
              <w:jc w:val="center"/>
            </w:pPr>
            <w:r>
              <w:rPr>
                <w:rFonts w:ascii="宋体" w:hAnsi="宋体" w:eastAsia="宋体" w:cs="宋体"/>
                <w:color w:val="000000"/>
              </w:rPr>
              <w:t xml:space="preserve">1</w:t>
            </w:r>
          </w:p>
        </w:tc>
        <w:tc>
          <w:tcPr>
            <w:tcW w:w="2381" w:type="dxa"/>
            <w:vAlign w:val="center"/>
          </w:tcPr>
          <w:p>
            <w:pPr>
              <w:keepNext/>
              <w:snapToGrid w:val="0"/>
              <w:spacing w:line="240" w:lineRule="exact"/>
              <w:jc w:val="center"/>
            </w:pPr>
            <w:r>
              <w:rPr>
                <w:rFonts w:ascii="宋体" w:hAnsi="宋体" w:eastAsia="宋体" w:cs="宋体"/>
                <w:color w:val="000000"/>
              </w:rPr>
              <w:t xml:space="preserve">黑线对应的探头电平</w:t>
            </w:r>
          </w:p>
        </w:tc>
        <w:tc>
          <w:tcPr>
            <w:tcW w:w="2438" w:type="dxa"/>
            <w:vAlign w:val="center"/>
          </w:tcPr>
          <w:p>
            <w:pPr>
              <w:keepNext/>
              <w:snapToGrid w:val="0"/>
              <w:spacing w:line="240" w:lineRule="exact"/>
              <w:jc w:val="center"/>
            </w:pPr>
            <w:r>
              <w:rPr>
                <w:rFonts w:ascii="宋体" w:hAnsi="宋体" w:eastAsia="宋体" w:cs="宋体"/>
                <w:color w:val="000000"/>
              </w:rPr>
              <w:t xml:space="preserve">骑线时两探头都读到1即正确，否则改为0</w:t>
            </w:r>
          </w:p>
        </w:tc>
      </w:tr>
      <w:tr>
        <w:trPr>
          <w:cantSplit/>
        </w:trPr>
        <w:tc>
          <w:tcPr>
            <w:tcW w:w="2041" w:type="dxa"/>
            <w:vAlign w:val="center"/>
          </w:tcPr>
          <w:p>
            <w:pPr>
              <w:keepNext/>
              <w:snapToGrid w:val="0"/>
              <w:spacing w:line="240" w:lineRule="exact"/>
              <w:jc w:val="center"/>
            </w:pPr>
            <w:r>
              <w:rPr>
                <w:rFonts w:ascii="宋体" w:hAnsi="宋体" w:eastAsia="宋体" w:cs="宋体"/>
                <w:color w:val="000000"/>
              </w:rPr>
              <w:t xml:space="preserve">CRUISE_DUTY</w:t>
            </w:r>
          </w:p>
        </w:tc>
        <w:tc>
          <w:tcPr>
            <w:tcW w:w="1417" w:type="dxa"/>
            <w:vAlign w:val="center"/>
          </w:tcPr>
          <w:p>
            <w:pPr>
              <w:keepNext/>
              <w:snapToGrid w:val="0"/>
              <w:spacing w:line="240" w:lineRule="exact"/>
              <w:jc w:val="center"/>
            </w:pPr>
            <w:r>
              <w:rPr>
                <w:rFonts w:ascii="宋体" w:hAnsi="宋体" w:eastAsia="宋体" w:cs="宋体"/>
                <w:color w:val="000000"/>
              </w:rPr>
              <w:t xml:space="preserve">35%（7/20）</w:t>
            </w:r>
          </w:p>
        </w:tc>
        <w:tc>
          <w:tcPr>
            <w:tcW w:w="2381" w:type="dxa"/>
            <w:vAlign w:val="center"/>
          </w:tcPr>
          <w:p>
            <w:pPr>
              <w:keepNext/>
              <w:snapToGrid w:val="0"/>
              <w:spacing w:line="240" w:lineRule="exact"/>
              <w:jc w:val="center"/>
            </w:pPr>
            <w:r>
              <w:rPr>
                <w:rFonts w:ascii="宋体" w:hAnsi="宋体" w:eastAsia="宋体" w:cs="宋体"/>
                <w:color w:val="000000"/>
              </w:rPr>
              <w:t xml:space="preserve">正常循迹速度</w:t>
            </w:r>
          </w:p>
        </w:tc>
        <w:tc>
          <w:tcPr>
            <w:tcW w:w="2438" w:type="dxa"/>
            <w:vAlign w:val="center"/>
          </w:tcPr>
          <w:p>
            <w:pPr>
              <w:keepNext/>
              <w:snapToGrid w:val="0"/>
              <w:spacing w:line="240" w:lineRule="exact"/>
              <w:jc w:val="center"/>
            </w:pPr>
            <w:r>
              <w:rPr>
                <w:rFonts w:ascii="宋体" w:hAnsi="宋体" w:eastAsia="宋体" w:cs="宋体"/>
                <w:color w:val="000000"/>
              </w:rPr>
              <w:t xml:space="preserve">起步困难提高到40%</w:t>
            </w:r>
          </w:p>
        </w:tc>
      </w:tr>
      <w:tr>
        <w:trPr>
          <w:cantSplit/>
        </w:trPr>
        <w:tc>
          <w:tcPr>
            <w:tcW w:w="2041" w:type="dxa"/>
            <w:vAlign w:val="center"/>
          </w:tcPr>
          <w:p>
            <w:pPr>
              <w:keepNext/>
              <w:snapToGrid w:val="0"/>
              <w:spacing w:line="240" w:lineRule="exact"/>
              <w:jc w:val="center"/>
            </w:pPr>
            <w:r>
              <w:rPr>
                <w:rFonts w:ascii="宋体" w:hAnsi="宋体" w:eastAsia="宋体" w:cs="宋体"/>
                <w:color w:val="000000"/>
              </w:rPr>
              <w:t xml:space="preserve">INNER_DUTY</w:t>
            </w:r>
          </w:p>
        </w:tc>
        <w:tc>
          <w:tcPr>
            <w:tcW w:w="1417" w:type="dxa"/>
            <w:vAlign w:val="center"/>
          </w:tcPr>
          <w:p>
            <w:pPr>
              <w:keepNext/>
              <w:snapToGrid w:val="0"/>
              <w:spacing w:line="240" w:lineRule="exact"/>
              <w:jc w:val="center"/>
            </w:pPr>
            <w:r>
              <w:rPr>
                <w:rFonts w:ascii="宋体" w:hAnsi="宋体" w:eastAsia="宋体" w:cs="宋体"/>
                <w:color w:val="000000"/>
              </w:rPr>
              <w:t xml:space="preserve">25%（5/20）</w:t>
            </w:r>
          </w:p>
        </w:tc>
        <w:tc>
          <w:tcPr>
            <w:tcW w:w="2381" w:type="dxa"/>
            <w:vAlign w:val="center"/>
          </w:tcPr>
          <w:p>
            <w:pPr>
              <w:keepNext/>
              <w:snapToGrid w:val="0"/>
              <w:spacing w:line="240" w:lineRule="exact"/>
              <w:jc w:val="center"/>
            </w:pPr>
            <w:r>
              <w:rPr>
                <w:rFonts w:ascii="宋体" w:hAnsi="宋体" w:eastAsia="宋体" w:cs="宋体"/>
                <w:color w:val="000000"/>
              </w:rPr>
              <w:t xml:space="preserve">转向时内侧轮占空比</w:t>
            </w:r>
          </w:p>
        </w:tc>
        <w:tc>
          <w:tcPr>
            <w:tcW w:w="2438" w:type="dxa"/>
            <w:vAlign w:val="center"/>
          </w:tcPr>
          <w:p>
            <w:pPr>
              <w:keepNext/>
              <w:snapToGrid w:val="0"/>
              <w:spacing w:line="240" w:lineRule="exact"/>
              <w:jc w:val="center"/>
            </w:pPr>
            <w:r>
              <w:rPr>
                <w:rFonts w:ascii="宋体" w:hAnsi="宋体" w:eastAsia="宋体" w:cs="宋体"/>
                <w:color w:val="000000"/>
              </w:rPr>
              <w:t xml:space="preserve">内侧轮不转提高到30%</w:t>
            </w:r>
          </w:p>
        </w:tc>
      </w:tr>
      <w:tr>
        <w:trPr>
          <w:cantSplit/>
        </w:trPr>
        <w:tc>
          <w:tcPr>
            <w:tcW w:w="2041" w:type="dxa"/>
            <w:vAlign w:val="center"/>
          </w:tcPr>
          <w:p>
            <w:pPr>
              <w:keepNext/>
              <w:snapToGrid w:val="0"/>
              <w:spacing w:line="240" w:lineRule="exact"/>
              <w:jc w:val="center"/>
            </w:pPr>
            <w:r>
              <w:rPr>
                <w:rFonts w:ascii="宋体" w:hAnsi="宋体" w:eastAsia="宋体" w:cs="宋体"/>
                <w:color w:val="000000"/>
              </w:rPr>
              <w:t xml:space="preserve">OUTER_DUTY</w:t>
            </w:r>
          </w:p>
        </w:tc>
        <w:tc>
          <w:tcPr>
            <w:tcW w:w="1417" w:type="dxa"/>
            <w:vAlign w:val="center"/>
          </w:tcPr>
          <w:p>
            <w:pPr>
              <w:keepNext/>
              <w:snapToGrid w:val="0"/>
              <w:spacing w:line="240" w:lineRule="exact"/>
              <w:jc w:val="center"/>
            </w:pPr>
            <w:r>
              <w:rPr>
                <w:rFonts w:ascii="宋体" w:hAnsi="宋体" w:eastAsia="宋体" w:cs="宋体"/>
                <w:color w:val="000000"/>
              </w:rPr>
              <w:t xml:space="preserve">40%（8/20）</w:t>
            </w:r>
          </w:p>
        </w:tc>
        <w:tc>
          <w:tcPr>
            <w:tcW w:w="2381" w:type="dxa"/>
            <w:vAlign w:val="center"/>
          </w:tcPr>
          <w:p>
            <w:pPr>
              <w:keepNext/>
              <w:snapToGrid w:val="0"/>
              <w:spacing w:line="240" w:lineRule="exact"/>
              <w:jc w:val="center"/>
            </w:pPr>
            <w:r>
              <w:rPr>
                <w:rFonts w:ascii="宋体" w:hAnsi="宋体" w:eastAsia="宋体" w:cs="宋体"/>
                <w:color w:val="000000"/>
              </w:rPr>
              <w:t xml:space="preserve">转向时外侧轮占空比</w:t>
            </w:r>
          </w:p>
        </w:tc>
        <w:tc>
          <w:tcPr>
            <w:tcW w:w="2438" w:type="dxa"/>
            <w:vAlign w:val="center"/>
          </w:tcPr>
          <w:p>
            <w:pPr>
              <w:keepNext/>
              <w:snapToGrid w:val="0"/>
              <w:spacing w:line="240" w:lineRule="exact"/>
              <w:jc w:val="center"/>
            </w:pPr>
            <w:r>
              <w:rPr>
                <w:rFonts w:ascii="宋体" w:hAnsi="宋体" w:eastAsia="宋体" w:cs="宋体"/>
                <w:color w:val="000000"/>
              </w:rPr>
              <w:t xml:space="preserve">转不过弯提高到45%；摆动过大则减小与内侧的差</w:t>
            </w:r>
          </w:p>
        </w:tc>
      </w:tr>
      <w:tr>
        <w:trPr>
          <w:cantSplit/>
        </w:trPr>
        <w:tc>
          <w:tcPr>
            <w:tcW w:w="2041" w:type="dxa"/>
            <w:vAlign w:val="center"/>
          </w:tcPr>
          <w:p>
            <w:pPr>
              <w:keepNext/>
              <w:snapToGrid w:val="0"/>
              <w:spacing w:line="240" w:lineRule="exact"/>
              <w:jc w:val="center"/>
            </w:pPr>
            <w:r>
              <w:rPr>
                <w:rFonts w:ascii="宋体" w:hAnsi="宋体" w:eastAsia="宋体" w:cs="宋体"/>
                <w:color w:val="000000"/>
              </w:rPr>
              <w:t xml:space="preserve">PIVOT_DUTY</w:t>
            </w:r>
          </w:p>
        </w:tc>
        <w:tc>
          <w:tcPr>
            <w:tcW w:w="1417" w:type="dxa"/>
            <w:vAlign w:val="center"/>
          </w:tcPr>
          <w:p>
            <w:pPr>
              <w:keepNext/>
              <w:snapToGrid w:val="0"/>
              <w:spacing w:line="240" w:lineRule="exact"/>
              <w:jc w:val="center"/>
            </w:pPr>
            <w:r>
              <w:rPr>
                <w:rFonts w:ascii="宋体" w:hAnsi="宋体" w:eastAsia="宋体" w:cs="宋体"/>
                <w:color w:val="000000"/>
              </w:rPr>
              <w:t xml:space="preserve">35%（7/20）</w:t>
            </w:r>
          </w:p>
        </w:tc>
        <w:tc>
          <w:tcPr>
            <w:tcW w:w="2381" w:type="dxa"/>
            <w:vAlign w:val="center"/>
          </w:tcPr>
          <w:p>
            <w:pPr>
              <w:keepNext/>
              <w:snapToGrid w:val="0"/>
              <w:spacing w:line="240" w:lineRule="exact"/>
              <w:jc w:val="center"/>
            </w:pPr>
            <w:r>
              <w:rPr>
                <w:rFonts w:ascii="宋体" w:hAnsi="宋体" w:eastAsia="宋体" w:cs="宋体"/>
                <w:color w:val="000000"/>
              </w:rPr>
              <w:t xml:space="preserve">原地转向与找线速度</w:t>
            </w:r>
          </w:p>
        </w:tc>
        <w:tc>
          <w:tcPr>
            <w:tcW w:w="2438" w:type="dxa"/>
            <w:vAlign w:val="center"/>
          </w:tcPr>
          <w:p>
            <w:pPr>
              <w:keepNext/>
              <w:snapToGrid w:val="0"/>
              <w:spacing w:line="240" w:lineRule="exact"/>
              <w:jc w:val="center"/>
            </w:pPr>
            <w:r>
              <w:rPr>
                <w:rFonts w:ascii="宋体" w:hAnsi="宋体" w:eastAsia="宋体" w:cs="宋体"/>
                <w:color w:val="000000"/>
              </w:rPr>
              <w:t xml:space="preserve">转不动则提高，转过头则降低</w:t>
            </w:r>
          </w:p>
        </w:tc>
      </w:tr>
      <w:tr>
        <w:trPr>
          <w:cantSplit/>
        </w:trPr>
        <w:tc>
          <w:tcPr>
            <w:tcW w:w="2041" w:type="dxa"/>
            <w:vAlign w:val="center"/>
          </w:tcPr>
          <w:p>
            <w:pPr>
              <w:keepNext/>
              <w:snapToGrid w:val="0"/>
              <w:spacing w:line="240" w:lineRule="exact"/>
              <w:jc w:val="center"/>
            </w:pPr>
            <w:r>
              <w:rPr>
                <w:rFonts w:ascii="宋体" w:hAnsi="宋体" w:eastAsia="宋体" w:cs="宋体"/>
                <w:color w:val="000000"/>
              </w:rPr>
              <w:t xml:space="preserve">PIVOT_90_MS</w:t>
            </w:r>
          </w:p>
        </w:tc>
        <w:tc>
          <w:tcPr>
            <w:tcW w:w="1417" w:type="dxa"/>
            <w:vAlign w:val="center"/>
          </w:tcPr>
          <w:p>
            <w:pPr>
              <w:keepNext/>
              <w:snapToGrid w:val="0"/>
              <w:spacing w:line="240" w:lineRule="exact"/>
              <w:jc w:val="center"/>
            </w:pPr>
            <w:r>
              <w:rPr>
                <w:rFonts w:ascii="宋体" w:hAnsi="宋体" w:eastAsia="宋体" w:cs="宋体"/>
                <w:color w:val="000000"/>
              </w:rPr>
              <w:t xml:space="preserve">1100</w:t>
            </w:r>
          </w:p>
        </w:tc>
        <w:tc>
          <w:tcPr>
            <w:tcW w:w="2381" w:type="dxa"/>
            <w:vAlign w:val="center"/>
          </w:tcPr>
          <w:p>
            <w:pPr>
              <w:keepNext/>
              <w:snapToGrid w:val="0"/>
              <w:spacing w:line="240" w:lineRule="exact"/>
              <w:jc w:val="center"/>
            </w:pPr>
            <w:r>
              <w:rPr>
                <w:rFonts w:ascii="宋体" w:hAnsi="宋体" w:eastAsia="宋体" w:cs="宋体"/>
                <w:color w:val="000000"/>
              </w:rPr>
              <w:t xml:space="preserve">35%占空比下原地转90°的时间</w:t>
            </w:r>
          </w:p>
        </w:tc>
        <w:tc>
          <w:tcPr>
            <w:tcW w:w="2438" w:type="dxa"/>
            <w:vAlign w:val="center"/>
          </w:tcPr>
          <w:p>
            <w:pPr>
              <w:keepNext/>
              <w:snapToGrid w:val="0"/>
              <w:spacing w:line="240" w:lineRule="exact"/>
              <w:jc w:val="center"/>
            </w:pPr>
            <w:r>
              <w:rPr>
                <w:rFonts w:ascii="宋体" w:hAnsi="宋体" w:eastAsia="宋体" w:cs="宋体"/>
                <w:color w:val="000000"/>
              </w:rPr>
              <w:t xml:space="preserve">实测标定；总扫不到线则加大</w:t>
            </w:r>
          </w:p>
        </w:tc>
      </w:tr>
      <w:tr>
        <w:trPr>
          <w:cantSplit/>
        </w:trPr>
        <w:tc>
          <w:tcPr>
            <w:tcW w:w="2041" w:type="dxa"/>
            <w:vAlign w:val="center"/>
          </w:tcPr>
          <w:p>
            <w:pPr>
              <w:keepNext/>
              <w:snapToGrid w:val="0"/>
              <w:spacing w:line="240" w:lineRule="exact"/>
              <w:jc w:val="center"/>
            </w:pPr>
            <w:r>
              <w:rPr>
                <w:rFonts w:ascii="宋体" w:hAnsi="宋体" w:eastAsia="宋体" w:cs="宋体"/>
                <w:color w:val="000000"/>
              </w:rPr>
              <w:t xml:space="preserve">SEARCH_WALK_MS</w:t>
            </w:r>
          </w:p>
        </w:tc>
        <w:tc>
          <w:tcPr>
            <w:tcW w:w="1417" w:type="dxa"/>
            <w:vAlign w:val="center"/>
          </w:tcPr>
          <w:p>
            <w:pPr>
              <w:keepNext/>
              <w:snapToGrid w:val="0"/>
              <w:spacing w:line="240" w:lineRule="exact"/>
              <w:jc w:val="center"/>
            </w:pPr>
            <w:r>
              <w:rPr>
                <w:rFonts w:ascii="宋体" w:hAnsi="宋体" w:eastAsia="宋体" w:cs="宋体"/>
                <w:color w:val="000000"/>
              </w:rPr>
              <w:t xml:space="preserve">150</w:t>
            </w:r>
          </w:p>
        </w:tc>
        <w:tc>
          <w:tcPr>
            <w:tcW w:w="2381" w:type="dxa"/>
            <w:vAlign w:val="center"/>
          </w:tcPr>
          <w:p>
            <w:pPr>
              <w:keepNext/>
              <w:snapToGrid w:val="0"/>
              <w:spacing w:line="240" w:lineRule="exact"/>
              <w:jc w:val="center"/>
            </w:pPr>
            <w:r>
              <w:rPr>
                <w:rFonts w:ascii="宋体" w:hAnsi="宋体" w:eastAsia="宋体" w:cs="宋体"/>
                <w:color w:val="000000"/>
              </w:rPr>
              <w:t xml:space="preserve">丢线后先直行的时间</w:t>
            </w:r>
          </w:p>
        </w:tc>
        <w:tc>
          <w:tcPr>
            <w:tcW w:w="2438" w:type="dxa"/>
            <w:vAlign w:val="center"/>
          </w:tcPr>
          <w:p>
            <w:pPr>
              <w:keepNext/>
              <w:snapToGrid w:val="0"/>
              <w:spacing w:line="240" w:lineRule="exact"/>
              <w:jc w:val="center"/>
            </w:pPr>
            <w:r>
              <w:rPr>
                <w:rFonts w:ascii="宋体" w:hAnsi="宋体" w:eastAsia="宋体" w:cs="宋体"/>
                <w:color w:val="000000"/>
              </w:rPr>
              <w:t xml:space="preserve">断口过不去加大；跑出赛道减小</w:t>
            </w:r>
          </w:p>
        </w:tc>
      </w:tr>
      <w:tr>
        <w:trPr>
          <w:cantSplit/>
        </w:trPr>
        <w:tc>
          <w:tcPr>
            <w:tcW w:w="2041" w:type="dxa"/>
            <w:vAlign w:val="center"/>
          </w:tcPr>
          <w:p>
            <w:pPr>
              <w:keepNext/>
              <w:snapToGrid w:val="0"/>
              <w:spacing w:line="240" w:lineRule="exact"/>
              <w:jc w:val="center"/>
            </w:pPr>
            <w:r>
              <w:rPr>
                <w:rFonts w:ascii="宋体" w:hAnsi="宋体" w:eastAsia="宋体" w:cs="宋体"/>
                <w:color w:val="000000"/>
              </w:rPr>
              <w:t xml:space="preserve">TARGET_STOP_CM</w:t>
            </w:r>
          </w:p>
        </w:tc>
        <w:tc>
          <w:tcPr>
            <w:tcW w:w="1417" w:type="dxa"/>
            <w:vAlign w:val="center"/>
          </w:tcPr>
          <w:p>
            <w:pPr>
              <w:keepNext/>
              <w:snapToGrid w:val="0"/>
              <w:spacing w:line="240" w:lineRule="exact"/>
              <w:jc w:val="center"/>
            </w:pPr>
            <w:r>
              <w:rPr>
                <w:rFonts w:ascii="宋体" w:hAnsi="宋体" w:eastAsia="宋体" w:cs="宋体"/>
                <w:color w:val="000000"/>
              </w:rPr>
              <w:t xml:space="preserve">15</w:t>
            </w:r>
          </w:p>
        </w:tc>
        <w:tc>
          <w:tcPr>
            <w:tcW w:w="2381" w:type="dxa"/>
            <w:vAlign w:val="center"/>
          </w:tcPr>
          <w:p>
            <w:pPr>
              <w:keepNext/>
              <w:snapToGrid w:val="0"/>
              <w:spacing w:line="240" w:lineRule="exact"/>
              <w:jc w:val="center"/>
            </w:pPr>
            <w:r>
              <w:rPr>
                <w:rFonts w:ascii="宋体" w:hAnsi="宋体" w:eastAsia="宋体" w:cs="宋体"/>
                <w:color w:val="000000"/>
              </w:rPr>
              <w:t xml:space="preserve">障碍停车阈值</w:t>
            </w:r>
          </w:p>
        </w:tc>
        <w:tc>
          <w:tcPr>
            <w:tcW w:w="2438" w:type="dxa"/>
            <w:vAlign w:val="center"/>
          </w:tcPr>
          <w:p>
            <w:pPr>
              <w:keepNext/>
              <w:snapToGrid w:val="0"/>
              <w:spacing w:line="240" w:lineRule="exact"/>
              <w:jc w:val="center"/>
            </w:pPr>
            <w:r>
              <w:rPr>
                <w:rFonts w:ascii="宋体" w:hAnsi="宋体" w:eastAsia="宋体" w:cs="宋体"/>
                <w:color w:val="000000"/>
              </w:rPr>
              <w:t xml:space="preserve">撞上则加大，停得太早则减小</w:t>
            </w:r>
          </w:p>
        </w:tc>
      </w:tr>
      <w:tr>
        <w:trPr>
          <w:cantSplit/>
        </w:trPr>
        <w:tc>
          <w:tcPr>
            <w:tcW w:w="2041" w:type="dxa"/>
            <w:vAlign w:val="center"/>
          </w:tcPr>
          <w:p>
            <w:pPr>
              <w:keepNext/>
              <w:snapToGrid w:val="0"/>
              <w:spacing w:line="240" w:lineRule="exact"/>
              <w:jc w:val="center"/>
            </w:pPr>
            <w:r>
              <w:rPr>
                <w:rFonts w:ascii="宋体" w:hAnsi="宋体" w:eastAsia="宋体" w:cs="宋体"/>
                <w:color w:val="000000"/>
              </w:rPr>
              <w:t xml:space="preserve">BRAKE_TRAVEL_CM</w:t>
            </w:r>
          </w:p>
        </w:tc>
        <w:tc>
          <w:tcPr>
            <w:tcW w:w="1417" w:type="dxa"/>
            <w:vAlign w:val="center"/>
          </w:tcPr>
          <w:p>
            <w:pPr>
              <w:keepNext/>
              <w:snapToGrid w:val="0"/>
              <w:spacing w:line="240" w:lineRule="exact"/>
              <w:jc w:val="center"/>
            </w:pPr>
            <w:r>
              <w:rPr>
                <w:rFonts w:ascii="宋体" w:hAnsi="宋体" w:eastAsia="宋体" w:cs="宋体"/>
                <w:color w:val="000000"/>
              </w:rPr>
              <w:t xml:space="preserve">0</w:t>
            </w:r>
          </w:p>
        </w:tc>
        <w:tc>
          <w:tcPr>
            <w:tcW w:w="2381" w:type="dxa"/>
            <w:vAlign w:val="center"/>
          </w:tcPr>
          <w:p>
            <w:pPr>
              <w:keepNext/>
              <w:snapToGrid w:val="0"/>
              <w:spacing w:line="240" w:lineRule="exact"/>
              <w:jc w:val="center"/>
            </w:pPr>
            <w:r>
              <w:rPr>
                <w:rFonts w:ascii="宋体" w:hAnsi="宋体" w:eastAsia="宋体" w:cs="宋体"/>
                <w:color w:val="000000"/>
              </w:rPr>
              <w:t xml:space="preserve">刹车距离补偿</w:t>
            </w:r>
          </w:p>
        </w:tc>
        <w:tc>
          <w:tcPr>
            <w:tcW w:w="2438" w:type="dxa"/>
            <w:vAlign w:val="center"/>
          </w:tcPr>
          <w:p>
            <w:pPr>
              <w:keepNext/>
              <w:snapToGrid w:val="0"/>
              <w:spacing w:line="240" w:lineRule="exact"/>
              <w:jc w:val="center"/>
            </w:pPr>
            <w:r>
              <w:rPr>
                <w:rFonts w:ascii="宋体" w:hAnsi="宋体" w:eastAsia="宋体" w:cs="宋体"/>
                <w:color w:val="000000"/>
              </w:rPr>
              <w:t xml:space="preserve">实测偏差超过3cm时改为实测值</w:t>
            </w:r>
          </w:p>
        </w:tc>
      </w:tr>
      <w:tr>
        <w:trPr>
          <w:cantSplit/>
        </w:trPr>
        <w:tc>
          <w:tcPr>
            <w:tcW w:w="2041" w:type="dxa"/>
            <w:vAlign w:val="center"/>
          </w:tcPr>
          <w:p>
            <w:pPr>
              <w:snapToGrid w:val="0"/>
              <w:spacing w:line="240" w:lineRule="exact"/>
              <w:jc w:val="center"/>
            </w:pPr>
            <w:r>
              <w:rPr>
                <w:rFonts w:ascii="宋体" w:hAnsi="宋体" w:eastAsia="宋体" w:cs="宋体"/>
                <w:color w:val="000000"/>
              </w:rPr>
              <w:t xml:space="preserve">MEASURE_LOOPS</w:t>
            </w:r>
          </w:p>
        </w:tc>
        <w:tc>
          <w:tcPr>
            <w:tcW w:w="1417" w:type="dxa"/>
            <w:vAlign w:val="center"/>
          </w:tcPr>
          <w:p>
            <w:pPr>
              <w:snapToGrid w:val="0"/>
              <w:spacing w:line="240" w:lineRule="exact"/>
              <w:jc w:val="center"/>
            </w:pPr>
            <w:r>
              <w:rPr>
                <w:rFonts w:ascii="宋体" w:hAnsi="宋体" w:eastAsia="宋体" w:cs="宋体"/>
                <w:color w:val="000000"/>
              </w:rPr>
              <w:t xml:space="preserve">20</w:t>
            </w:r>
          </w:p>
        </w:tc>
        <w:tc>
          <w:tcPr>
            <w:tcW w:w="2381" w:type="dxa"/>
            <w:vAlign w:val="center"/>
          </w:tcPr>
          <w:p>
            <w:pPr>
              <w:snapToGrid w:val="0"/>
              <w:spacing w:line="240" w:lineRule="exact"/>
              <w:jc w:val="center"/>
            </w:pPr>
            <w:r>
              <w:rPr>
                <w:rFonts w:ascii="宋体" w:hAnsi="宋体" w:eastAsia="宋体" w:cs="宋体"/>
                <w:color w:val="000000"/>
              </w:rPr>
              <w:t xml:space="preserve">测距周期，5ms乘20</w:t>
            </w:r>
          </w:p>
        </w:tc>
        <w:tc>
          <w:tcPr>
            <w:tcW w:w="2438" w:type="dxa"/>
            <w:vAlign w:val="center"/>
          </w:tcPr>
          <w:p>
            <w:pPr>
              <w:snapToGrid w:val="0"/>
              <w:spacing w:line="240" w:lineRule="exact"/>
              <w:jc w:val="center"/>
            </w:pPr>
            <w:r>
              <w:rPr>
                <w:rFonts w:ascii="宋体" w:hAnsi="宋体" w:eastAsia="宋体" w:cs="宋体"/>
                <w:color w:val="000000"/>
              </w:rPr>
              <w:t xml:space="preserve">不小于12，保证间隔不小于60ms</w:t>
            </w:r>
          </w:p>
        </w:tc>
      </w:tr>
    </w:tbl>
    <w:p>
      <w:pPr>
        <w:pStyle w:val="a9"/>
        <w:widowControl/>
        <w:snapToGrid w:val="0"/>
        <w:ind w:left="360" w:firstLineChars="0" w:firstLine="0"/>
        <w:jc w:val="left"/>
      </w:pPr>
      <w:r>
        <w:rPr>
          <w:rFonts w:ascii="宋体" w:hAnsi="宋体" w:eastAsia="宋体" w:cs="宋体"/>
          <w:color w:val="000000"/>
          <w:sz w:val="24"/>
          <w:szCs w:val="24"/>
        </w:rPr>
        <w:t xml:space="preserve">标定中最容易出现的误解是把占空比当作转速百分比。占空比只决定平均电压，电机实际转速还受启动死区、负载、电池电压和地面摩擦影响，35%的占空比并不意味着35%的最高转速。电池从7.4V开始放电后电压逐渐下降，同一占空比下的实际速度会变慢，因此停车距离和过弯能力都会随电量变化，这是没有编码器速度闭环的必然结果。标定时应在电量中等、地面与正式测试一致的条件下进行，并把最终数值记录下来，避免每次重新试凑。</w:t>
      </w:r>
    </w:p>
    <w:p>
      <w:pPr>
        <w:pStyle w:val="a9"/>
        <w:widowControl/>
        <w:snapToGrid w:val="0"/>
        <w:ind w:left="360" w:firstLineChars="0" w:firstLine="0"/>
        <w:jc w:val="left"/>
      </w:pPr>
      <w:r>
        <w:rPr>
          <w:rFonts w:ascii="宋体" w:hAnsi="宋体" w:eastAsia="宋体" w:cs="宋体"/>
          <w:color w:val="000000"/>
          <w:sz w:val="24"/>
          <w:szCs w:val="24"/>
        </w:rPr>
        <w:t xml:space="preserve">参数之间还存在耦合：提高巡航占空比会让循迹响应更快，但也会加大摆动和制动距离；提高内侧占空比能消除“瘸腿”，但会削弱转向能力；加大搜索转角能提高找回概率，但会让LOST的判定来得更晚。因此标定不是把每个参数单独调到最好，而是按“极性、低速、摆动、过弯、找线、断口、停车”的顺序逐层确定，后一步在前一步的基础上进行，最终得到一组在整条赛道上都能稳定运行的折中值。</w:t>
      </w:r>
    </w:p>
    <w:p>
      <w:pPr>
        <w:pStyle w:val="1"/>
        <w:keepNext/>
        <w:pageBreakBefore w:val="0"/>
        <w:snapToGrid w:val="0"/>
      </w:pPr>
      <w:r>
        <w:rPr>
          <w:rFonts w:ascii="黑体" w:hAnsi="黑体" w:cs="黑体"/>
          <w:color w:val="000000"/>
        </w:rPr>
        <w:t xml:space="preserve">总结</w:t>
      </w:r>
    </w:p>
    <w:p>
      <w:pPr>
        <w:pStyle w:val="a9"/>
        <w:widowControl/>
        <w:snapToGrid w:val="0"/>
        <w:ind w:left="360" w:firstLineChars="0" w:firstLine="0"/>
        <w:jc w:val="left"/>
      </w:pPr>
      <w:r>
        <w:rPr>
          <w:rFonts w:ascii="宋体" w:hAnsi="宋体" w:eastAsia="宋体" w:cs="宋体"/>
          <w:color w:val="000000"/>
          <w:sz w:val="24"/>
          <w:szCs w:val="24"/>
        </w:rPr>
        <w:t xml:space="preserve">本设计以STC89C52RC为控制核心，围绕循迹与超声波避障两项基本任务，完成了器件选型、硬件搭建、程序编写和整机调试的完整过程。系统采用4WD亚克力底盘与四个1:48TT减速马达，由两块L298N分别驱动左右两侧，通过P1.4～P1.7输出四路软件PWM实现差速转向；两路TCRT5000完成黑线检测，HC-SR04完成前方障碍测距；程序以五状态有限状态机组织，把循迹、丢线搜索、障碍停车、找线失败和超声波故障分开处理。本章从测试结果、调试过程、存在的不足和工程方法四个方面对设计作出客观评价。</w:t>
      </w:r>
    </w:p>
    <w:p>
      <w:pPr>
        <w:pStyle w:val="2"/>
        <w:snapToGrid w:val="0"/>
      </w:pPr>
      <w:r>
        <w:rPr>
          <w:rFonts w:ascii="黑体" w:hAnsi="黑体" w:cs="黑体"/>
          <w:color w:val="000000"/>
        </w:rPr>
        <w:t xml:space="preserve">系统测试与结果</w:t>
      </w:r>
    </w:p>
    <w:p>
      <w:pPr>
        <w:pStyle w:val="a9"/>
        <w:widowControl/>
        <w:snapToGrid w:val="0"/>
        <w:ind w:left="360" w:firstLineChars="0" w:firstLine="0"/>
        <w:jc w:val="left"/>
      </w:pPr>
      <w:r>
        <w:rPr>
          <w:rFonts w:ascii="宋体" w:hAnsi="宋体" w:eastAsia="宋体" w:cs="宋体"/>
          <w:color w:val="000000"/>
          <w:sz w:val="24"/>
          <w:szCs w:val="24"/>
        </w:rPr>
        <w:t xml:space="preserve">系统测试在浅色底面上进行，以2cm宽黑色胶带铺设直道与弯道，红外探头安装高度控制在1～2cm，两探头中心距约1.5cm，小于线宽，保证正常行驶时黑线能同时压住两个探头。测试按功能项逐项进行：先确认上电初始化（P1输出0x0F、四路占空比为0、电机不转、延时1s），再依次测试直线循迹、弯道循迹、丢线找回、障碍停车与恢复、超声波故障处理，最后测试细线条件下的表现，并与未启用PWM的全速方案作对比。整机装配状态如图6-1所示，双层亚克力底盘承载两块L298N、电池盒与传感器，四轮着地，杜邦线集中在上层并尽量远离电机电源线。</w:t>
      </w:r>
    </w:p>
    <w:p>
      <w:pPr>
        <w:keepNext/>
        <w:snapToGrid w:val="0"/>
        <w:jc w:val="center"/>
      </w:pPr>
      <w:r>
        <w:rPr>
          <w:noProof/>
        </w:rPr>
        <w:drawing>
          <wp:inline distT="0" distB="0" distL="0" distR="0">
            <wp:extent cx="3600000" cy="2598261"/>
            <wp:effectExtent l="0" t="0" r="0" b="0"/>
            <wp:docPr id="19" name="Picture 19" descr=""/>
            <wp:cNvGraphicFramePr/>
            <a:graphic>
              <a:graphicData uri="http://schemas.openxmlformats.org/drawingml/2006/picture">
                <pic:pic>
                  <pic:nvPicPr>
                    <pic:cNvPr id="0" name="image19.jpg" descr=""/>
                    <pic:cNvPicPr>
                      <a:picLocks noChangeAspect="1" noChangeArrowheads="1"/>
                    </pic:cNvPicPr>
                  </pic:nvPicPr>
                  <pic:blipFill>
                    <a:blip r:embed="rId19"/>
                    <a:stretch>
                      <a:fillRect/>
                    </a:stretch>
                  </pic:blipFill>
                  <pic:spPr bwMode="auto">
                    <a:xfrm>
                      <a:off x="0" y="0"/>
                      <a:ext cx="3600000" cy="2598261"/>
                    </a:xfrm>
                    <a:prstGeom prst="rect">
                      <a:avLst/>
                    </a:prstGeom>
                  </pic:spPr>
                </pic:pic>
              </a:graphicData>
            </a:graphic>
          </wp:inline>
        </w:drawing>
      </w:r>
    </w:p>
    <w:p>
      <w:pPr>
        <w:keepLines/>
        <w:snapToGrid w:val="0"/>
        <w:jc w:val="center"/>
      </w:pPr>
      <w:r>
        <w:rPr>
          <w:rFonts w:ascii="黑体" w:hAnsi="黑体" w:eastAsia="黑体" w:cs="黑体"/>
          <w:color w:val="000000"/>
        </w:rPr>
        <w:t xml:space="preserve">图6-1 小车侧视装配图</w:t>
      </w:r>
    </w:p>
    <w:p>
      <w:pPr>
        <w:pStyle w:val="a9"/>
        <w:widowControl/>
        <w:snapToGrid w:val="0"/>
        <w:ind w:left="360" w:firstLineChars="0" w:firstLine="0"/>
        <w:jc w:val="left"/>
      </w:pPr>
      <w:r>
        <w:rPr>
          <w:rFonts w:ascii="宋体" w:hAnsi="宋体" w:eastAsia="宋体" w:cs="宋体"/>
          <w:color w:val="000000"/>
          <w:sz w:val="24"/>
          <w:szCs w:val="24"/>
        </w:rPr>
        <w:t xml:space="preserve">时序层面的实际运行情况与设计值基本一致。Timer1以方式2、TH1=72产生184个机器周期的溢出周期，中断频率约5008.8Hz，20级PWM的输出频率为250.4Hz、占空比分辨率5%，对TT马达的调速平滑度足够。由于PWM中断占用约27%～33%的CPU时间，delay_ms()的实际延时长于设定值10%～20%，主循环实际周期约5.5～6ms，测距周期实际约110～130ms，仍大于HC-SR04要求的60ms最小间隔。测距期间主循环最长阻塞约10ms，但Timer1中断照常运行，PWM输出不中断，低速下车辆位移约2～3mm，对循迹判断没有实质影响。</w:t>
      </w:r>
    </w:p>
    <w:p>
      <w:pPr>
        <w:pStyle w:val="a9"/>
        <w:widowControl/>
        <w:snapToGrid w:val="0"/>
        <w:ind w:left="360" w:firstLineChars="0" w:firstLine="0"/>
        <w:jc w:val="left"/>
      </w:pPr>
      <w:r>
        <w:rPr>
          <w:rFonts w:ascii="宋体" w:hAnsi="宋体" w:eastAsia="宋体" w:cs="宋体"/>
          <w:color w:val="000000"/>
          <w:sz w:val="24"/>
          <w:szCs w:val="24"/>
        </w:rPr>
        <w:t xml:space="preserve">整机功能测试结果如表6-1所示。表中带具体数值的条目为实测值，其余条目只记录功能是否达成，未做次数与成功率统计。</w:t>
      </w:r>
    </w:p>
    <w:p>
      <w:pPr>
        <w:keepNext/>
        <w:snapToGrid w:val="0"/>
        <w:jc w:val="center"/>
      </w:pPr>
      <w:r>
        <w:rPr>
          <w:rFonts w:ascii="黑体" w:hAnsi="黑体" w:eastAsia="黑体" w:cs="黑体"/>
          <w:color w:val="000000"/>
        </w:rPr>
        <w:t xml:space="preserve">表6-1 整机功能测试结果</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1814"/>
        <w:gridCol w:w="1531"/>
        <w:gridCol w:w="1531"/>
        <w:gridCol w:w="1701"/>
      </w:tblGrid>
      <w:tr>
        <w:trPr>
          <w:cantSplit/>
          <w:tblHeader/>
        </w:trPr>
        <w:tc>
          <w:tcPr>
            <w:tcW w:w="1701" w:type="dxa"/>
            <w:vAlign w:val="center"/>
          </w:tcPr>
          <w:p>
            <w:pPr>
              <w:keepNext/>
              <w:snapToGrid w:val="0"/>
              <w:spacing w:line="240" w:lineRule="exact"/>
              <w:jc w:val="center"/>
            </w:pPr>
            <w:r>
              <w:rPr>
                <w:rFonts w:ascii="宋体" w:hAnsi="宋体" w:eastAsia="宋体" w:cs="宋体"/>
                <w:b/>
                <w:bCs/>
                <w:color w:val="000000"/>
              </w:rPr>
              <w:t xml:space="preserve">测试项目</w:t>
            </w:r>
          </w:p>
        </w:tc>
        <w:tc>
          <w:tcPr>
            <w:tcW w:w="1814" w:type="dxa"/>
            <w:vAlign w:val="center"/>
          </w:tcPr>
          <w:p>
            <w:pPr>
              <w:keepNext/>
              <w:snapToGrid w:val="0"/>
              <w:spacing w:line="240" w:lineRule="exact"/>
              <w:jc w:val="center"/>
            </w:pPr>
            <w:r>
              <w:rPr>
                <w:rFonts w:ascii="宋体" w:hAnsi="宋体" w:eastAsia="宋体" w:cs="宋体"/>
                <w:b/>
                <w:bCs/>
                <w:color w:val="000000"/>
              </w:rPr>
              <w:t xml:space="preserve">测试方法与条件</w:t>
            </w:r>
          </w:p>
        </w:tc>
        <w:tc>
          <w:tcPr>
            <w:tcW w:w="1531" w:type="dxa"/>
            <w:vAlign w:val="center"/>
          </w:tcPr>
          <w:p>
            <w:pPr>
              <w:keepNext/>
              <w:snapToGrid w:val="0"/>
              <w:spacing w:line="240" w:lineRule="exact"/>
              <w:jc w:val="center"/>
            </w:pPr>
            <w:r>
              <w:rPr>
                <w:rFonts w:ascii="宋体" w:hAnsi="宋体" w:eastAsia="宋体" w:cs="宋体"/>
                <w:b/>
                <w:bCs/>
                <w:color w:val="000000"/>
              </w:rPr>
              <w:t xml:space="preserve">预期结果</w:t>
            </w:r>
          </w:p>
        </w:tc>
        <w:tc>
          <w:tcPr>
            <w:tcW w:w="1531" w:type="dxa"/>
            <w:vAlign w:val="center"/>
          </w:tcPr>
          <w:p>
            <w:pPr>
              <w:keepNext/>
              <w:snapToGrid w:val="0"/>
              <w:spacing w:line="240" w:lineRule="exact"/>
              <w:jc w:val="center"/>
            </w:pPr>
            <w:r>
              <w:rPr>
                <w:rFonts w:ascii="宋体" w:hAnsi="宋体" w:eastAsia="宋体" w:cs="宋体"/>
                <w:b/>
                <w:bCs/>
                <w:color w:val="000000"/>
              </w:rPr>
              <w:t xml:space="preserve">实测结果</w:t>
            </w:r>
          </w:p>
        </w:tc>
        <w:tc>
          <w:tcPr>
            <w:tcW w:w="1701" w:type="dxa"/>
            <w:vAlign w:val="center"/>
          </w:tcPr>
          <w:p>
            <w:pPr>
              <w:keepNext/>
              <w:snapToGrid w:val="0"/>
              <w:spacing w:line="240" w:lineRule="exact"/>
              <w:jc w:val="center"/>
            </w:pPr>
            <w:r>
              <w:rPr>
                <w:rFonts w:ascii="宋体" w:hAnsi="宋体" w:eastAsia="宋体" w:cs="宋体"/>
                <w:b/>
                <w:bCs/>
                <w:color w:val="000000"/>
              </w:rPr>
              <w:t xml:space="preserve">结论</w:t>
            </w:r>
          </w:p>
        </w:tc>
      </w:tr>
      <w:tr>
        <w:trPr>
          <w:cantSplit/>
        </w:trPr>
        <w:tc>
          <w:tcPr>
            <w:tcW w:w="1701" w:type="dxa"/>
            <w:vAlign w:val="center"/>
          </w:tcPr>
          <w:p>
            <w:pPr>
              <w:keepNext/>
              <w:snapToGrid w:val="0"/>
              <w:spacing w:line="240" w:lineRule="exact"/>
              <w:jc w:val="center"/>
            </w:pPr>
            <w:r>
              <w:rPr>
                <w:rFonts w:ascii="宋体" w:hAnsi="宋体" w:eastAsia="宋体" w:cs="宋体"/>
                <w:color w:val="000000"/>
              </w:rPr>
              <w:t xml:space="preserve">直线循迹</w:t>
            </w:r>
          </w:p>
        </w:tc>
        <w:tc>
          <w:tcPr>
            <w:tcW w:w="1814" w:type="dxa"/>
            <w:vAlign w:val="center"/>
          </w:tcPr>
          <w:p>
            <w:pPr>
              <w:keepNext/>
              <w:snapToGrid w:val="0"/>
              <w:spacing w:line="240" w:lineRule="exact"/>
              <w:jc w:val="center"/>
            </w:pPr>
            <w:r>
              <w:rPr>
                <w:rFonts w:ascii="宋体" w:hAnsi="宋体" w:eastAsia="宋体" w:cs="宋体"/>
                <w:color w:val="000000"/>
              </w:rPr>
              <w:t xml:space="preserve">2cm黑胶带直道，双探头压线</w:t>
            </w:r>
          </w:p>
        </w:tc>
        <w:tc>
          <w:tcPr>
            <w:tcW w:w="1531" w:type="dxa"/>
            <w:vAlign w:val="center"/>
          </w:tcPr>
          <w:p>
            <w:pPr>
              <w:keepNext/>
              <w:snapToGrid w:val="0"/>
              <w:spacing w:line="240" w:lineRule="exact"/>
              <w:jc w:val="center"/>
            </w:pPr>
            <w:r>
              <w:rPr>
                <w:rFonts w:ascii="宋体" w:hAnsi="宋体" w:eastAsia="宋体" w:cs="宋体"/>
                <w:color w:val="000000"/>
              </w:rPr>
              <w:t xml:space="preserve">四轮35%直行，偏移时差速修正</w:t>
            </w:r>
          </w:p>
        </w:tc>
        <w:tc>
          <w:tcPr>
            <w:tcW w:w="1531" w:type="dxa"/>
            <w:vAlign w:val="center"/>
          </w:tcPr>
          <w:p>
            <w:pPr>
              <w:keepNext/>
              <w:snapToGrid w:val="0"/>
              <w:spacing w:line="240" w:lineRule="exact"/>
              <w:jc w:val="center"/>
            </w:pPr>
            <w:r>
              <w:rPr>
                <w:rFonts w:ascii="宋体" w:hAnsi="宋体" w:eastAsia="宋体" w:cs="宋体"/>
                <w:color w:val="000000"/>
              </w:rPr>
              <w:t xml:space="preserve">沿直道连续行进，存在小幅蛇形修正</w:t>
            </w:r>
          </w:p>
        </w:tc>
        <w:tc>
          <w:tcPr>
            <w:tcW w:w="1701" w:type="dxa"/>
            <w:vAlign w:val="center"/>
          </w:tcPr>
          <w:p>
            <w:pPr>
              <w:keepNext/>
              <w:snapToGrid w:val="0"/>
              <w:spacing w:line="240" w:lineRule="exact"/>
              <w:jc w:val="center"/>
            </w:pPr>
            <w:r>
              <w:rPr>
                <w:rFonts w:ascii="宋体" w:hAnsi="宋体" w:eastAsia="宋体" w:cs="宋体"/>
                <w:color w:val="000000"/>
              </w:rPr>
              <w:t xml:space="preserve">达到要求</w:t>
            </w:r>
          </w:p>
        </w:tc>
      </w:tr>
      <w:tr>
        <w:trPr>
          <w:cantSplit/>
        </w:trPr>
        <w:tc>
          <w:tcPr>
            <w:tcW w:w="1701" w:type="dxa"/>
            <w:vAlign w:val="center"/>
          </w:tcPr>
          <w:p>
            <w:pPr>
              <w:keepNext/>
              <w:snapToGrid w:val="0"/>
              <w:spacing w:line="240" w:lineRule="exact"/>
              <w:jc w:val="center"/>
            </w:pPr>
            <w:r>
              <w:rPr>
                <w:rFonts w:ascii="宋体" w:hAnsi="宋体" w:eastAsia="宋体" w:cs="宋体"/>
                <w:color w:val="000000"/>
              </w:rPr>
              <w:t xml:space="preserve">弯道循迹</w:t>
            </w:r>
          </w:p>
        </w:tc>
        <w:tc>
          <w:tcPr>
            <w:tcW w:w="1814" w:type="dxa"/>
            <w:vAlign w:val="center"/>
          </w:tcPr>
          <w:p>
            <w:pPr>
              <w:keepNext/>
              <w:snapToGrid w:val="0"/>
              <w:spacing w:line="240" w:lineRule="exact"/>
              <w:jc w:val="center"/>
            </w:pPr>
            <w:r>
              <w:rPr>
                <w:rFonts w:ascii="宋体" w:hAnsi="宋体" w:eastAsia="宋体" w:cs="宋体"/>
                <w:color w:val="000000"/>
              </w:rPr>
              <w:t xml:space="preserve">黑胶带弯道，外侧40%、内侧25%</w:t>
            </w:r>
          </w:p>
        </w:tc>
        <w:tc>
          <w:tcPr>
            <w:tcW w:w="1531" w:type="dxa"/>
            <w:vAlign w:val="center"/>
          </w:tcPr>
          <w:p>
            <w:pPr>
              <w:keepNext/>
              <w:snapToGrid w:val="0"/>
              <w:spacing w:line="240" w:lineRule="exact"/>
              <w:jc w:val="center"/>
            </w:pPr>
            <w:r>
              <w:rPr>
                <w:rFonts w:ascii="宋体" w:hAnsi="宋体" w:eastAsia="宋体" w:cs="宋体"/>
                <w:color w:val="000000"/>
              </w:rPr>
              <w:t xml:space="preserve">差速通过弯道，不脱线</w:t>
            </w:r>
          </w:p>
        </w:tc>
        <w:tc>
          <w:tcPr>
            <w:tcW w:w="1531" w:type="dxa"/>
            <w:vAlign w:val="center"/>
          </w:tcPr>
          <w:p>
            <w:pPr>
              <w:keepNext/>
              <w:snapToGrid w:val="0"/>
              <w:spacing w:line="240" w:lineRule="exact"/>
              <w:jc w:val="center"/>
            </w:pPr>
            <w:r>
              <w:rPr>
                <w:rFonts w:ascii="宋体" w:hAnsi="宋体" w:eastAsia="宋体" w:cs="宋体"/>
                <w:color w:val="000000"/>
              </w:rPr>
              <w:t xml:space="preserve">转向平稳，可通过弯道</w:t>
            </w:r>
          </w:p>
        </w:tc>
        <w:tc>
          <w:tcPr>
            <w:tcW w:w="1701" w:type="dxa"/>
            <w:vAlign w:val="center"/>
          </w:tcPr>
          <w:p>
            <w:pPr>
              <w:keepNext/>
              <w:snapToGrid w:val="0"/>
              <w:spacing w:line="240" w:lineRule="exact"/>
              <w:jc w:val="center"/>
            </w:pPr>
            <w:r>
              <w:rPr>
                <w:rFonts w:ascii="宋体" w:hAnsi="宋体" w:eastAsia="宋体" w:cs="宋体"/>
                <w:color w:val="000000"/>
              </w:rPr>
              <w:t xml:space="preserve">达到要求</w:t>
            </w:r>
          </w:p>
        </w:tc>
      </w:tr>
      <w:tr>
        <w:trPr>
          <w:cantSplit/>
        </w:trPr>
        <w:tc>
          <w:tcPr>
            <w:tcW w:w="1701" w:type="dxa"/>
            <w:vAlign w:val="center"/>
          </w:tcPr>
          <w:p>
            <w:pPr>
              <w:keepNext/>
              <w:snapToGrid w:val="0"/>
              <w:spacing w:line="240" w:lineRule="exact"/>
              <w:jc w:val="center"/>
            </w:pPr>
            <w:r>
              <w:rPr>
                <w:rFonts w:ascii="宋体" w:hAnsi="宋体" w:eastAsia="宋体" w:cs="宋体"/>
                <w:color w:val="000000"/>
              </w:rPr>
              <w:t xml:space="preserve">丢线找回</w:t>
            </w:r>
          </w:p>
        </w:tc>
        <w:tc>
          <w:tcPr>
            <w:tcW w:w="1814" w:type="dxa"/>
            <w:vAlign w:val="center"/>
          </w:tcPr>
          <w:p>
            <w:pPr>
              <w:keepNext/>
              <w:snapToGrid w:val="0"/>
              <w:spacing w:line="240" w:lineRule="exact"/>
              <w:jc w:val="center"/>
            </w:pPr>
            <w:r>
              <w:rPr>
                <w:rFonts w:ascii="宋体" w:hAnsi="宋体" w:eastAsia="宋体" w:cs="宋体"/>
                <w:color w:val="000000"/>
              </w:rPr>
              <w:t xml:space="preserve">人为将车移离黑线</w:t>
            </w:r>
          </w:p>
        </w:tc>
        <w:tc>
          <w:tcPr>
            <w:tcW w:w="1531" w:type="dxa"/>
            <w:vAlign w:val="center"/>
          </w:tcPr>
          <w:p>
            <w:pPr>
              <w:keepNext/>
              <w:snapToGrid w:val="0"/>
              <w:spacing w:line="240" w:lineRule="exact"/>
              <w:jc w:val="center"/>
            </w:pPr>
            <w:r>
              <w:rPr>
                <w:rFonts w:ascii="宋体" w:hAnsi="宋体" w:eastAsia="宋体" w:cs="宋体"/>
                <w:color w:val="000000"/>
              </w:rPr>
              <w:t xml:space="preserve">直行150ms后按最后方向原地搜索，转满4840ms转LOST</w:t>
            </w:r>
          </w:p>
        </w:tc>
        <w:tc>
          <w:tcPr>
            <w:tcW w:w="1531" w:type="dxa"/>
            <w:vAlign w:val="center"/>
          </w:tcPr>
          <w:p>
            <w:pPr>
              <w:keepNext/>
              <w:snapToGrid w:val="0"/>
              <w:spacing w:line="240" w:lineRule="exact"/>
              <w:jc w:val="center"/>
            </w:pPr>
            <w:r>
              <w:rPr>
                <w:rFonts w:ascii="宋体" w:hAnsi="宋体" w:eastAsia="宋体" w:cs="宋体"/>
                <w:color w:val="000000"/>
              </w:rPr>
              <w:t xml:space="preserve">按设定流程执行，探头重新压线即恢复，超时停车</w:t>
            </w:r>
          </w:p>
        </w:tc>
        <w:tc>
          <w:tcPr>
            <w:tcW w:w="1701" w:type="dxa"/>
            <w:vAlign w:val="center"/>
          </w:tcPr>
          <w:p>
            <w:pPr>
              <w:keepNext/>
              <w:snapToGrid w:val="0"/>
              <w:spacing w:line="240" w:lineRule="exact"/>
              <w:jc w:val="center"/>
            </w:pPr>
            <w:r>
              <w:rPr>
                <w:rFonts w:ascii="宋体" w:hAnsi="宋体" w:eastAsia="宋体" w:cs="宋体"/>
                <w:color w:val="000000"/>
              </w:rPr>
              <w:t xml:space="preserve">逻辑正确，找回范围受脱线距离限制</w:t>
            </w:r>
          </w:p>
        </w:tc>
      </w:tr>
      <w:tr>
        <w:trPr>
          <w:cantSplit/>
        </w:trPr>
        <w:tc>
          <w:tcPr>
            <w:tcW w:w="1701" w:type="dxa"/>
            <w:vAlign w:val="center"/>
          </w:tcPr>
          <w:p>
            <w:pPr>
              <w:keepNext/>
              <w:snapToGrid w:val="0"/>
              <w:spacing w:line="240" w:lineRule="exact"/>
              <w:jc w:val="center"/>
            </w:pPr>
            <w:r>
              <w:rPr>
                <w:rFonts w:ascii="宋体" w:hAnsi="宋体" w:eastAsia="宋体" w:cs="宋体"/>
                <w:color w:val="000000"/>
              </w:rPr>
              <w:t xml:space="preserve">15cm障碍停车</w:t>
            </w:r>
          </w:p>
        </w:tc>
        <w:tc>
          <w:tcPr>
            <w:tcW w:w="1814" w:type="dxa"/>
            <w:vAlign w:val="center"/>
          </w:tcPr>
          <w:p>
            <w:pPr>
              <w:keepNext/>
              <w:snapToGrid w:val="0"/>
              <w:spacing w:line="240" w:lineRule="exact"/>
              <w:jc w:val="center"/>
            </w:pPr>
            <w:r>
              <w:rPr>
                <w:rFonts w:ascii="宋体" w:hAnsi="宋体" w:eastAsia="宋体" w:cs="宋体"/>
                <w:color w:val="000000"/>
              </w:rPr>
              <w:t xml:space="preserve">障碍物置于前方，阈值15cm</w:t>
            </w:r>
          </w:p>
        </w:tc>
        <w:tc>
          <w:tcPr>
            <w:tcW w:w="1531" w:type="dxa"/>
            <w:vAlign w:val="center"/>
          </w:tcPr>
          <w:p>
            <w:pPr>
              <w:keepNext/>
              <w:snapToGrid w:val="0"/>
              <w:spacing w:line="240" w:lineRule="exact"/>
              <w:jc w:val="center"/>
            </w:pPr>
            <w:r>
              <w:rPr>
                <w:rFonts w:ascii="宋体" w:hAnsi="宋体" w:eastAsia="宋体" w:cs="宋体"/>
                <w:color w:val="000000"/>
              </w:rPr>
              <w:t xml:space="preserve">判定后短接制动停车</w:t>
            </w:r>
          </w:p>
        </w:tc>
        <w:tc>
          <w:tcPr>
            <w:tcW w:w="1531" w:type="dxa"/>
            <w:vAlign w:val="center"/>
          </w:tcPr>
          <w:p>
            <w:pPr>
              <w:keepNext/>
              <w:snapToGrid w:val="0"/>
              <w:spacing w:line="240" w:lineRule="exact"/>
              <w:jc w:val="center"/>
            </w:pPr>
            <w:r>
              <w:rPr>
                <w:rFonts w:ascii="宋体" w:hAnsi="宋体" w:eastAsia="宋体" w:cs="宋体"/>
                <w:color w:val="000000"/>
              </w:rPr>
              <w:t xml:space="preserve">停在13～14cm，额外行程约1～2cm</w:t>
            </w:r>
          </w:p>
        </w:tc>
        <w:tc>
          <w:tcPr>
            <w:tcW w:w="1701" w:type="dxa"/>
            <w:vAlign w:val="center"/>
          </w:tcPr>
          <w:p>
            <w:pPr>
              <w:keepNext/>
              <w:snapToGrid w:val="0"/>
              <w:spacing w:line="240" w:lineRule="exact"/>
              <w:jc w:val="center"/>
            </w:pPr>
            <w:r>
              <w:rPr>
                <w:rFonts w:ascii="宋体" w:hAnsi="宋体" w:eastAsia="宋体" w:cs="宋体"/>
                <w:color w:val="000000"/>
              </w:rPr>
              <w:t xml:space="preserve">达到要求</w:t>
            </w:r>
          </w:p>
        </w:tc>
      </w:tr>
      <w:tr>
        <w:trPr>
          <w:cantSplit/>
        </w:trPr>
        <w:tc>
          <w:tcPr>
            <w:tcW w:w="1701" w:type="dxa"/>
            <w:vAlign w:val="center"/>
          </w:tcPr>
          <w:p>
            <w:pPr>
              <w:keepNext/>
              <w:snapToGrid w:val="0"/>
              <w:spacing w:line="240" w:lineRule="exact"/>
              <w:jc w:val="center"/>
            </w:pPr>
            <w:r>
              <w:rPr>
                <w:rFonts w:ascii="宋体" w:hAnsi="宋体" w:eastAsia="宋体" w:cs="宋体"/>
                <w:color w:val="000000"/>
              </w:rPr>
              <w:t xml:space="preserve">20cm障碍恢复</w:t>
            </w:r>
          </w:p>
        </w:tc>
        <w:tc>
          <w:tcPr>
            <w:tcW w:w="1814" w:type="dxa"/>
            <w:vAlign w:val="center"/>
          </w:tcPr>
          <w:p>
            <w:pPr>
              <w:keepNext/>
              <w:snapToGrid w:val="0"/>
              <w:spacing w:line="240" w:lineRule="exact"/>
              <w:jc w:val="center"/>
            </w:pPr>
            <w:r>
              <w:rPr>
                <w:rFonts w:ascii="宋体" w:hAnsi="宋体" w:eastAsia="宋体" w:cs="宋体"/>
                <w:color w:val="000000"/>
              </w:rPr>
              <w:t xml:space="preserve">移开障碍物至20cm以外</w:t>
            </w:r>
          </w:p>
        </w:tc>
        <w:tc>
          <w:tcPr>
            <w:tcW w:w="1531" w:type="dxa"/>
            <w:vAlign w:val="center"/>
          </w:tcPr>
          <w:p>
            <w:pPr>
              <w:keepNext/>
              <w:snapToGrid w:val="0"/>
              <w:spacing w:line="240" w:lineRule="exact"/>
              <w:jc w:val="center"/>
            </w:pPr>
            <w:r>
              <w:rPr>
                <w:rFonts w:ascii="宋体" w:hAnsi="宋体" w:eastAsia="宋体" w:cs="宋体"/>
                <w:color w:val="000000"/>
              </w:rPr>
              <w:t xml:space="preserve">连续3次确认后回到原状态</w:t>
            </w:r>
          </w:p>
        </w:tc>
        <w:tc>
          <w:tcPr>
            <w:tcW w:w="1531" w:type="dxa"/>
            <w:vAlign w:val="center"/>
          </w:tcPr>
          <w:p>
            <w:pPr>
              <w:keepNext/>
              <w:snapToGrid w:val="0"/>
              <w:spacing w:line="240" w:lineRule="exact"/>
              <w:jc w:val="center"/>
            </w:pPr>
            <w:r>
              <w:rPr>
                <w:rFonts w:ascii="宋体" w:hAnsi="宋体" w:eastAsia="宋体" w:cs="宋体"/>
                <w:color w:val="000000"/>
              </w:rPr>
              <w:t xml:space="preserve">恢复到进入避障前的状态</w:t>
            </w:r>
          </w:p>
        </w:tc>
        <w:tc>
          <w:tcPr>
            <w:tcW w:w="1701" w:type="dxa"/>
            <w:vAlign w:val="center"/>
          </w:tcPr>
          <w:p>
            <w:pPr>
              <w:keepNext/>
              <w:snapToGrid w:val="0"/>
              <w:spacing w:line="240" w:lineRule="exact"/>
              <w:jc w:val="center"/>
            </w:pPr>
            <w:r>
              <w:rPr>
                <w:rFonts w:ascii="宋体" w:hAnsi="宋体" w:eastAsia="宋体" w:cs="宋体"/>
                <w:color w:val="000000"/>
              </w:rPr>
              <w:t xml:space="preserve">达到要求</w:t>
            </w:r>
          </w:p>
        </w:tc>
      </w:tr>
      <w:tr>
        <w:trPr>
          <w:cantSplit/>
        </w:trPr>
        <w:tc>
          <w:tcPr>
            <w:tcW w:w="1701" w:type="dxa"/>
            <w:vAlign w:val="center"/>
          </w:tcPr>
          <w:p>
            <w:pPr>
              <w:keepNext/>
              <w:snapToGrid w:val="0"/>
              <w:spacing w:line="240" w:lineRule="exact"/>
              <w:jc w:val="center"/>
            </w:pPr>
            <w:r>
              <w:rPr>
                <w:rFonts w:ascii="宋体" w:hAnsi="宋体" w:eastAsia="宋体" w:cs="宋体"/>
                <w:color w:val="000000"/>
              </w:rPr>
              <w:t xml:space="preserve">超声波故障</w:t>
            </w:r>
          </w:p>
        </w:tc>
        <w:tc>
          <w:tcPr>
            <w:tcW w:w="1814" w:type="dxa"/>
            <w:vAlign w:val="center"/>
          </w:tcPr>
          <w:p>
            <w:pPr>
              <w:keepNext/>
              <w:snapToGrid w:val="0"/>
              <w:spacing w:line="240" w:lineRule="exact"/>
              <w:jc w:val="center"/>
            </w:pPr>
            <w:r>
              <w:rPr>
                <w:rFonts w:ascii="宋体" w:hAnsi="宋体" w:eastAsia="宋体" w:cs="宋体"/>
                <w:color w:val="000000"/>
              </w:rPr>
              <w:t xml:space="preserve">断开Echo信号</w:t>
            </w:r>
          </w:p>
        </w:tc>
        <w:tc>
          <w:tcPr>
            <w:tcW w:w="1531" w:type="dxa"/>
            <w:vAlign w:val="center"/>
          </w:tcPr>
          <w:p>
            <w:pPr>
              <w:keepNext/>
              <w:snapToGrid w:val="0"/>
              <w:spacing w:line="240" w:lineRule="exact"/>
              <w:jc w:val="center"/>
            </w:pPr>
            <w:r>
              <w:rPr>
                <w:rFonts w:ascii="宋体" w:hAnsi="宋体" w:eastAsia="宋体" w:cs="宋体"/>
                <w:color w:val="000000"/>
              </w:rPr>
              <w:t xml:space="preserve">连续3次无效进入FAULT并停车，恢复后连续3次有效退出</w:t>
            </w:r>
          </w:p>
        </w:tc>
        <w:tc>
          <w:tcPr>
            <w:tcW w:w="1531" w:type="dxa"/>
            <w:vAlign w:val="center"/>
          </w:tcPr>
          <w:p>
            <w:pPr>
              <w:keepNext/>
              <w:snapToGrid w:val="0"/>
              <w:spacing w:line="240" w:lineRule="exact"/>
              <w:jc w:val="center"/>
            </w:pPr>
            <w:r>
              <w:rPr>
                <w:rFonts w:ascii="宋体" w:hAnsi="宋体" w:eastAsia="宋体" w:cs="宋体"/>
                <w:color w:val="000000"/>
              </w:rPr>
              <w:t xml:space="preserve">按设计进入与退出</w:t>
            </w:r>
          </w:p>
        </w:tc>
        <w:tc>
          <w:tcPr>
            <w:tcW w:w="1701" w:type="dxa"/>
            <w:vAlign w:val="center"/>
          </w:tcPr>
          <w:p>
            <w:pPr>
              <w:keepNext/>
              <w:snapToGrid w:val="0"/>
              <w:spacing w:line="240" w:lineRule="exact"/>
              <w:jc w:val="center"/>
            </w:pPr>
            <w:r>
              <w:rPr>
                <w:rFonts w:ascii="宋体" w:hAnsi="宋体" w:eastAsia="宋体" w:cs="宋体"/>
                <w:color w:val="000000"/>
              </w:rPr>
              <w:t xml:space="preserve">逻辑已实现，存在6.3节所述的死循环隐患</w:t>
            </w:r>
          </w:p>
        </w:tc>
      </w:tr>
      <w:tr>
        <w:trPr>
          <w:cantSplit/>
        </w:trPr>
        <w:tc>
          <w:tcPr>
            <w:tcW w:w="1701" w:type="dxa"/>
            <w:vAlign w:val="center"/>
          </w:tcPr>
          <w:p>
            <w:pPr>
              <w:keepNext/>
              <w:snapToGrid w:val="0"/>
              <w:spacing w:line="240" w:lineRule="exact"/>
              <w:jc w:val="center"/>
            </w:pPr>
            <w:r>
              <w:rPr>
                <w:rFonts w:ascii="宋体" w:hAnsi="宋体" w:eastAsia="宋体" w:cs="宋体"/>
                <w:color w:val="000000"/>
              </w:rPr>
              <w:t xml:space="preserve">细线循迹</w:t>
            </w:r>
          </w:p>
        </w:tc>
        <w:tc>
          <w:tcPr>
            <w:tcW w:w="1814" w:type="dxa"/>
            <w:vAlign w:val="center"/>
          </w:tcPr>
          <w:p>
            <w:pPr>
              <w:keepNext/>
              <w:snapToGrid w:val="0"/>
              <w:spacing w:line="240" w:lineRule="exact"/>
              <w:jc w:val="center"/>
            </w:pPr>
            <w:r>
              <w:rPr>
                <w:rFonts w:ascii="宋体" w:hAnsi="宋体" w:eastAsia="宋体" w:cs="宋体"/>
                <w:color w:val="000000"/>
              </w:rPr>
              <w:t xml:space="preserve">线宽小于两探头中心距</w:t>
            </w:r>
          </w:p>
        </w:tc>
        <w:tc>
          <w:tcPr>
            <w:tcW w:w="1531" w:type="dxa"/>
            <w:vAlign w:val="center"/>
          </w:tcPr>
          <w:p>
            <w:pPr>
              <w:keepNext/>
              <w:snapToGrid w:val="0"/>
              <w:spacing w:line="240" w:lineRule="exact"/>
              <w:jc w:val="center"/>
            </w:pPr>
            <w:r>
              <w:rPr>
                <w:rFonts w:ascii="宋体" w:hAnsi="宋体" w:eastAsia="宋体" w:cs="宋体"/>
                <w:color w:val="000000"/>
              </w:rPr>
              <w:t xml:space="preserve">不适用</w:t>
            </w:r>
          </w:p>
        </w:tc>
        <w:tc>
          <w:tcPr>
            <w:tcW w:w="1531" w:type="dxa"/>
            <w:vAlign w:val="center"/>
          </w:tcPr>
          <w:p>
            <w:pPr>
              <w:keepNext/>
              <w:snapToGrid w:val="0"/>
              <w:spacing w:line="240" w:lineRule="exact"/>
              <w:jc w:val="center"/>
            </w:pPr>
            <w:r>
              <w:rPr>
                <w:rFonts w:ascii="宋体" w:hAnsi="宋体" w:eastAsia="宋体" w:cs="宋体"/>
                <w:color w:val="000000"/>
              </w:rPr>
              <w:t xml:space="preserve">黑线从两探头之间穿过，两路均读到白底，判为脱线</w:t>
            </w:r>
          </w:p>
        </w:tc>
        <w:tc>
          <w:tcPr>
            <w:tcW w:w="1701" w:type="dxa"/>
            <w:vAlign w:val="center"/>
          </w:tcPr>
          <w:p>
            <w:pPr>
              <w:keepNext/>
              <w:snapToGrid w:val="0"/>
              <w:spacing w:line="240" w:lineRule="exact"/>
              <w:jc w:val="center"/>
            </w:pPr>
            <w:r>
              <w:rPr>
                <w:rFonts w:ascii="宋体" w:hAnsi="宋体" w:eastAsia="宋体" w:cs="宋体"/>
                <w:color w:val="000000"/>
              </w:rPr>
              <w:t xml:space="preserve">直接循迹不成立，见6.3节</w:t>
            </w:r>
          </w:p>
        </w:tc>
      </w:tr>
      <w:tr>
        <w:trPr>
          <w:cantSplit/>
        </w:trPr>
        <w:tc>
          <w:tcPr>
            <w:tcW w:w="1701" w:type="dxa"/>
            <w:vAlign w:val="center"/>
          </w:tcPr>
          <w:p>
            <w:pPr>
              <w:keepNext/>
              <w:snapToGrid w:val="0"/>
              <w:spacing w:line="240" w:lineRule="exact"/>
              <w:jc w:val="center"/>
            </w:pPr>
            <w:r>
              <w:rPr>
                <w:rFonts w:ascii="宋体" w:hAnsi="宋体" w:eastAsia="宋体" w:cs="宋体"/>
                <w:color w:val="000000"/>
              </w:rPr>
              <w:t xml:space="preserve">全速转弯（历史对比）</w:t>
            </w:r>
          </w:p>
        </w:tc>
        <w:tc>
          <w:tcPr>
            <w:tcW w:w="1814" w:type="dxa"/>
            <w:vAlign w:val="center"/>
          </w:tcPr>
          <w:p>
            <w:pPr>
              <w:keepNext/>
              <w:snapToGrid w:val="0"/>
              <w:spacing w:line="240" w:lineRule="exact"/>
              <w:jc w:val="center"/>
            </w:pPr>
            <w:r>
              <w:rPr>
                <w:rFonts w:ascii="宋体" w:hAnsi="宋体" w:eastAsia="宋体" w:cs="宋体"/>
                <w:color w:val="000000"/>
              </w:rPr>
              <w:t xml:space="preserve">跳线帽短接使能，无PWM</w:t>
            </w:r>
          </w:p>
        </w:tc>
        <w:tc>
          <w:tcPr>
            <w:tcW w:w="1531" w:type="dxa"/>
            <w:vAlign w:val="center"/>
          </w:tcPr>
          <w:p>
            <w:pPr>
              <w:keepNext/>
              <w:snapToGrid w:val="0"/>
              <w:spacing w:line="240" w:lineRule="exact"/>
              <w:jc w:val="center"/>
            </w:pPr>
            <w:r>
              <w:rPr>
                <w:rFonts w:ascii="宋体" w:hAnsi="宋体" w:eastAsia="宋体" w:cs="宋体"/>
                <w:color w:val="000000"/>
              </w:rPr>
              <w:t xml:space="preserve">单侧停轮转弯</w:t>
            </w:r>
          </w:p>
        </w:tc>
        <w:tc>
          <w:tcPr>
            <w:tcW w:w="1531" w:type="dxa"/>
            <w:vAlign w:val="center"/>
          </w:tcPr>
          <w:p>
            <w:pPr>
              <w:keepNext/>
              <w:snapToGrid w:val="0"/>
              <w:spacing w:line="240" w:lineRule="exact"/>
              <w:jc w:val="center"/>
            </w:pPr>
            <w:r>
              <w:rPr>
                <w:rFonts w:ascii="宋体" w:hAnsi="宋体" w:eastAsia="宋体" w:cs="宋体"/>
                <w:color w:val="000000"/>
              </w:rPr>
              <w:t xml:space="preserve">摆动幅度大，无法精确转弯</w:t>
            </w:r>
          </w:p>
        </w:tc>
        <w:tc>
          <w:tcPr>
            <w:tcW w:w="1701" w:type="dxa"/>
            <w:vAlign w:val="center"/>
          </w:tcPr>
          <w:p>
            <w:pPr>
              <w:keepNext/>
              <w:snapToGrid w:val="0"/>
              <w:spacing w:line="240" w:lineRule="exact"/>
              <w:jc w:val="center"/>
            </w:pPr>
            <w:r>
              <w:rPr>
                <w:rFonts w:ascii="宋体" w:hAnsi="宋体" w:eastAsia="宋体" w:cs="宋体"/>
                <w:color w:val="000000"/>
              </w:rPr>
              <w:t xml:space="preserve">不满足要求</w:t>
            </w:r>
          </w:p>
        </w:tc>
      </w:tr>
      <w:tr>
        <w:trPr>
          <w:cantSplit/>
        </w:trPr>
        <w:tc>
          <w:tcPr>
            <w:tcW w:w="1701" w:type="dxa"/>
            <w:vAlign w:val="center"/>
          </w:tcPr>
          <w:p>
            <w:pPr>
              <w:snapToGrid w:val="0"/>
              <w:spacing w:line="240" w:lineRule="exact"/>
              <w:jc w:val="center"/>
            </w:pPr>
            <w:r>
              <w:rPr>
                <w:rFonts w:ascii="宋体" w:hAnsi="宋体" w:eastAsia="宋体" w:cs="宋体"/>
                <w:color w:val="000000"/>
              </w:rPr>
              <w:t xml:space="preserve">PWM调速后转弯与停车</w:t>
            </w:r>
          </w:p>
        </w:tc>
        <w:tc>
          <w:tcPr>
            <w:tcW w:w="1814" w:type="dxa"/>
            <w:vAlign w:val="center"/>
          </w:tcPr>
          <w:p>
            <w:pPr>
              <w:snapToGrid w:val="0"/>
              <w:spacing w:line="240" w:lineRule="exact"/>
              <w:jc w:val="center"/>
            </w:pPr>
            <w:r>
              <w:rPr>
                <w:rFonts w:ascii="宋体" w:hAnsi="宋体" w:eastAsia="宋体" w:cs="宋体"/>
                <w:color w:val="000000"/>
              </w:rPr>
              <w:t xml:space="preserve">外侧40%、内侧25%，短接制动</w:t>
            </w:r>
          </w:p>
        </w:tc>
        <w:tc>
          <w:tcPr>
            <w:tcW w:w="1531" w:type="dxa"/>
            <w:vAlign w:val="center"/>
          </w:tcPr>
          <w:p>
            <w:pPr>
              <w:snapToGrid w:val="0"/>
              <w:spacing w:line="240" w:lineRule="exact"/>
              <w:jc w:val="center"/>
            </w:pPr>
            <w:r>
              <w:rPr>
                <w:rFonts w:ascii="宋体" w:hAnsi="宋体" w:eastAsia="宋体" w:cs="宋体"/>
                <w:color w:val="000000"/>
              </w:rPr>
              <w:t xml:space="preserve">平稳转弯，停车误差小</w:t>
            </w:r>
          </w:p>
        </w:tc>
        <w:tc>
          <w:tcPr>
            <w:tcW w:w="1531" w:type="dxa"/>
            <w:vAlign w:val="center"/>
          </w:tcPr>
          <w:p>
            <w:pPr>
              <w:snapToGrid w:val="0"/>
              <w:spacing w:line="240" w:lineRule="exact"/>
              <w:jc w:val="center"/>
            </w:pPr>
            <w:r>
              <w:rPr>
                <w:rFonts w:ascii="宋体" w:hAnsi="宋体" w:eastAsia="宋体" w:cs="宋体"/>
                <w:color w:val="000000"/>
              </w:rPr>
              <w:t xml:space="preserve">转弯平稳；15cm阈值停13～14cm，误差1～2cm</w:t>
            </w:r>
          </w:p>
        </w:tc>
        <w:tc>
          <w:tcPr>
            <w:tcW w:w="1701" w:type="dxa"/>
            <w:vAlign w:val="center"/>
          </w:tcPr>
          <w:p>
            <w:pPr>
              <w:snapToGrid w:val="0"/>
              <w:spacing w:line="240" w:lineRule="exact"/>
              <w:jc w:val="center"/>
            </w:pPr>
            <w:r>
              <w:rPr>
                <w:rFonts w:ascii="宋体" w:hAnsi="宋体" w:eastAsia="宋体" w:cs="宋体"/>
                <w:color w:val="000000"/>
              </w:rPr>
              <w:t xml:space="preserve">达到要求</w:t>
            </w:r>
          </w:p>
        </w:tc>
      </w:tr>
    </w:tbl>
    <w:p>
      <w:pPr>
        <w:pStyle w:val="a9"/>
        <w:widowControl/>
        <w:snapToGrid w:val="0"/>
        <w:ind w:left="360" w:firstLineChars="0" w:firstLine="0"/>
        <w:jc w:val="left"/>
      </w:pPr>
      <w:r>
        <w:rPr>
          <w:rFonts w:ascii="宋体" w:hAnsi="宋体" w:eastAsia="宋体" w:cs="宋体"/>
          <w:color w:val="000000"/>
          <w:sz w:val="24"/>
          <w:szCs w:val="24"/>
        </w:rPr>
        <w:t xml:space="preserve">从测试结果看，循迹功能在2cm粗线条件下达到设计目标：双探头同时压线时四轮以35%占空比直行，单侧压线时按40%/25%差速修正，车辆能够沿直道和弯道连续行进，转向过程平稳，没有出现大幅摆动式的失稳。避障功能以15cm为停车阈值、20cm为恢复阈值，形成5cm回差，并要求连续3次确认；实测在15cm阈值下停在13～14cm，与低速加短接制动的预期一致，判定到停住的额外行程约1～2cm，小于程序中设定的3cm补偿门限，因此BRAKE_TRAVEL_CM保持为0是合理的。障碍移开至20cm以外并连续3次确认后，系统回到进入避障前的状态，可以继续原来的循迹或搜索流程。按程序逻辑，超声波断线时连续3次无效读数会使系统进入FAULT并停车，信号恢复后需连续3次有效读数才退出，以避免偶发跳变引起误动作；该分支在测试中只做了功能确认，未逐项统计触发次数。</w:t>
      </w:r>
    </w:p>
    <w:p>
      <w:pPr>
        <w:pStyle w:val="a9"/>
        <w:widowControl/>
        <w:snapToGrid w:val="0"/>
        <w:ind w:left="360" w:firstLineChars="0" w:firstLine="0"/>
        <w:jc w:val="left"/>
      </w:pPr>
      <w:r>
        <w:rPr>
          <w:rFonts w:ascii="宋体" w:hAnsi="宋体" w:eastAsia="宋体" w:cs="宋体"/>
          <w:color w:val="000000"/>
          <w:sz w:val="24"/>
          <w:szCs w:val="24"/>
        </w:rPr>
        <w:t xml:space="preserve">与启用PWM后的方案相比，全速方案在转弯和停车两项上明显不达标：转弯依靠单侧停轮实现，车身摆动幅度大，难以沿预定轨迹通过弯道；停车只能靠断电滑行，位置受电量、地面和负载影响，误差约10cm。启用PWM后，同一条件下的停车误差降到1～2cm，转弯姿态明显平稳。这一对比说明调速能力是本设计能否达到指标的前提，而不只是让车慢一点的附加功能。</w:t>
      </w:r>
    </w:p>
    <w:p>
      <w:pPr>
        <w:pStyle w:val="a9"/>
        <w:widowControl/>
        <w:snapToGrid w:val="0"/>
        <w:ind w:left="360" w:firstLineChars="0" w:firstLine="0"/>
        <w:jc w:val="left"/>
      </w:pPr>
      <w:r>
        <w:rPr>
          <w:rFonts w:ascii="宋体" w:hAnsi="宋体" w:eastAsia="宋体" w:cs="宋体"/>
          <w:color w:val="000000"/>
          <w:sz w:val="24"/>
          <w:szCs w:val="24"/>
        </w:rPr>
        <w:t xml:space="preserve">细线条件下的测试暴露了双探头方案的适用边界。当黑线宽度小于两探头中心距时，黑线从两个探头之间穿过，两路同时读到白底电平，程序按完全脱线处理并进入SEARCH，直接循迹无法成立。该现象不是参数标定问题，而是检测原理与安装间距共同决定的限制，具体分析与改进设想见6.3节。</w:t>
      </w:r>
    </w:p>
    <w:p>
      <w:pPr>
        <w:pStyle w:val="2"/>
        <w:snapToGrid w:val="0"/>
      </w:pPr>
      <w:r>
        <w:rPr>
          <w:rFonts w:ascii="黑体" w:hAnsi="黑体" w:cs="黑体"/>
          <w:color w:val="000000"/>
        </w:rPr>
        <w:t xml:space="preserve">调试过程与问题分析</w:t>
      </w:r>
    </w:p>
    <w:p>
      <w:pPr>
        <w:pStyle w:val="a9"/>
        <w:widowControl/>
        <w:snapToGrid w:val="0"/>
        <w:ind w:left="360" w:firstLineChars="0" w:firstLine="0"/>
        <w:jc w:val="left"/>
      </w:pPr>
      <w:r>
        <w:rPr>
          <w:rFonts w:ascii="宋体" w:hAnsi="宋体" w:eastAsia="宋体" w:cs="宋体"/>
          <w:color w:val="000000"/>
          <w:sz w:val="24"/>
          <w:szCs w:val="24"/>
        </w:rPr>
        <w:t xml:space="preserve">调试按照模块单体验证、执行机构测试、传感器测试、整机联调的顺序推进，每一阶段都有明确判据，目的是在出现异常时先把问题限定在硬件或软件的某一层，避免车不动时无从下手。</w:t>
      </w:r>
    </w:p>
    <w:p>
      <w:pPr>
        <w:pStyle w:val="a9"/>
        <w:widowControl/>
        <w:snapToGrid w:val="0"/>
        <w:ind w:left="360" w:firstLineChars="0" w:firstLine="0"/>
        <w:jc w:val="left"/>
      </w:pPr>
      <w:r>
        <w:rPr>
          <w:rFonts w:ascii="宋体" w:hAnsi="宋体" w:eastAsia="宋体" w:cs="宋体"/>
          <w:color w:val="000000"/>
          <w:sz w:val="24"/>
          <w:szCs w:val="24"/>
        </w:rPr>
        <w:t xml:space="preserve">第一阶段在装车之前单独验证每个模块。L298N按真值表逐路测试：IN1=1、IN2=0时正转，IN1=0、IN2=1时反转，两个IN同为0或同为1时不转，同时确认一组OUT的两个端子共同驱动一个电机，而不是单个OUT引脚独立有效。TCRT5000用黑白纸对比输出电平，确认本批模块黑线输出高、白底输出低的极性；HC-SR04与卷尺对比，核对距离换算与盲区边界。这一阶段的判据来自器件手册和实测真值表，与单片机程序无关，因此异常可以直接归因于模块、接线或供电。第二阶段在装好底盘后先写执行机构测试程序，只做前进、后退、左转、右转、停止五个动作，不接传感器。四轮同时正转应使车辆直线前进；若某个轮子反向，说明该路电机线接反，对调两根线或在代码中对该通道的0/1取反即可；若某一侧完全不动，则依次检查该侧IN引脚、使能脚电平和电机线通断。把方向与接线错误在这一阶段排除后，联调中出现的问题只可能来自传感器或控制逻辑。</w:t>
      </w:r>
    </w:p>
    <w:p>
      <w:pPr>
        <w:pStyle w:val="a9"/>
        <w:widowControl/>
        <w:snapToGrid w:val="0"/>
        <w:ind w:left="360" w:firstLineChars="0" w:firstLine="0"/>
        <w:jc w:val="left"/>
      </w:pPr>
      <w:r>
        <w:rPr>
          <w:rFonts w:ascii="宋体" w:hAnsi="宋体" w:eastAsia="宋体" w:cs="宋体"/>
          <w:color w:val="000000"/>
          <w:sz w:val="24"/>
          <w:szCs w:val="24"/>
        </w:rPr>
        <w:t xml:space="preserve">第三阶段单独测试传感器与程序的接口：把车骑在黑线正中，确认左右探头同时输出黑线电平，验证LINE_BLACK_LEVEL宏与实物极性一致；测量两探头中心距，确认小于线宽，否则车辆会一直处于单侧修正状态而走不直；用障碍物在不同距离上移动，核对测距返回值与卷尺读数。第四阶段才把循迹与避障合并，观察状态机在脱线、遇障、恢复等边界条件下的转移是否符合5.4节的设计。</w:t>
      </w:r>
    </w:p>
    <w:p>
      <w:pPr>
        <w:pStyle w:val="a9"/>
        <w:widowControl/>
        <w:snapToGrid w:val="0"/>
        <w:ind w:left="360" w:firstLineChars="0" w:firstLine="0"/>
        <w:jc w:val="left"/>
      </w:pPr>
      <w:r>
        <w:rPr>
          <w:rFonts w:ascii="宋体" w:hAnsi="宋体" w:eastAsia="宋体" w:cs="宋体"/>
          <w:color w:val="000000"/>
          <w:sz w:val="24"/>
          <w:szCs w:val="24"/>
        </w:rPr>
        <w:t xml:space="preserve">调试中遇到的多数问题可以按现象归类，这种归类本身就是软硬件隔离的方法。整车完全不动时，优先检查电源开关、共地与L298N的5V输出，而不是先怀疑程序；单侧不动时检查该侧的方向脚与使能脚；车辆持续向一侧修正时检查探头极性与安装间距；转向时一顿一顿，检查内侧轮占空比是否低于TT马达的启动死区，20%以下常转不动，因此内侧取25%；停车位置偏差过大时先确认停车阈值与制动方式，再考虑是否需要距离补偿；偶发误停则检查超声波读数跳变与连续确认是否生效。按电源、执行、传感、逻辑的顺序排查，每一次修改都成为可验证的单变量调整。</w:t>
      </w:r>
    </w:p>
    <w:p>
      <w:pPr>
        <w:pStyle w:val="a9"/>
        <w:widowControl/>
        <w:snapToGrid w:val="0"/>
        <w:ind w:left="360" w:firstLineChars="0" w:firstLine="0"/>
        <w:jc w:val="left"/>
      </w:pPr>
      <w:r>
        <w:rPr>
          <w:rFonts w:ascii="宋体" w:hAnsi="宋体" w:eastAsia="宋体" w:cs="宋体"/>
          <w:color w:val="000000"/>
          <w:sz w:val="24"/>
          <w:szCs w:val="24"/>
        </w:rPr>
        <w:t xml:space="preserve">两次较大的问题都出在方案层而不是接线层。其一是初期未启用PWM：使能脚被跳线帽硬接5V，电机只有全速与不转两档，转弯只能让一侧停轮，摆动大且无法精确控制，刹车靠滑行导致约10cm的误差。定位到根因后，拔掉两块L298N的ENA/ENB跳线帽，改由P1.4～P1.7输出PWM，问题随之解决。其二是红外探头的批次极性差异：模块输出极性与预期相反时，循迹判断表整张反转，车辆表现为看到黑线就躲。由于代码用LINE_BLACK_LEVEL宏统一描述极性，只需改一个宏即可适配，不必改动判断逻辑。</w:t>
      </w:r>
    </w:p>
    <w:p>
      <w:pPr>
        <w:pStyle w:val="a9"/>
        <w:widowControl/>
        <w:snapToGrid w:val="0"/>
        <w:ind w:left="360" w:firstLineChars="0" w:firstLine="0"/>
        <w:jc w:val="left"/>
      </w:pPr>
      <w:r>
        <w:rPr>
          <w:rFonts w:ascii="宋体" w:hAnsi="宋体" w:eastAsia="宋体" w:cs="宋体"/>
          <w:color w:val="000000"/>
          <w:sz w:val="24"/>
          <w:szCs w:val="24"/>
        </w:rPr>
        <w:t xml:space="preserve">参数之间还存在耦合关系，这也是调试必须按顺序进行的原因。降低巡航占空比会改变车速，进而改变刹车距离，因此停车阈值必须在速度确定之后标定；调整外侧与内侧占空比的差值会同时影响摆动幅度和过弯能力，差值过小转不过弯，差值过大则来回摆动。程序把PIVOT_90_MS作为找线角度的基准，搜索总时长按4倍加10%余量计算为4840ms；由于delay_ms实际偏长，搜索计时会比设定值更长，考虑到多转一点比少转安全，这一偏差被保留而不做补偿。</w:t>
      </w:r>
    </w:p>
    <w:p>
      <w:pPr>
        <w:pStyle w:val="2"/>
        <w:snapToGrid w:val="0"/>
      </w:pPr>
      <w:r>
        <w:rPr>
          <w:rFonts w:ascii="黑体" w:hAnsi="黑体" w:cs="黑体"/>
          <w:color w:val="000000"/>
        </w:rPr>
        <w:t xml:space="preserve">存在的不足与改进方案</w:t>
      </w:r>
    </w:p>
    <w:p>
      <w:pPr>
        <w:pStyle w:val="a9"/>
        <w:widowControl/>
        <w:snapToGrid w:val="0"/>
        <w:ind w:left="360" w:firstLineChars="0" w:firstLine="0"/>
        <w:jc w:val="left"/>
      </w:pPr>
      <w:r>
        <w:rPr>
          <w:rFonts w:ascii="宋体" w:hAnsi="宋体" w:eastAsia="宋体" w:cs="宋体"/>
          <w:color w:val="000000"/>
          <w:sz w:val="24"/>
          <w:szCs w:val="24"/>
        </w:rPr>
        <w:t xml:space="preserve">本设计已经实现并经实车验证的功能是：2cm粗线条件下的双探头直接循迹、基于15/20cm回差的障碍停车与恢复、丢线后的直行加原地搜索、超声波故障的检测与退出、四路软件PWM差速转向与短接制动。以下各项中，除特别说明外均属改进设想，尚未在实车上验证。</w:t>
      </w:r>
    </w:p>
    <w:p>
      <w:pPr>
        <w:pStyle w:val="a9"/>
        <w:widowControl/>
        <w:snapToGrid w:val="0"/>
        <w:ind w:left="360" w:firstLineChars="0" w:firstLine="0"/>
        <w:jc w:val="left"/>
      </w:pPr>
      <w:r>
        <w:rPr>
          <w:rFonts w:ascii="宋体" w:hAnsi="宋体" w:eastAsia="宋体" w:cs="宋体"/>
          <w:color w:val="000000"/>
          <w:sz w:val="24"/>
          <w:szCs w:val="24"/>
        </w:rPr>
        <w:t xml:space="preserve">（1）细线条件下的循迹限制与四探头混合方案。双探头直接循迹成立的前提是两探头中心距小于黑线宽度，使黑线能够同时压住两个探头，或至少覆盖两探头之间的区域。当前实车使用2cm宽黑胶带、中心距约1.5cm，正常行驶时两路都读到黑线，判断表才有意义。当黑线较细、宽度小于中心距时，黑线会从两探头之间穿过，两路同时读到白底，程序只能判为脱线，直接循迹失效。</w:t>
      </w:r>
    </w:p>
    <w:p>
      <w:pPr>
        <w:pStyle w:val="a9"/>
        <w:widowControl/>
        <w:snapToGrid w:val="0"/>
        <w:ind w:left="360" w:firstLineChars="0" w:firstLine="0"/>
        <w:jc w:val="left"/>
      </w:pPr>
      <w:r>
        <w:rPr>
          <w:rFonts w:ascii="宋体" w:hAnsi="宋体" w:eastAsia="宋体" w:cs="宋体"/>
          <w:color w:val="000000"/>
          <w:sz w:val="24"/>
          <w:szCs w:val="24"/>
        </w:rPr>
        <w:t xml:space="preserve">对细线可以采用避让黑线的方式：让黑线始终夹在两个探头之间，两探头都保持白底，一旦某一侧压线，说明车体相对黑线偏向另一侧，此时向压线的反方向修正，使黑线重新回到两探头中间。这种方式不要求探头压线，而要求探头不压线，判据与直接循迹正好相反，因此不能在同一套阈值下与粗线方式混用。粗线则采用直接寻找黑线的方式：双探头同时压线时直行，单侧压线时差速修正，这也是当前程序采用的方式。三种方式的几何关系与判据对比如图6-2所示。</w:t>
      </w:r>
    </w:p>
    <w:p>
      <w:pPr>
        <w:pStyle w:val="a9"/>
        <w:widowControl/>
        <w:snapToGrid w:val="0"/>
        <w:ind w:left="360" w:firstLineChars="0" w:firstLine="0"/>
        <w:jc w:val="left"/>
      </w:pPr>
      <w:r>
        <w:rPr>
          <w:rFonts w:ascii="宋体" w:hAnsi="宋体" w:eastAsia="宋体" w:cs="宋体"/>
          <w:color w:val="000000"/>
          <w:sz w:val="24"/>
          <w:szCs w:val="24"/>
        </w:rPr>
        <w:t xml:space="preserve">更完整的改进是四探头混合方案：中间一对探头间距较小，负责粗线的直接循迹；外侧一对探头间距较大，负责细线的避让循迹；程序根据当前读到的组合判断线宽并切换模式，从而在同一套硬件上兼顾粗线与细线。该方案需要增加两路输入，可占用当前空闲的P1.0、P1.1，把4位探头组合扩展为16种状态并归并为直行、左修、右修、细线居中和脱线几类，同时在模式切换处加入滞回，避免在两种线宽之间反复跳变。需要说明的是，四探头混合目前只是改进设想，尚未制作实车，也未验证切换判据，不作为已实现功能。</w:t>
      </w:r>
    </w:p>
    <w:p>
      <w:pPr>
        <w:keepNext/>
        <w:snapToGrid w:val="0"/>
        <w:jc w:val="center"/>
      </w:pPr>
      <w:r>
        <w:rPr>
          <w:noProof/>
        </w:rPr>
        <w:drawing>
          <wp:inline distT="0" distB="0" distL="0" distR="0">
            <wp:extent cx="5220000" cy="2176475"/>
            <wp:effectExtent l="0" t="0" r="0" b="0"/>
            <wp:docPr id="20" name="Picture 20" descr=""/>
            <wp:cNvGraphicFramePr/>
            <a:graphic>
              <a:graphicData uri="http://schemas.openxmlformats.org/drawingml/2006/picture">
                <pic:pic>
                  <pic:nvPicPr>
                    <pic:cNvPr id="0" name="image20.png" descr=""/>
                    <pic:cNvPicPr>
                      <a:picLocks noChangeAspect="1" noChangeArrowheads="1"/>
                    </pic:cNvPicPr>
                  </pic:nvPicPr>
                  <pic:blipFill>
                    <a:blip r:embed="rId20"/>
                    <a:stretch>
                      <a:fillRect/>
                    </a:stretch>
                  </pic:blipFill>
                  <pic:spPr bwMode="auto">
                    <a:xfrm>
                      <a:off x="0" y="0"/>
                      <a:ext cx="5220000" cy="2176475"/>
                    </a:xfrm>
                    <a:prstGeom prst="rect">
                      <a:avLst/>
                    </a:prstGeom>
                  </pic:spPr>
                </pic:pic>
              </a:graphicData>
            </a:graphic>
          </wp:inline>
        </w:drawing>
      </w:r>
    </w:p>
    <w:p>
      <w:pPr>
        <w:keepLines/>
        <w:snapToGrid w:val="0"/>
        <w:jc w:val="center"/>
      </w:pPr>
      <w:r>
        <w:rPr>
          <w:rFonts w:ascii="黑体" w:hAnsi="黑体" w:eastAsia="黑体" w:cs="黑体"/>
          <w:color w:val="000000"/>
        </w:rPr>
        <w:t xml:space="preserve">图6-2 粗线直接循迹、细线避让循迹与四探头混合方案</w:t>
      </w:r>
    </w:p>
    <w:p>
      <w:pPr>
        <w:pStyle w:val="a9"/>
        <w:widowControl/>
        <w:snapToGrid w:val="0"/>
        <w:ind w:left="360" w:firstLineChars="0" w:firstLine="0"/>
        <w:jc w:val="left"/>
      </w:pPr>
      <w:r>
        <w:rPr>
          <w:rFonts w:ascii="宋体" w:hAnsi="宋体" w:eastAsia="宋体" w:cs="宋体"/>
          <w:color w:val="000000"/>
          <w:sz w:val="24"/>
          <w:szCs w:val="24"/>
        </w:rPr>
        <w:t xml:space="preserve">（2）PWM技术选型的教训。初期方案没有使用PWM，ENA/ENB跳线帽把使能脚直接接到5V，电机只有全速转动和不转两种状态，转弯只能让一侧停轮、另一侧全速旋转，停车只能靠切断使能后的滑行，误差约10cm，具体现象已在2.3节说明。后期拔掉跳线帽，启用设计初期就已预留的P1.4～P1.7作为四路PWM输出，巡航35%、外侧40%、内侧25%、原地转向35%，并配合IN全0、EN100%的短接制动，转弯过程趋于平稳，停车误差降到1～2cm。这一过程说明调速能力应在方案阶段就纳入设计，而不是等到调试阶段再补；也说明初期预留PWM引脚是正确的决定，升级时只需拔掉跳线帽、修改程序，不需要重新布线或更换主控板。</w:t>
      </w:r>
    </w:p>
    <w:p>
      <w:pPr>
        <w:pStyle w:val="a9"/>
        <w:widowControl/>
        <w:snapToGrid w:val="0"/>
        <w:ind w:left="360" w:firstLineChars="0" w:firstLine="0"/>
        <w:jc w:val="left"/>
      </w:pPr>
      <w:r>
        <w:rPr>
          <w:rFonts w:ascii="宋体" w:hAnsi="宋体" w:eastAsia="宋体" w:cs="宋体"/>
          <w:color w:val="000000"/>
          <w:sz w:val="24"/>
          <w:szCs w:val="24"/>
        </w:rPr>
        <w:t xml:space="preserve">（3）缺少闭环控制，循迹存在固有摆动。当前循迹是两位式开关控制：探头只有压线与不压线两种结果，程序只能在直行、左修、右修三个固定占空比组合之间切换，没有误差的连续量，也就无法使用PID[6]。车辆在直道上会围绕黑线做小幅蛇形修正，弯道依靠固定的40%/25%差速通过，占空比差按一种弯道调好后，换成曲率不同的弯道就需要重新折中。改进方向是引入比例控制或增量式PID：用多探头加权或模拟量输出获得横向偏差的连续估计，以偏差为输入计算左右占空比差，并对输出做限幅和死区补偿。该改进依赖更细的横向分辨率，宜与四探头方案一并实施。</w:t>
      </w:r>
    </w:p>
    <w:p>
      <w:pPr>
        <w:pStyle w:val="a9"/>
        <w:widowControl/>
        <w:snapToGrid w:val="0"/>
        <w:ind w:left="360" w:firstLineChars="0" w:firstLine="0"/>
        <w:jc w:val="left"/>
      </w:pPr>
      <w:r>
        <w:rPr>
          <w:rFonts w:ascii="宋体" w:hAnsi="宋体" w:eastAsia="宋体" w:cs="宋体"/>
          <w:color w:val="000000"/>
          <w:sz w:val="24"/>
          <w:szCs w:val="24"/>
        </w:rPr>
        <w:t xml:space="preserve">（4）避障采取停车等待，不具备绕行能力。OBSTACLE状态只执行短接制动，不看循迹探头，直到障碍物移开且距离大于20cm连续3次才恢复。这一策略在障碍物会被移开的测试场景下是安全的，但不满足自主避障的要求：障碍物静止不动时，车辆会一直停在原地。改进方案是在OBSTACLE中增加后退、转向、再判断的绕行动作，或增设左右侧向测距以选择绕行方向，同时保留绕行失败的退出条件，避免在狭窄空间中反复尝试。由于只有一只正前方超声波，且存在2cm盲区，绕行逻辑在现有传感器配置下难以可靠实现。</w:t>
      </w:r>
    </w:p>
    <w:p>
      <w:pPr>
        <w:pStyle w:val="a9"/>
        <w:widowControl/>
        <w:snapToGrid w:val="0"/>
        <w:ind w:left="360" w:firstLineChars="0" w:firstLine="0"/>
        <w:jc w:val="left"/>
      </w:pPr>
      <w:r>
        <w:rPr>
          <w:rFonts w:ascii="宋体" w:hAnsi="宋体" w:eastAsia="宋体" w:cs="宋体"/>
          <w:color w:val="000000"/>
          <w:sz w:val="24"/>
          <w:szCs w:val="24"/>
        </w:rPr>
        <w:t xml:space="preserve">（5）没有编码器，速度不受控。底盘自带码盘但未使用，四个TT马达直接由占空比驱动，实际转速随电池电压下降而降低。电池从满电到欠压的过程中，同一占空比对应的车速会变化，循迹的修正力度和刹车距离随之改变，参数需要重新标定。改进方案是利用码盘加装测速电路，用定时器计数获得轮速，构成速度闭环；在暂不增加硬件的条件下，也可以监测电池电压并对占空比作补偿，或把巡航占空比按电压分档。</w:t>
      </w:r>
    </w:p>
    <w:p>
      <w:pPr>
        <w:pStyle w:val="a9"/>
        <w:widowControl/>
        <w:snapToGrid w:val="0"/>
        <w:ind w:left="360" w:firstLineChars="0" w:firstLine="0"/>
        <w:jc w:val="left"/>
      </w:pPr>
      <w:r>
        <w:rPr>
          <w:rFonts w:ascii="宋体" w:hAnsi="宋体" w:eastAsia="宋体" w:cs="宋体"/>
          <w:color w:val="000000"/>
          <w:sz w:val="24"/>
          <w:szCs w:val="24"/>
        </w:rPr>
        <w:t xml:space="preserve">（6）状态机的故障恢复存在死循环隐患。若车辆正处于OBSTACLE状态时超声波发生故障，程序在进入FAULT前把resume_state记为OBSTACLE；故障恢复后状态回到OBSTACLE，而OBSTACLE退出时又回到resume_state，即它自身，形成无法退出的死循环，车辆将永久停车。改进方法有两种：进入FAULT时若当前状态为OBSTACLE，则把resume_state置为FOLLOW；或在OBSTACLE中增加超时计数，超时后强制回到FOLLOW。前者改动最小，后者对其它状态的异常停留也有保护作用。</w:t>
      </w:r>
    </w:p>
    <w:p>
      <w:pPr>
        <w:pStyle w:val="a9"/>
        <w:widowControl/>
        <w:snapToGrid w:val="0"/>
        <w:ind w:left="360" w:firstLineChars="0" w:firstLine="0"/>
        <w:jc w:val="left"/>
      </w:pPr>
      <w:r>
        <w:rPr>
          <w:rFonts w:ascii="宋体" w:hAnsi="宋体" w:eastAsia="宋体" w:cs="宋体"/>
          <w:color w:val="000000"/>
          <w:sz w:val="24"/>
          <w:szCs w:val="24"/>
        </w:rPr>
        <w:t xml:space="preserve">（7）超声波计时存在读数竞态。measure_cm()把Timer0的高、低字节分两次读取后拼接，若读取过程中恰好发生低字节进位，可能少读256个计数，折合约4.7cm的距离误差，表现为偶发的近距离误判。改进方法是双读校验：连续读取两次，结果不一致则重新读取，或按先读高字节、再读低字节、再读高字节的顺序判断是否发生进位。该问题出现概率低，但一旦发生会直接触发停车，属于应优先修正的正确性问题。</w:t>
      </w:r>
    </w:p>
    <w:p>
      <w:pPr>
        <w:pStyle w:val="a9"/>
        <w:widowControl/>
        <w:snapToGrid w:val="0"/>
        <w:ind w:left="360" w:firstLineChars="0" w:firstLine="0"/>
        <w:jc w:val="left"/>
      </w:pPr>
      <w:r>
        <w:rPr>
          <w:rFonts w:ascii="宋体" w:hAnsi="宋体" w:eastAsia="宋体" w:cs="宋体"/>
          <w:color w:val="000000"/>
          <w:sz w:val="24"/>
          <w:szCs w:val="24"/>
        </w:rPr>
        <w:t xml:space="preserve">（8）其它实现细节的不足。ECHO_RISE_TIMEOUT的注释写为5ms，而循环体加上中断开销后实际约为10ms，注释与实现不一致；PWM_LF等四个sbit定义后并未使用，中断中实际使用位掩码整体赋值；测距循环中的if(TF0)判断在5ms窗口内不会成立，属于冗余检查。这些不影响功能，但会增加阅读成本，应在整理代码时清理。此外，单只超声波只能测正前方且存在2cm盲区，对低矮或斜向障碍的检测能力有限，这属于传感器配置层面的固有限制。</w:t>
      </w:r>
    </w:p>
    <w:p>
      <w:pPr>
        <w:pStyle w:val="a9"/>
        <w:widowControl/>
        <w:snapToGrid w:val="0"/>
        <w:ind w:left="360" w:firstLineChars="0" w:firstLine="0"/>
        <w:jc w:val="left"/>
      </w:pPr>
      <w:r>
        <w:rPr>
          <w:rFonts w:ascii="宋体" w:hAnsi="宋体" w:eastAsia="宋体" w:cs="宋体"/>
          <w:color w:val="000000"/>
          <w:sz w:val="24"/>
          <w:szCs w:val="24"/>
        </w:rPr>
        <w:t xml:space="preserve">综合来看，改进应按优先级分步实施：先修正FAULT死循环与Timer0读数竞态，保证现有功能的正确性；再引入四探头混合方案，扩展对细线的适应能力；最后在增加编码器的基础上实现速度闭环与PID循迹，提升动态性能。</w:t>
      </w:r>
    </w:p>
    <w:p>
      <w:pPr>
        <w:pStyle w:val="2"/>
        <w:snapToGrid w:val="0"/>
      </w:pPr>
      <w:r>
        <w:rPr>
          <w:rFonts w:ascii="黑体" w:hAnsi="黑体" w:cs="黑体"/>
          <w:color w:val="000000"/>
        </w:rPr>
        <w:t xml:space="preserve">工程实践总结</w:t>
      </w:r>
    </w:p>
    <w:p>
      <w:pPr>
        <w:pStyle w:val="a9"/>
        <w:widowControl/>
        <w:snapToGrid w:val="0"/>
        <w:ind w:left="360" w:firstLineChars="0" w:firstLine="0"/>
        <w:jc w:val="left"/>
      </w:pPr>
      <w:r>
        <w:rPr>
          <w:rFonts w:ascii="宋体" w:hAnsi="宋体" w:eastAsia="宋体" w:cs="宋体"/>
          <w:color w:val="000000"/>
          <w:sz w:val="24"/>
          <w:szCs w:val="24"/>
        </w:rPr>
        <w:t xml:space="preserve">从工程方法的角度，本设计有几点可以复用的做法。</w:t>
      </w:r>
    </w:p>
    <w:p>
      <w:pPr>
        <w:pStyle w:val="a9"/>
        <w:widowControl/>
        <w:snapToGrid w:val="0"/>
        <w:ind w:left="360" w:firstLineChars="0" w:firstLine="0"/>
        <w:jc w:val="left"/>
      </w:pPr>
      <w:r>
        <w:rPr>
          <w:rFonts w:ascii="宋体" w:hAnsi="宋体" w:eastAsia="宋体" w:cs="宋体"/>
          <w:color w:val="000000"/>
          <w:sz w:val="24"/>
          <w:szCs w:val="24"/>
        </w:rPr>
        <w:t xml:space="preserve">第一是接口预留。设计初期即把P1.4～P1.7分配给四路使能，并把四路EN独立引出，而不是把同一侧的两路使能并联。方案从全速开关控制升级为PWM调速时，只需拔掉跳线帽、改接杜邦线并修改程序，不必重新布线；四路独立也使左右两侧、前后轮可以分别微调，为修正机械差异留出余量。P1.0～P1.3保持空闲，为四探头方案预留了输入通道。接口预留的代价只是几个IO和少量线材，收益是方案变更时不必推翻硬件。</w:t>
      </w:r>
    </w:p>
    <w:p>
      <w:pPr>
        <w:pStyle w:val="a9"/>
        <w:widowControl/>
        <w:snapToGrid w:val="0"/>
        <w:ind w:left="360" w:firstLineChars="0" w:firstLine="0"/>
        <w:jc w:val="left"/>
      </w:pPr>
      <w:r>
        <w:rPr>
          <w:rFonts w:ascii="宋体" w:hAnsi="宋体" w:eastAsia="宋体" w:cs="宋体"/>
          <w:color w:val="000000"/>
          <w:sz w:val="24"/>
          <w:szCs w:val="24"/>
        </w:rPr>
        <w:t xml:space="preserve">第二是分层测试。把系统拆成模块、执行机构、传感器、整机四层，每层用与该层直接相关的判据验证：模块层用真值表、黑白纸和卷尺，执行机构层用五个基本动作，传感器层用压线与测距读数，整机层才看状态转移。分层测试把故障定位从整车不正常缩小到某一层的某一项不满足，避免在联调阶段同时改动硬件和软件而无法判断因果。单变量修改、每次修改后复测同一判据，是这一方法能够生效的前提。</w:t>
      </w:r>
    </w:p>
    <w:p>
      <w:pPr>
        <w:pStyle w:val="a9"/>
        <w:widowControl/>
        <w:snapToGrid w:val="0"/>
        <w:ind w:left="360" w:firstLineChars="0" w:firstLine="0"/>
        <w:jc w:val="left"/>
      </w:pPr>
      <w:r>
        <w:rPr>
          <w:rFonts w:ascii="宋体" w:hAnsi="宋体" w:eastAsia="宋体" w:cs="宋体"/>
          <w:color w:val="000000"/>
          <w:sz w:val="24"/>
          <w:szCs w:val="24"/>
        </w:rPr>
        <w:t xml:space="preserve">第三是参数标定的顺序。本设计的参数不是彼此独立的：探头极性决定判断表的方向，内侧占空比决定转向是否瘸腿，外侧与内侧的差值同时影响摆动与过弯，车速又决定刹车距离。因此标定必须按极性、低速能否转动、摆动、过弯、找线角度、丢线直行、停车距离的顺序进行，后一项在前一项稳定的基础上才有意义。程序把可调量集中为宏定义，并在注释中写明调整方向和判据，使标定过程可以重复，也便于换车、换场地后重新复现。</w:t>
      </w:r>
    </w:p>
    <w:p>
      <w:pPr>
        <w:pStyle w:val="a9"/>
        <w:widowControl/>
        <w:snapToGrid w:val="0"/>
        <w:ind w:left="360" w:firstLineChars="0" w:firstLine="0"/>
        <w:jc w:val="left"/>
      </w:pPr>
      <w:r>
        <w:rPr>
          <w:rFonts w:ascii="宋体" w:hAnsi="宋体" w:eastAsia="宋体" w:cs="宋体"/>
          <w:color w:val="000000"/>
          <w:sz w:val="24"/>
          <w:szCs w:val="24"/>
        </w:rPr>
        <w:t xml:space="preserve">第四是实时资源的明确分工。Timer1只负责PWM，中断内只做计数、比较和端口整体赋值，不参与任何决策；Timer0不开放中断，由延时和测距函数轮询使用；主循环承担全部状态判断。这种分工使PWM的周期性不受测距阻塞影响，代价是延时被中断拖长约10%～20%，对时间敏感的量需要按实测值修正或在设计时留出余量。评估阻塞是否可接受时，应把时间换算成物理量，例如10ms对应2～3mm位移，而不是只看毫秒数。</w:t>
      </w:r>
    </w:p>
    <w:p>
      <w:pPr>
        <w:pStyle w:val="a9"/>
        <w:widowControl/>
        <w:snapToGrid w:val="0"/>
        <w:ind w:left="360" w:firstLineChars="0" w:firstLine="0"/>
        <w:jc w:val="left"/>
      </w:pPr>
      <w:r>
        <w:rPr>
          <w:rFonts w:ascii="宋体" w:hAnsi="宋体" w:eastAsia="宋体" w:cs="宋体"/>
          <w:color w:val="000000"/>
          <w:sz w:val="24"/>
          <w:szCs w:val="24"/>
        </w:rPr>
        <w:t xml:space="preserve">第五是鲁棒性手段的落实：用15cm停车、20cm恢复的回差避免边界反复切换；用连续3次确认过滤超声波偶发跳变；用DIST_INVALID、DIST_FAR、DIST_BLIND三个特殊值区分模块故障、前方空旷和距离过近，避免把故障当成安全；用超时退出代替死等，防止模块无响应时程序卡死；区分短接制动与高阻滑行，按尽快停住还是不要乱转选择。这些手段都不增加硬件成本，但直接影响系统在异常条件下的行为。</w:t>
      </w:r>
    </w:p>
    <w:p>
      <w:pPr>
        <w:pStyle w:val="a9"/>
        <w:widowControl/>
        <w:snapToGrid w:val="0"/>
        <w:ind w:left="360" w:firstLineChars="0" w:firstLine="0"/>
        <w:jc w:val="left"/>
      </w:pPr>
      <w:r>
        <w:rPr>
          <w:rFonts w:ascii="宋体" w:hAnsi="宋体" w:eastAsia="宋体" w:cs="宋体"/>
          <w:color w:val="000000"/>
          <w:sz w:val="24"/>
          <w:szCs w:val="24"/>
        </w:rPr>
        <w:t xml:space="preserve">最后是遗留问题的记录。本设计把已知的FAULT死循环、Timer0竞态、注释与实现不一致等问题在文档中逐条列出，并给出触发条件与修改方法。对于周期有限的项目，完全消除缺陷往往不现实，把缺陷的边界写清楚、把修改路径留出来，比在报告中回避问题更有工程价值。同时也应说明测试的边界：本设计的结论以功能验证为主，未进行长时间连续运行、不同地面材质和电池全放电过程的定量测试，相关性能指标仍需在更完整的测试条件下确认。</w:t>
      </w:r>
    </w:p>
    <w:p>
      <w:pPr>
        <w:pStyle w:val="1"/>
        <w:keepNext/>
        <w:pageBreakBefore w:val="0"/>
        <w:snapToGrid w:val="0"/>
      </w:pPr>
      <w:r>
        <w:rPr>
          <w:rFonts w:ascii="黑体" w:hAnsi="黑体" w:cs="黑体"/>
          <w:color w:val="000000"/>
        </w:rPr>
        <w:t xml:space="preserve">参考文献</w:t>
      </w:r>
    </w:p>
    <w:p>
      <w:pPr>
        <w:keepLines/>
        <w:snapToGrid w:val="0"/>
        <w:ind w:left="600" w:hanging="600"/>
        <w:jc w:val="left"/>
      </w:pPr>
      <w:r>
        <w:rPr>
          <w:rFonts w:ascii="宋体" w:hAnsi="宋体" w:eastAsia="宋体" w:cs="宋体"/>
          <w:color w:val="000000"/>
          <w:sz w:val="24"/>
          <w:szCs w:val="24"/>
        </w:rPr>
        <w:t xml:space="preserve">[1]郭天祥.新概念51单片机C语言教程:入门、提高、开发、拓展[M].北京:电子工业出版社,2009:1-524.</w:t>
      </w:r>
    </w:p>
    <w:p>
      <w:pPr>
        <w:keepLines/>
        <w:snapToGrid w:val="0"/>
        <w:ind w:left="600" w:hanging="600"/>
        <w:jc w:val="left"/>
      </w:pPr>
      <w:r>
        <w:rPr>
          <w:rFonts w:ascii="宋体" w:hAnsi="宋体" w:eastAsia="宋体" w:cs="宋体"/>
          <w:color w:val="000000"/>
          <w:sz w:val="24"/>
          <w:szCs w:val="24"/>
        </w:rPr>
        <w:t xml:space="preserve">[2]苏岩,张宇翔,王策,等.基于51单片机的循迹避障智能小车设计[J].农机使用与维修,2025(1):35-38+42.</w:t>
      </w:r>
    </w:p>
    <w:p>
      <w:pPr>
        <w:keepLines/>
        <w:snapToGrid w:val="0"/>
        <w:ind w:left="600" w:hanging="600"/>
        <w:jc w:val="left"/>
      </w:pPr>
      <w:r>
        <w:rPr>
          <w:rFonts w:ascii="宋体" w:hAnsi="宋体" w:eastAsia="宋体" w:cs="宋体"/>
          <w:color w:val="000000"/>
          <w:sz w:val="24"/>
          <w:szCs w:val="24"/>
        </w:rPr>
        <w:t xml:space="preserve">[3]童诗白,华成英.模拟电子技术基础[M].5版.北京:高等教育出版社,2015:1-556.</w:t>
      </w:r>
    </w:p>
    <w:p>
      <w:pPr>
        <w:keepLines/>
        <w:snapToGrid w:val="0"/>
        <w:ind w:left="600" w:hanging="600"/>
        <w:jc w:val="left"/>
      </w:pPr>
      <w:r>
        <w:rPr>
          <w:rFonts w:ascii="宋体" w:hAnsi="宋体" w:eastAsia="宋体" w:cs="宋体"/>
          <w:color w:val="000000"/>
          <w:sz w:val="24"/>
          <w:szCs w:val="24"/>
        </w:rPr>
        <w:t xml:space="preserve">[4]阎石,王红.数字电子技术基础[M].6版.北京:高等教育出版社,2016:1-508.</w:t>
      </w:r>
    </w:p>
    <w:p>
      <w:pPr>
        <w:keepLines/>
        <w:snapToGrid w:val="0"/>
        <w:ind w:left="600" w:hanging="600"/>
        <w:jc w:val="left"/>
      </w:pPr>
      <w:r>
        <w:rPr>
          <w:rFonts w:ascii="宋体" w:hAnsi="宋体" w:eastAsia="宋体" w:cs="宋体"/>
          <w:color w:val="000000"/>
          <w:sz w:val="24"/>
          <w:szCs w:val="24"/>
        </w:rPr>
        <w:t xml:space="preserve">[5]王兆安,刘进军.电力电子技术[M].5版.北京:机械工业出版社,2009:1-268.</w:t>
      </w:r>
    </w:p>
    <w:p>
      <w:pPr>
        <w:keepLines/>
        <w:snapToGrid w:val="0"/>
        <w:ind w:left="600" w:hanging="600"/>
        <w:jc w:val="left"/>
      </w:pPr>
      <w:r>
        <w:rPr>
          <w:rFonts w:ascii="宋体" w:hAnsi="宋体" w:eastAsia="宋体" w:cs="宋体"/>
          <w:color w:val="000000"/>
          <w:sz w:val="24"/>
          <w:szCs w:val="24"/>
        </w:rPr>
        <w:t xml:space="preserve">[6]胡寿松.自动控制原理[M].7版.北京:科学出版社,2019:1-680.</w:t>
      </w:r>
    </w:p>
    <w:p>
      <w:pPr>
        <w:keepLines/>
        <w:snapToGrid w:val="0"/>
        <w:ind w:left="600" w:hanging="600"/>
        <w:jc w:val="left"/>
      </w:pPr>
      <w:r>
        <w:rPr>
          <w:rFonts w:ascii="宋体" w:hAnsi="宋体" w:eastAsia="宋体" w:cs="宋体"/>
          <w:color w:val="000000"/>
          <w:sz w:val="24"/>
          <w:szCs w:val="24"/>
        </w:rPr>
        <w:t xml:space="preserve">[7]深圳国芯人工智能有限公司.STC89C52RC/RD+系列、STC90C52RC/RD+系列规格书[EB/OL].(2026-07-30)[2026-08-20].https://www.stcai.com/cp_ctmcusc.</w:t>
      </w:r>
    </w:p>
    <w:p>
      <w:pPr>
        <w:keepLines/>
        <w:snapToGrid w:val="0"/>
        <w:ind w:left="600" w:hanging="600"/>
        <w:jc w:val="left"/>
      </w:pPr>
      <w:r>
        <w:rPr>
          <w:rFonts w:ascii="宋体" w:hAnsi="宋体" w:eastAsia="宋体" w:cs="宋体"/>
          <w:color w:val="000000"/>
          <w:sz w:val="24"/>
          <w:szCs w:val="24"/>
        </w:rPr>
        <w:t xml:space="preserve">[8]STMicroelectronics. L298: dual full-bridge driver: datasheet DS0218 Rev5[EB/OL].(2023-10)[2026-08-20].https://www.st.com/resource/en/datasheet/l298.pdf.</w:t>
      </w:r>
    </w:p>
    <w:p>
      <w:pPr>
        <w:keepLines/>
        <w:snapToGrid w:val="0"/>
        <w:ind w:left="600" w:hanging="600"/>
        <w:jc w:val="left"/>
      </w:pPr>
      <w:r>
        <w:rPr>
          <w:rFonts w:ascii="宋体" w:hAnsi="宋体" w:eastAsia="宋体" w:cs="宋体"/>
          <w:color w:val="000000"/>
          <w:sz w:val="24"/>
          <w:szCs w:val="24"/>
        </w:rPr>
        <w:t xml:space="preserve">[9]Vishay Intertechnology, Inc. TCRT5000, TCRT5000L: reflective optical sensor with transistor output: document number 83760[EB/OL].(2009-08-17)[2026-08-20].https://www.vishay.com/docs/83760/tcrt5000.pdf.</w:t>
      </w:r>
    </w:p>
    <w:p>
      <w:pPr>
        <w:keepLines/>
        <w:snapToGrid w:val="0"/>
        <w:ind w:left="600" w:hanging="600"/>
        <w:jc w:val="left"/>
      </w:pPr>
      <w:r>
        <w:rPr>
          <w:rFonts w:ascii="宋体" w:hAnsi="宋体" w:eastAsia="宋体" w:cs="宋体"/>
          <w:color w:val="000000"/>
          <w:sz w:val="24"/>
          <w:szCs w:val="24"/>
        </w:rPr>
        <w:t xml:space="preserve">[10]Handson Technology. HC-SR04 ultrasonic sensor module user guide: V2.0[EB/OL].[2026-08-20].https://handsontec.com/dataspecs/HC-SR04-Ultrasonic.pdf.</w:t>
      </w:r>
    </w:p>
    <w:sectPr>
      <w:type w:val="nextPage"/>
      <w:pgSz w:w="11906" w:h="16838"/>
      <w:pgMar w:top="1440" w:right="1800" w:bottom="1440" w:left="1800" w:header="851" w:footer="992" w:gutter="0"/>
      <w:cols w:space="425" w:num="1"/>
      <w:docGrid w:type="lines" w:linePitch="312"/>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pStyle w:val="1"/>
      <w:lvlText w:val="%1"/>
      <w:lvlJc w:val="left"/>
      <w:pPr>
        <w:ind w:left="425" w:hanging="425"/>
      </w:pPr>
      <w:rPr>
        <w:rFonts w:ascii="黑体" w:hAnsi="黑体" w:eastAsia="黑体" w:cs="黑体"/>
      </w:rPr>
    </w:lvl>
    <w:lvl w:ilvl="1">
      <w:start w:val="1"/>
      <w:numFmt w:val="decimal"/>
      <w:pStyle w:val="2"/>
      <w:lvlText w:val="%1.%2"/>
      <w:lvlJc w:val="left"/>
      <w:pPr>
        <w:ind w:left="992" w:hanging="567"/>
      </w:pPr>
      <w:rPr>
        <w:rFonts w:ascii="黑体" w:hAnsi="黑体" w:eastAsia="黑体" w:cs="黑体"/>
      </w:rPr>
    </w:lvl>
    <w:lvl w:ilvl="2">
      <w:start w:val="1"/>
      <w:numFmt w:val="decimal"/>
      <w:pStyle w:val="3"/>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420"/>
  <w:drawingGridVerticalSpacing w:val="156"/>
  <w:characterSpacingControl w:val="doNotCompress"/>
  <w:footnotePr>
    <w:numFmt w:val="decimal"/>
  </w:footnotePr>
  <w:endnotePr>
    <w:numFmt w:val="lowerRoman"/>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libri" w:hAnsi="Calibri"/>
        <w:sz w:val="20"/>
        <w:szCs w:val="20"/>
        <w:lang w:val="en-US" w:bidi="ar-SA"/>
      </w:rPr>
    </w:rPrDefault>
    <w:pPrDefault>
      <w:pPr/>
    </w:pPrDefault>
  </w:docDefaults>
  <w:style w:type="paragraph" w:styleId="Normal" w:default="1">
    <w:name w:val="Normal"/>
    <w:qFormat/>
    <w:pPr>
      <w:widowControl w:val="0"/>
      <w:jc w:val="both"/>
    </w:pPr>
    <w:rPr>
      <w:kern w:val="2"/>
      <w:sz w:val="21"/>
      <w:szCs w:val="22"/>
    </w:rPr>
  </w:style>
  <w:style w:type="paragraph" w:styleId="1">
    <w:name w:val="heading 1"/>
    <w:basedOn w:val="Normal"/>
    <w:next w:val="Normal"/>
    <w:link w:val="10"/>
    <w:uiPriority w:val="9"/>
    <w:qFormat/>
    <w:pPr>
      <w:keepNext/>
      <w:keepLines/>
      <w:numPr>
        <w:ilvl w:val="0"/>
        <w:numId w:val="1"/>
      </w:numPr>
      <w:spacing w:before="100" w:after="100" w:beforeAutospacing="1" w:afterAutospacing="1"/>
      <w:outlineLvl w:val="0"/>
    </w:pPr>
    <w:rPr>
      <w:rFonts w:eastAsia="黑体"/>
      <w:bCs/>
      <w:kern w:val="44"/>
      <w:sz w:val="28"/>
      <w:szCs w:val="44"/>
    </w:rPr>
  </w:style>
  <w:style w:type="paragraph" w:styleId="2">
    <w:name w:val="heading 2"/>
    <w:basedOn w:val="Normal"/>
    <w:next w:val="Normal"/>
    <w:link w:val="20"/>
    <w:uiPriority w:val="9"/>
    <w:qFormat/>
    <w:pPr>
      <w:keepNext/>
      <w:keepLines/>
      <w:numPr>
        <w:ilvl w:val="1"/>
        <w:numId w:val="1"/>
      </w:numPr>
      <w:spacing w:before="100" w:after="100" w:beforeAutospacing="1" w:afterAutospacing="1"/>
      <w:outlineLvl w:val="1"/>
    </w:pPr>
    <w:rPr>
      <w:rFonts w:ascii="Cambria" w:hAnsi="Cambria" w:eastAsia="黑体"/>
      <w:b/>
      <w:bCs/>
      <w:sz w:val="24"/>
      <w:szCs w:val="32"/>
    </w:rPr>
  </w:style>
  <w:style w:type="paragraph" w:styleId="3">
    <w:name w:val="heading 3"/>
    <w:basedOn w:val="Normal"/>
    <w:next w:val="Normal"/>
    <w:link w:val="30"/>
    <w:uiPriority w:val="9"/>
    <w:qFormat/>
    <w:pPr>
      <w:keepNext/>
      <w:keepLines/>
      <w:numPr>
        <w:ilvl w:val="2"/>
        <w:numId w:val="1"/>
      </w:numPr>
      <w:spacing w:before="260" w:after="260" w:line="416" w:lineRule="auto"/>
      <w:outlineLvl w:val="2"/>
    </w:pPr>
    <w:rPr>
      <w:b/>
      <w:bCs/>
      <w:sz w:val="32"/>
      <w:szCs w:val="32"/>
    </w:rPr>
  </w:style>
  <w:style w:type="character" w:styleId="a0">
    <w:name w:val="Default Paragraph Font"/>
    <w:uiPriority w:val="1"/>
    <w:semiHidden/>
    <w:unhideWhenUsed/>
  </w:style>
  <w:style w:type="table" w:styleId="a1">
    <w:name w:val="Normal Table"/>
    <w:uiPriority w:val="99"/>
    <w:semiHidden/>
    <w:unhideWhenUsed/>
    <w:tblPr>
      <w:tblCellMar>
        <w:top w:w="0" w:type="dxa"/>
        <w:left w:w="108" w:type="dxa"/>
        <w:bottom w:w="0" w:type="dxa"/>
        <w:right w:w="108" w:type="dxa"/>
      </w:tblCellMar>
    </w:tblPr>
  </w:style>
  <w:style w:type="numbering" w:styleId="a2">
    <w:name w:val="No List"/>
    <w:uiPriority w:val="99"/>
    <w:semiHidden/>
    <w:unhideWhenUsed/>
  </w:style>
  <w:style w:type="paragraph" w:styleId="a3">
    <w:name w:val="caption"/>
    <w:basedOn w:val="Normal"/>
    <w:next w:val="Normal"/>
    <w:uiPriority w:val="35"/>
    <w:qFormat/>
    <w:rPr>
      <w:rFonts w:ascii="Cambria" w:hAnsi="Cambria" w:eastAsia="黑体"/>
      <w:sz w:val="20"/>
      <w:szCs w:val="20"/>
    </w:rPr>
  </w:style>
  <w:style w:type="paragraph" w:styleId="a4">
    <w:name w:val="Balloon Text"/>
    <w:basedOn w:val="Normal"/>
    <w:link w:val="a5"/>
    <w:uiPriority w:val="99"/>
    <w:semiHidden/>
    <w:unhideWhenUsed/>
    <w:rPr>
      <w:sz w:val="18"/>
      <w:szCs w:val="18"/>
    </w:rPr>
  </w:style>
  <w:style w:type="paragraph" w:styleId="a6">
    <w:name w:val="header"/>
    <w:basedOn w:val="Normal"/>
    <w:link w:val="a7"/>
    <w:qFormat/>
    <w:pPr>
      <w:pBdr>
        <w:bottom w:val="single" w:sz="6" w:space="1" w:color="auto"/>
      </w:pBdr>
      <w:tabs>
        <w:tab w:val="center" w:pos="4153"/>
        <w:tab w:val="right" w:pos="8306"/>
      </w:tabs>
      <w:snapToGrid w:val="0"/>
      <w:jc w:val="center"/>
    </w:pPr>
    <w:rPr>
      <w:rFonts w:ascii="Times New Roman" w:hAnsi="Times New Roman" w:eastAsia="宋体" w:cs="Times New Roman"/>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Normal"/>
    <w:uiPriority w:val="34"/>
    <w:qFormat/>
    <w:pPr>
      <w:ind w:firstLineChars="200" w:firstLine="420"/>
    </w:pPr>
  </w:style>
  <w:style w:type="character" w:styleId="a7" w:customStyle="1">
    <w:name w:val="页眉 字符"/>
    <w:basedOn w:val="a0"/>
    <w:link w:val="a6"/>
    <w:qFormat/>
    <w:rPr>
      <w:rFonts w:ascii="Times New Roman" w:hAnsi="Times New Roman" w:eastAsia="宋体" w:cs="Times New Roman"/>
      <w:kern w:val="2"/>
      <w:sz w:val="18"/>
      <w:szCs w:val="18"/>
    </w:rPr>
  </w:style>
  <w:style w:type="character" w:styleId="a5" w:customStyle="1">
    <w:name w:val="批注框文本 字符"/>
    <w:basedOn w:val="a0"/>
    <w:link w:val="a4"/>
    <w:uiPriority w:val="99"/>
    <w:semiHidden/>
    <w:unhideWhenUsed/>
    <w:rPr>
      <w:kern w:val="2"/>
      <w:sz w:val="18"/>
      <w:szCs w:val="18"/>
    </w:rPr>
  </w:style>
  <w:style w:type="character" w:styleId="10" w:customStyle="1">
    <w:name w:val="标题 1 字符"/>
    <w:basedOn w:val="a0"/>
    <w:link w:val="1"/>
    <w:uiPriority w:val="9"/>
    <w:rPr>
      <w:rFonts w:eastAsia="黑体"/>
      <w:bCs/>
      <w:kern w:val="44"/>
      <w:sz w:val="28"/>
      <w:szCs w:val="44"/>
    </w:rPr>
  </w:style>
  <w:style w:type="character" w:styleId="20" w:customStyle="1">
    <w:name w:val="标题 2 字符"/>
    <w:basedOn w:val="a0"/>
    <w:link w:val="2"/>
    <w:uiPriority w:val="9"/>
    <w:rPr>
      <w:rFonts w:ascii="Cambria" w:hAnsi="Cambria" w:eastAsia="黑体"/>
      <w:b/>
      <w:bCs/>
      <w:kern w:val="2"/>
      <w:sz w:val="24"/>
      <w:szCs w:val="32"/>
    </w:rPr>
  </w:style>
  <w:style w:type="character" w:styleId="30" w:customStyle="1">
    <w:name w:val="标题 3 字符"/>
    <w:basedOn w:val="a0"/>
    <w:link w:val="3"/>
    <w:uiPriority w:val="9"/>
    <w:rPr>
      <w:b/>
      <w:bCs/>
      <w:kern w:val="2"/>
      <w:sz w:val="32"/>
      <w:szCs w:val="32"/>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jpg"/><Relationship Id="rId4" Type="http://schemas.openxmlformats.org/officeDocument/2006/relationships/image" Target="media/image4.jpg"/><Relationship Id="rId5" Type="http://schemas.openxmlformats.org/officeDocument/2006/relationships/image" Target="media/image5.jp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jp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jpg"/><Relationship Id="rId20" Type="http://schemas.openxmlformats.org/officeDocument/2006/relationships/image" Target="media/image20.png"/><Relationship Id="rId21" Type="http://schemas.openxmlformats.org/officeDocument/2006/relationships/styles" Target="styles.xml"/><Relationship Id="rId22" Type="http://schemas.openxmlformats.org/officeDocument/2006/relationships/numbering" Target="numbering.xml"/><Relationship Id="rId23" Type="http://schemas.openxmlformats.org/officeDocument/2006/relationships/settings" Target="settings.xml"/><Relationship Id="rId24" Type="http://schemas.openxmlformats.org/officeDocument/2006/relationships/theme" Target="theme/theme1.xml"/></Relationships>
</file>

<file path=word/theme/theme1.xml><?xml version="1.0" encoding="utf-8"?>
<a:theme xmlns:a="http://schemas.openxmlformats.org/drawingml/2006/main" name="Office 主题​​">
  <a:themeElements>
    <a:clrScheme name="Office 主题​​">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主题​​">
      <a:majorFont>
        <a:latin typeface="Cambria"/>
        <a:ea typeface=""/>
        <a:cs typeface=""/>
      </a:majorFont>
      <a:minorFont>
        <a:latin typeface="Calibri"/>
        <a:ea typeface=""/>
        <a:cs typeface=""/>
      </a:minorFont>
    </a:fontScheme>
    <a:fmtScheme name="Office 主题​​">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614</Words>
  <Paragraphs>599</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WordCraft User</cp:lastModifiedBy>
  <cp:revision>10</cp:revision>
  <dcterms:created xsi:type="dcterms:W3CDTF">2026-10-20T03:52:00Z</dcterms:created>
  <dcterms:modified xsi:type="dcterms:W3CDTF">2026-10-20T14:23:27Z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3753BAC21E29404E952F82DFA886546D</vt:lpwstr>
  </property>
  <property fmtid="{D5CDD505-2E9C-101B-9397-08002B2CF9AE}" pid="4" name="KSOTemplateDocerSaveRecord">
    <vt:lpwstr>eyJoZGlkIjoiNjg2M2RhMDY1ZjgyNjQ0ZDlkYTI4ZmMwNDFmODIwZmMiLCJ1c2VySWQiOiI1NzQ3ODc3MTYifQ==</vt:lpwstr>
  </property>
</Properties>
</file>