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 Insights Unlocked</w:t>
      </w:r>
    </w:p>
    <w:p>
      <w:r>
        <w:t>Case study | Google Play Store app analysis</w:t>
      </w:r>
    </w:p>
    <w:p>
      <w:pPr>
        <w:pStyle w:val="Heading1"/>
      </w:pPr>
      <w:r>
        <w:t>The problem</w:t>
      </w:r>
    </w:p>
    <w:p>
      <w:r>
        <w:t>A mobile-app company wants to learn from a Play Store dataset before planning product and marketing work. It needs to understand ratings, install bands, app sizes, pricing and user feedback. The analysis should show useful comparisons while making clear what the data cannot explain.</w:t>
      </w:r>
    </w:p>
    <w:p>
      <w:pPr>
        <w:pStyle w:val="Heading1"/>
      </w:pPr>
      <w:r>
        <w:t>Who will use the findings</w:t>
      </w:r>
    </w:p>
    <w:p>
      <w:r>
        <w:t>Developers can use review themes to investigate product issues. Product managers can compare categories and app characteristics. Marketing can study audience labels and adoption patterns. Management can use the findings to choose further research. App users, advertisers and platform partners are affected by the resulting decisions.</w:t>
      </w:r>
    </w:p>
    <w:p>
      <w:pPr>
        <w:pStyle w:val="Heading1"/>
      </w:pPr>
      <w:r>
        <w:t>Data and measures</w:t>
      </w:r>
    </w:p>
    <w:p>
      <w:r>
        <w:t>Two files are supplied: 10,841 app-listing rows and 64,295 review rows. Main measures are average app rating, recorded install lower bounds, review counts, known app size and sentiment shares. The latest observed last-update date is 8 August 2018. These files describe a historical sample, not the current Play Store.</w:t>
      </w:r>
    </w:p>
    <w:p>
      <w:r>
        <w:t>Use one retained record per app name for app comparisons. Keep rating and size denominators visible. Treat install bands as lower bounds and avoid causal claims from correlations. Review sentiment is provided in the source; themes can be explored with clearly defined text rules.</w:t>
      </w:r>
    </w:p>
    <w:p>
      <w:pPr>
        <w:pStyle w:val="Heading1"/>
        <w:pageBreakBefore/>
      </w:pPr>
      <w:r>
        <w:t>App data dictionary</w:t>
      </w:r>
    </w:p>
    <w:tbl>
      <w:tblPr>
        <w:tblW w:type="auto" w:w="0"/>
        <w:tblLayout w:type="fixed"/>
        <w:tblLook w:firstColumn="1" w:firstRow="1" w:lastColumn="0" w:lastRow="0" w:noHBand="0" w:noVBand="1" w:val="04A0"/>
      </w:tblPr>
      <w:tblGrid>
        <w:gridCol w:w="2592"/>
        <w:gridCol w:w="7632"/>
      </w:tblGrid>
      <w:tr>
        <w:trPr>
          <w:cantSplit/>
          <w:tblHeader/>
        </w:trPr>
        <w:tc>
          <w:tcPr>
            <w:tcW w:type="dxa" w:w="2592"/>
            <w:shd w:fill="E7ECF3"/>
          </w:tcPr>
          <w:p>
            <w:pPr>
              <w:spacing w:after="80" w:before="60"/>
            </w:pPr>
            <w:r>
              <w:rPr>
                <w:b/>
                <w:sz w:val="19"/>
              </w:rPr>
              <w:t>Field</w:t>
            </w:r>
          </w:p>
        </w:tc>
        <w:tc>
          <w:tcPr>
            <w:tcW w:type="dxa" w:w="7632"/>
            <w:shd w:fill="E7ECF3"/>
          </w:tcPr>
          <w:p>
            <w:pPr>
              <w:spacing w:after="80" w:before="60"/>
            </w:pPr>
            <w:r>
              <w:rPr>
                <w:b/>
                <w:sz w:val="19"/>
              </w:rPr>
              <w:t>Meaning</w:t>
            </w:r>
          </w:p>
        </w:tc>
      </w:tr>
      <w:tr>
        <w:trPr>
          <w:cantSplit/>
        </w:trPr>
        <w:tc>
          <w:tcPr>
            <w:tcW w:type="dxa" w:w="2592"/>
          </w:tcPr>
          <w:p>
            <w:pPr>
              <w:spacing w:after="80" w:before="60"/>
            </w:pPr>
            <w:r>
              <w:rPr>
                <w:b w:val="0"/>
                <w:sz w:val="19"/>
              </w:rPr>
              <w:t>App</w:t>
            </w:r>
          </w:p>
        </w:tc>
        <w:tc>
          <w:tcPr>
            <w:tcW w:type="dxa" w:w="7632"/>
          </w:tcPr>
          <w:p>
            <w:pPr>
              <w:spacing w:after="80" w:before="60"/>
            </w:pPr>
            <w:r>
              <w:rPr>
                <w:b w:val="0"/>
                <w:sz w:val="19"/>
              </w:rPr>
              <w:t>App display name; the only join key available.</w:t>
            </w:r>
          </w:p>
        </w:tc>
      </w:tr>
      <w:tr>
        <w:trPr>
          <w:cantSplit/>
        </w:trPr>
        <w:tc>
          <w:tcPr>
            <w:tcW w:type="dxa" w:w="2592"/>
          </w:tcPr>
          <w:p>
            <w:pPr>
              <w:spacing w:after="80" w:before="60"/>
            </w:pPr>
            <w:r>
              <w:rPr>
                <w:b w:val="0"/>
                <w:sz w:val="19"/>
              </w:rPr>
              <w:t>Category</w:t>
            </w:r>
          </w:p>
        </w:tc>
        <w:tc>
          <w:tcPr>
            <w:tcW w:type="dxa" w:w="7632"/>
          </w:tcPr>
          <w:p>
            <w:pPr>
              <w:spacing w:after="80" w:before="60"/>
            </w:pPr>
            <w:r>
              <w:rPr>
                <w:b w:val="0"/>
                <w:sz w:val="19"/>
              </w:rPr>
              <w:t>Store category label.</w:t>
            </w:r>
          </w:p>
        </w:tc>
      </w:tr>
      <w:tr>
        <w:trPr>
          <w:cantSplit/>
        </w:trPr>
        <w:tc>
          <w:tcPr>
            <w:tcW w:type="dxa" w:w="2592"/>
          </w:tcPr>
          <w:p>
            <w:pPr>
              <w:spacing w:after="80" w:before="60"/>
            </w:pPr>
            <w:r>
              <w:rPr>
                <w:b w:val="0"/>
                <w:sz w:val="19"/>
              </w:rPr>
              <w:t>Rating</w:t>
            </w:r>
          </w:p>
        </w:tc>
        <w:tc>
          <w:tcPr>
            <w:tcW w:type="dxa" w:w="7632"/>
          </w:tcPr>
          <w:p>
            <w:pPr>
              <w:spacing w:after="80" w:before="60"/>
            </w:pPr>
            <w:r>
              <w:rPr>
                <w:b w:val="0"/>
                <w:sz w:val="19"/>
              </w:rPr>
              <w:t>Average rating on a scale up to 5; missing for unrated listings.</w:t>
            </w:r>
          </w:p>
        </w:tc>
      </w:tr>
      <w:tr>
        <w:trPr>
          <w:cantSplit/>
        </w:trPr>
        <w:tc>
          <w:tcPr>
            <w:tcW w:type="dxa" w:w="2592"/>
          </w:tcPr>
          <w:p>
            <w:pPr>
              <w:spacing w:after="80" w:before="60"/>
            </w:pPr>
            <w:r>
              <w:rPr>
                <w:b w:val="0"/>
                <w:sz w:val="19"/>
              </w:rPr>
              <w:t>Reviews</w:t>
            </w:r>
          </w:p>
        </w:tc>
        <w:tc>
          <w:tcPr>
            <w:tcW w:type="dxa" w:w="7632"/>
          </w:tcPr>
          <w:p>
            <w:pPr>
              <w:spacing w:after="80" w:before="60"/>
            </w:pPr>
            <w:r>
              <w:rPr>
                <w:b w:val="0"/>
                <w:sz w:val="19"/>
              </w:rPr>
              <w:t>Recorded number of reviews in the listing.</w:t>
            </w:r>
          </w:p>
        </w:tc>
      </w:tr>
      <w:tr>
        <w:trPr>
          <w:cantSplit/>
        </w:trPr>
        <w:tc>
          <w:tcPr>
            <w:tcW w:type="dxa" w:w="2592"/>
          </w:tcPr>
          <w:p>
            <w:pPr>
              <w:spacing w:after="80" w:before="60"/>
            </w:pPr>
            <w:r>
              <w:rPr>
                <w:b w:val="0"/>
                <w:sz w:val="19"/>
              </w:rPr>
              <w:t>Size</w:t>
            </w:r>
          </w:p>
        </w:tc>
        <w:tc>
          <w:tcPr>
            <w:tcW w:type="dxa" w:w="7632"/>
          </w:tcPr>
          <w:p>
            <w:pPr>
              <w:spacing w:after="80" w:before="60"/>
            </w:pPr>
            <w:r>
              <w:rPr>
                <w:b w:val="0"/>
                <w:sz w:val="19"/>
              </w:rPr>
              <w:t>Original size string: M, k, or Varies with device.</w:t>
            </w:r>
          </w:p>
        </w:tc>
      </w:tr>
      <w:tr>
        <w:trPr>
          <w:cantSplit/>
        </w:trPr>
        <w:tc>
          <w:tcPr>
            <w:tcW w:type="dxa" w:w="2592"/>
          </w:tcPr>
          <w:p>
            <w:pPr>
              <w:spacing w:after="80" w:before="60"/>
            </w:pPr>
            <w:r>
              <w:rPr>
                <w:b w:val="0"/>
                <w:sz w:val="19"/>
              </w:rPr>
              <w:t>Installs</w:t>
            </w:r>
          </w:p>
        </w:tc>
        <w:tc>
          <w:tcPr>
            <w:tcW w:type="dxa" w:w="7632"/>
          </w:tcPr>
          <w:p>
            <w:pPr>
              <w:spacing w:after="80" w:before="60"/>
            </w:pPr>
            <w:r>
              <w:rPr>
                <w:b w:val="0"/>
                <w:sz w:val="19"/>
              </w:rPr>
              <w:t>Install band such as 1,000,000+; not an exact count.</w:t>
            </w:r>
          </w:p>
        </w:tc>
      </w:tr>
      <w:tr>
        <w:trPr>
          <w:cantSplit/>
        </w:trPr>
        <w:tc>
          <w:tcPr>
            <w:tcW w:type="dxa" w:w="2592"/>
          </w:tcPr>
          <w:p>
            <w:pPr>
              <w:spacing w:after="80" w:before="60"/>
            </w:pPr>
            <w:r>
              <w:rPr>
                <w:b w:val="0"/>
                <w:sz w:val="19"/>
              </w:rPr>
              <w:t>Type</w:t>
            </w:r>
          </w:p>
        </w:tc>
        <w:tc>
          <w:tcPr>
            <w:tcW w:type="dxa" w:w="7632"/>
          </w:tcPr>
          <w:p>
            <w:pPr>
              <w:spacing w:after="80" w:before="60"/>
            </w:pPr>
            <w:r>
              <w:rPr>
                <w:b w:val="0"/>
                <w:sz w:val="19"/>
              </w:rPr>
              <w:t>Free or Paid; one missing label can be inferred from zero price.</w:t>
            </w:r>
          </w:p>
        </w:tc>
      </w:tr>
      <w:tr>
        <w:trPr>
          <w:cantSplit/>
        </w:trPr>
        <w:tc>
          <w:tcPr>
            <w:tcW w:type="dxa" w:w="2592"/>
          </w:tcPr>
          <w:p>
            <w:pPr>
              <w:spacing w:after="80" w:before="60"/>
            </w:pPr>
            <w:r>
              <w:rPr>
                <w:b w:val="0"/>
                <w:sz w:val="19"/>
              </w:rPr>
              <w:t>Price</w:t>
            </w:r>
          </w:p>
        </w:tc>
        <w:tc>
          <w:tcPr>
            <w:tcW w:type="dxa" w:w="7632"/>
          </w:tcPr>
          <w:p>
            <w:pPr>
              <w:spacing w:after="80" w:before="60"/>
            </w:pPr>
            <w:r>
              <w:rPr>
                <w:b w:val="0"/>
                <w:sz w:val="19"/>
              </w:rPr>
              <w:t>Displayed price, with a dollar symbol for paid apps.</w:t>
            </w:r>
          </w:p>
        </w:tc>
      </w:tr>
      <w:tr>
        <w:trPr>
          <w:cantSplit/>
        </w:trPr>
        <w:tc>
          <w:tcPr>
            <w:tcW w:type="dxa" w:w="2592"/>
          </w:tcPr>
          <w:p>
            <w:pPr>
              <w:spacing w:after="80" w:before="60"/>
            </w:pPr>
            <w:r>
              <w:rPr>
                <w:b w:val="0"/>
                <w:sz w:val="19"/>
              </w:rPr>
              <w:t>Content Rating</w:t>
            </w:r>
          </w:p>
        </w:tc>
        <w:tc>
          <w:tcPr>
            <w:tcW w:type="dxa" w:w="7632"/>
          </w:tcPr>
          <w:p>
            <w:pPr>
              <w:spacing w:after="80" w:before="60"/>
            </w:pPr>
            <w:r>
              <w:rPr>
                <w:b w:val="0"/>
                <w:sz w:val="19"/>
              </w:rPr>
              <w:t>Content suitability label; not observed user age.</w:t>
            </w:r>
          </w:p>
        </w:tc>
      </w:tr>
      <w:tr>
        <w:trPr>
          <w:cantSplit/>
        </w:trPr>
        <w:tc>
          <w:tcPr>
            <w:tcW w:type="dxa" w:w="2592"/>
          </w:tcPr>
          <w:p>
            <w:pPr>
              <w:spacing w:after="80" w:before="60"/>
            </w:pPr>
            <w:r>
              <w:rPr>
                <w:b w:val="0"/>
                <w:sz w:val="19"/>
              </w:rPr>
              <w:t>Genres</w:t>
            </w:r>
          </w:p>
        </w:tc>
        <w:tc>
          <w:tcPr>
            <w:tcW w:type="dxa" w:w="7632"/>
          </w:tcPr>
          <w:p>
            <w:pPr>
              <w:spacing w:after="80" w:before="60"/>
            </w:pPr>
            <w:r>
              <w:rPr>
                <w:b w:val="0"/>
                <w:sz w:val="19"/>
              </w:rPr>
              <w:t>One or more genre labels, sometimes separated by a semicolon.</w:t>
            </w:r>
          </w:p>
        </w:tc>
      </w:tr>
      <w:tr>
        <w:trPr>
          <w:cantSplit/>
        </w:trPr>
        <w:tc>
          <w:tcPr>
            <w:tcW w:type="dxa" w:w="2592"/>
          </w:tcPr>
          <w:p>
            <w:pPr>
              <w:spacing w:after="80" w:before="60"/>
            </w:pPr>
            <w:r>
              <w:rPr>
                <w:b w:val="0"/>
                <w:sz w:val="19"/>
              </w:rPr>
              <w:t>Last Updated</w:t>
            </w:r>
          </w:p>
        </w:tc>
        <w:tc>
          <w:tcPr>
            <w:tcW w:type="dxa" w:w="7632"/>
          </w:tcPr>
          <w:p>
            <w:pPr>
              <w:spacing w:after="80" w:before="60"/>
            </w:pPr>
            <w:r>
              <w:rPr>
                <w:b w:val="0"/>
                <w:sz w:val="19"/>
              </w:rPr>
              <w:t>One recorded last-update date; not an update history.</w:t>
            </w:r>
          </w:p>
        </w:tc>
      </w:tr>
      <w:tr>
        <w:trPr>
          <w:cantSplit/>
        </w:trPr>
        <w:tc>
          <w:tcPr>
            <w:tcW w:type="dxa" w:w="2592"/>
          </w:tcPr>
          <w:p>
            <w:pPr>
              <w:spacing w:after="80" w:before="60"/>
            </w:pPr>
            <w:r>
              <w:rPr>
                <w:b w:val="0"/>
                <w:sz w:val="19"/>
              </w:rPr>
              <w:t>Current Ver</w:t>
            </w:r>
          </w:p>
        </w:tc>
        <w:tc>
          <w:tcPr>
            <w:tcW w:type="dxa" w:w="7632"/>
          </w:tcPr>
          <w:p>
            <w:pPr>
              <w:spacing w:after="80" w:before="60"/>
            </w:pPr>
            <w:r>
              <w:rPr>
                <w:b w:val="0"/>
                <w:sz w:val="19"/>
              </w:rPr>
              <w:t>Current version string; sometimes missing or device-dependent.</w:t>
            </w:r>
          </w:p>
        </w:tc>
      </w:tr>
      <w:tr>
        <w:trPr>
          <w:cantSplit/>
        </w:trPr>
        <w:tc>
          <w:tcPr>
            <w:tcW w:type="dxa" w:w="2592"/>
          </w:tcPr>
          <w:p>
            <w:pPr>
              <w:spacing w:after="80" w:before="60"/>
            </w:pPr>
            <w:r>
              <w:rPr>
                <w:b w:val="0"/>
                <w:sz w:val="19"/>
              </w:rPr>
              <w:t>Android Ver</w:t>
            </w:r>
          </w:p>
        </w:tc>
        <w:tc>
          <w:tcPr>
            <w:tcW w:type="dxa" w:w="7632"/>
          </w:tcPr>
          <w:p>
            <w:pPr>
              <w:spacing w:after="80" w:before="60"/>
            </w:pPr>
            <w:r>
              <w:rPr>
                <w:b w:val="0"/>
                <w:sz w:val="19"/>
              </w:rPr>
              <w:t>Minimum Android version string; sometimes missing or device-dependent.</w:t>
            </w:r>
          </w:p>
        </w:tc>
      </w:tr>
    </w:tbl>
    <w:p>
      <w:pPr>
        <w:spacing w:after="0"/>
      </w:pPr>
    </w:p>
    <w:p>
      <w:pPr>
        <w:pStyle w:val="Heading1"/>
        <w:pageBreakBefore/>
      </w:pPr>
      <w:r>
        <w:t>Review fields and prepared variables</w:t>
      </w:r>
    </w:p>
    <w:tbl>
      <w:tblPr>
        <w:tblW w:type="auto" w:w="0"/>
        <w:tblLayout w:type="fixed"/>
        <w:tblLook w:firstColumn="1" w:firstRow="1" w:lastColumn="0" w:lastRow="0" w:noHBand="0" w:noVBand="1" w:val="04A0"/>
      </w:tblPr>
      <w:tblGrid>
        <w:gridCol w:w="3168"/>
        <w:gridCol w:w="7056"/>
      </w:tblGrid>
      <w:tr>
        <w:trPr>
          <w:cantSplit/>
          <w:tblHeader/>
        </w:trPr>
        <w:tc>
          <w:tcPr>
            <w:tcW w:type="dxa" w:w="3168"/>
            <w:shd w:fill="E7ECF3"/>
          </w:tcPr>
          <w:p>
            <w:pPr>
              <w:spacing w:after="80" w:before="60"/>
            </w:pPr>
            <w:r>
              <w:rPr>
                <w:b/>
                <w:sz w:val="19"/>
              </w:rPr>
              <w:t>Review field</w:t>
            </w:r>
          </w:p>
        </w:tc>
        <w:tc>
          <w:tcPr>
            <w:tcW w:type="dxa" w:w="7056"/>
            <w:shd w:fill="E7ECF3"/>
          </w:tcPr>
          <w:p>
            <w:pPr>
              <w:spacing w:after="80" w:before="60"/>
            </w:pPr>
            <w:r>
              <w:rPr>
                <w:b/>
                <w:sz w:val="19"/>
              </w:rPr>
              <w:t>Meaning</w:t>
            </w:r>
          </w:p>
        </w:tc>
      </w:tr>
      <w:tr>
        <w:trPr>
          <w:cantSplit/>
        </w:trPr>
        <w:tc>
          <w:tcPr>
            <w:tcW w:type="dxa" w:w="3168"/>
          </w:tcPr>
          <w:p>
            <w:pPr>
              <w:spacing w:after="80" w:before="60"/>
            </w:pPr>
            <w:r>
              <w:rPr>
                <w:b w:val="0"/>
                <w:sz w:val="19"/>
              </w:rPr>
              <w:t>App</w:t>
            </w:r>
          </w:p>
        </w:tc>
        <w:tc>
          <w:tcPr>
            <w:tcW w:type="dxa" w:w="7056"/>
          </w:tcPr>
          <w:p>
            <w:pPr>
              <w:spacing w:after="80" w:before="60"/>
            </w:pPr>
            <w:r>
              <w:rPr>
                <w:b w:val="0"/>
                <w:sz w:val="19"/>
              </w:rPr>
              <w:t>App name used to join reviews to app listings.</w:t>
            </w:r>
          </w:p>
        </w:tc>
      </w:tr>
      <w:tr>
        <w:trPr>
          <w:cantSplit/>
        </w:trPr>
        <w:tc>
          <w:tcPr>
            <w:tcW w:type="dxa" w:w="3168"/>
          </w:tcPr>
          <w:p>
            <w:pPr>
              <w:spacing w:after="80" w:before="60"/>
            </w:pPr>
            <w:r>
              <w:rPr>
                <w:b w:val="0"/>
                <w:sz w:val="19"/>
              </w:rPr>
              <w:t>Translated_Review</w:t>
            </w:r>
          </w:p>
        </w:tc>
        <w:tc>
          <w:tcPr>
            <w:tcW w:type="dxa" w:w="7056"/>
          </w:tcPr>
          <w:p>
            <w:pPr>
              <w:spacing w:after="80" w:before="60"/>
            </w:pPr>
            <w:r>
              <w:rPr>
                <w:b w:val="0"/>
                <w:sz w:val="19"/>
              </w:rPr>
              <w:t>Review text supplied in translated form.</w:t>
            </w:r>
          </w:p>
        </w:tc>
      </w:tr>
      <w:tr>
        <w:trPr>
          <w:cantSplit/>
        </w:trPr>
        <w:tc>
          <w:tcPr>
            <w:tcW w:type="dxa" w:w="3168"/>
          </w:tcPr>
          <w:p>
            <w:pPr>
              <w:spacing w:after="80" w:before="60"/>
            </w:pPr>
            <w:r>
              <w:rPr>
                <w:b w:val="0"/>
                <w:sz w:val="19"/>
              </w:rPr>
              <w:t>Sentiment</w:t>
            </w:r>
          </w:p>
        </w:tc>
        <w:tc>
          <w:tcPr>
            <w:tcW w:type="dxa" w:w="7056"/>
          </w:tcPr>
          <w:p>
            <w:pPr>
              <w:spacing w:after="80" w:before="60"/>
            </w:pPr>
            <w:r>
              <w:rPr>
                <w:b w:val="0"/>
                <w:sz w:val="19"/>
              </w:rPr>
              <w:t>Supplied Positive, Negative or Neutral label.</w:t>
            </w:r>
          </w:p>
        </w:tc>
      </w:tr>
      <w:tr>
        <w:trPr>
          <w:cantSplit/>
        </w:trPr>
        <w:tc>
          <w:tcPr>
            <w:tcW w:type="dxa" w:w="3168"/>
          </w:tcPr>
          <w:p>
            <w:pPr>
              <w:spacing w:after="80" w:before="60"/>
            </w:pPr>
            <w:r>
              <w:rPr>
                <w:b w:val="0"/>
                <w:sz w:val="19"/>
              </w:rPr>
              <w:t>Sentiment_Polarity</w:t>
            </w:r>
          </w:p>
        </w:tc>
        <w:tc>
          <w:tcPr>
            <w:tcW w:type="dxa" w:w="7056"/>
          </w:tcPr>
          <w:p>
            <w:pPr>
              <w:spacing w:after="80" w:before="60"/>
            </w:pPr>
            <w:r>
              <w:rPr>
                <w:b w:val="0"/>
                <w:sz w:val="19"/>
              </w:rPr>
              <w:t>Supplied numeric polarity score; not recomputed here.</w:t>
            </w:r>
          </w:p>
        </w:tc>
      </w:tr>
      <w:tr>
        <w:trPr>
          <w:cantSplit/>
        </w:trPr>
        <w:tc>
          <w:tcPr>
            <w:tcW w:type="dxa" w:w="3168"/>
          </w:tcPr>
          <w:p>
            <w:pPr>
              <w:spacing w:after="80" w:before="60"/>
            </w:pPr>
            <w:r>
              <w:rPr>
                <w:b w:val="0"/>
                <w:sz w:val="19"/>
              </w:rPr>
              <w:t>Sentiment_Subjectivity</w:t>
            </w:r>
          </w:p>
        </w:tc>
        <w:tc>
          <w:tcPr>
            <w:tcW w:type="dxa" w:w="7056"/>
          </w:tcPr>
          <w:p>
            <w:pPr>
              <w:spacing w:after="80" w:before="60"/>
            </w:pPr>
            <w:r>
              <w:rPr>
                <w:b w:val="0"/>
                <w:sz w:val="19"/>
              </w:rPr>
              <w:t>Supplied subjectivity score; not a confidence score.</w:t>
            </w:r>
          </w:p>
        </w:tc>
      </w:tr>
    </w:tbl>
    <w:p>
      <w:pPr>
        <w:spacing w:after="0"/>
      </w:pPr>
    </w:p>
    <w:tbl>
      <w:tblPr>
        <w:tblW w:type="auto" w:w="0"/>
        <w:tblLayout w:type="fixed"/>
        <w:tblLook w:firstColumn="1" w:firstRow="1" w:lastColumn="0" w:lastRow="0" w:noHBand="0" w:noVBand="1" w:val="04A0"/>
      </w:tblPr>
      <w:tblGrid>
        <w:gridCol w:w="3168"/>
        <w:gridCol w:w="7056"/>
      </w:tblGrid>
      <w:tr>
        <w:trPr>
          <w:cantSplit/>
          <w:tblHeader/>
        </w:trPr>
        <w:tc>
          <w:tcPr>
            <w:tcW w:type="dxa" w:w="3168"/>
            <w:shd w:fill="E7ECF3"/>
          </w:tcPr>
          <w:p>
            <w:pPr>
              <w:spacing w:after="80" w:before="60"/>
            </w:pPr>
            <w:r>
              <w:rPr>
                <w:b/>
                <w:sz w:val="19"/>
              </w:rPr>
              <w:t>Prepared field</w:t>
            </w:r>
          </w:p>
        </w:tc>
        <w:tc>
          <w:tcPr>
            <w:tcW w:type="dxa" w:w="7056"/>
            <w:shd w:fill="E7ECF3"/>
          </w:tcPr>
          <w:p>
            <w:pPr>
              <w:spacing w:after="80" w:before="60"/>
            </w:pPr>
            <w:r>
              <w:rPr>
                <w:b/>
                <w:sz w:val="19"/>
              </w:rPr>
              <w:t>Definition</w:t>
            </w:r>
          </w:p>
        </w:tc>
      </w:tr>
      <w:tr>
        <w:trPr>
          <w:cantSplit/>
        </w:trPr>
        <w:tc>
          <w:tcPr>
            <w:tcW w:type="dxa" w:w="3168"/>
          </w:tcPr>
          <w:p>
            <w:pPr>
              <w:spacing w:after="80" w:before="60"/>
            </w:pPr>
            <w:r>
              <w:rPr>
                <w:b w:val="0"/>
                <w:sz w:val="19"/>
              </w:rPr>
              <w:t>InstallsMin</w:t>
            </w:r>
          </w:p>
        </w:tc>
        <w:tc>
          <w:tcPr>
            <w:tcW w:type="dxa" w:w="7056"/>
          </w:tcPr>
          <w:p>
            <w:pPr>
              <w:spacing w:after="80" w:before="60"/>
            </w:pPr>
            <w:r>
              <w:rPr>
                <w:b w:val="0"/>
                <w:sz w:val="19"/>
              </w:rPr>
              <w:t>Numeric lower bound extracted from the install band.</w:t>
            </w:r>
          </w:p>
        </w:tc>
      </w:tr>
      <w:tr>
        <w:trPr>
          <w:cantSplit/>
        </w:trPr>
        <w:tc>
          <w:tcPr>
            <w:tcW w:type="dxa" w:w="3168"/>
          </w:tcPr>
          <w:p>
            <w:pPr>
              <w:spacing w:after="80" w:before="60"/>
            </w:pPr>
            <w:r>
              <w:rPr>
                <w:b w:val="0"/>
                <w:sz w:val="19"/>
              </w:rPr>
              <w:t>SizeMB</w:t>
            </w:r>
          </w:p>
        </w:tc>
        <w:tc>
          <w:tcPr>
            <w:tcW w:type="dxa" w:w="7056"/>
          </w:tcPr>
          <w:p>
            <w:pPr>
              <w:spacing w:after="80" w:before="60"/>
            </w:pPr>
            <w:r>
              <w:rPr>
                <w:b w:val="0"/>
                <w:sz w:val="19"/>
              </w:rPr>
              <w:t>Known size in decimal MB; device-dependent sizes stay missing.</w:t>
            </w:r>
          </w:p>
        </w:tc>
      </w:tr>
      <w:tr>
        <w:trPr>
          <w:cantSplit/>
        </w:trPr>
        <w:tc>
          <w:tcPr>
            <w:tcW w:type="dxa" w:w="3168"/>
          </w:tcPr>
          <w:p>
            <w:pPr>
              <w:spacing w:after="80" w:before="60"/>
            </w:pPr>
            <w:r>
              <w:rPr>
                <w:b w:val="0"/>
                <w:sz w:val="19"/>
              </w:rPr>
              <w:t>PriceUSD</w:t>
            </w:r>
          </w:p>
        </w:tc>
        <w:tc>
          <w:tcPr>
            <w:tcW w:type="dxa" w:w="7056"/>
          </w:tcPr>
          <w:p>
            <w:pPr>
              <w:spacing w:after="80" w:before="60"/>
            </w:pPr>
            <w:r>
              <w:rPr>
                <w:b w:val="0"/>
                <w:sz w:val="19"/>
              </w:rPr>
              <w:t>Numeric source dollar price; no exchange-rate conversion.</w:t>
            </w:r>
          </w:p>
        </w:tc>
      </w:tr>
      <w:tr>
        <w:trPr>
          <w:cantSplit/>
        </w:trPr>
        <w:tc>
          <w:tcPr>
            <w:tcW w:type="dxa" w:w="3168"/>
          </w:tcPr>
          <w:p>
            <w:pPr>
              <w:spacing w:after="80" w:before="60"/>
            </w:pPr>
            <w:r>
              <w:rPr>
                <w:b w:val="0"/>
                <w:sz w:val="19"/>
              </w:rPr>
              <w:t>LastUpdated / UpdateYear / UpdateMonth</w:t>
            </w:r>
          </w:p>
        </w:tc>
        <w:tc>
          <w:tcPr>
            <w:tcW w:type="dxa" w:w="7056"/>
          </w:tcPr>
          <w:p>
            <w:pPr>
              <w:spacing w:after="80" w:before="60"/>
            </w:pPr>
            <w:r>
              <w:rPr>
                <w:b w:val="0"/>
                <w:sz w:val="19"/>
              </w:rPr>
              <w:t>Parsed date and calendar fields.</w:t>
            </w:r>
          </w:p>
        </w:tc>
      </w:tr>
      <w:tr>
        <w:trPr>
          <w:cantSplit/>
        </w:trPr>
        <w:tc>
          <w:tcPr>
            <w:tcW w:type="dxa" w:w="3168"/>
          </w:tcPr>
          <w:p>
            <w:pPr>
              <w:spacing w:after="80" w:before="60"/>
            </w:pPr>
            <w:r>
              <w:rPr>
                <w:b w:val="0"/>
                <w:sz w:val="19"/>
              </w:rPr>
              <w:t>SourceRow</w:t>
            </w:r>
          </w:p>
        </w:tc>
        <w:tc>
          <w:tcPr>
            <w:tcW w:type="dxa" w:w="7056"/>
          </w:tcPr>
          <w:p>
            <w:pPr>
              <w:spacing w:after="80" w:before="60"/>
            </w:pPr>
            <w:r>
              <w:rPr>
                <w:b w:val="0"/>
                <w:sz w:val="19"/>
              </w:rPr>
              <w:t>Original app CSV row number, including the header.</w:t>
            </w:r>
          </w:p>
        </w:tc>
      </w:tr>
      <w:tr>
        <w:trPr>
          <w:cantSplit/>
        </w:trPr>
        <w:tc>
          <w:tcPr>
            <w:tcW w:type="dxa" w:w="3168"/>
          </w:tcPr>
          <w:p>
            <w:pPr>
              <w:spacing w:after="80" w:before="60"/>
            </w:pPr>
            <w:r>
              <w:rPr>
                <w:b w:val="0"/>
                <w:sz w:val="19"/>
              </w:rPr>
              <w:t>RatingBand</w:t>
            </w:r>
          </w:p>
        </w:tc>
        <w:tc>
          <w:tcPr>
            <w:tcW w:type="dxa" w:w="7056"/>
          </w:tcPr>
          <w:p>
            <w:pPr>
              <w:spacing w:after="80" w:before="60"/>
            </w:pPr>
            <w:r>
              <w:rPr>
                <w:b w:val="0"/>
                <w:sz w:val="19"/>
              </w:rPr>
              <w:t>High: app rating &gt;=4; low: app rating &lt;4.</w:t>
            </w:r>
          </w:p>
        </w:tc>
      </w:tr>
      <w:tr>
        <w:trPr>
          <w:cantSplit/>
        </w:trPr>
        <w:tc>
          <w:tcPr>
            <w:tcW w:type="dxa" w:w="3168"/>
          </w:tcPr>
          <w:p>
            <w:pPr>
              <w:spacing w:after="80" w:before="60"/>
            </w:pPr>
            <w:r>
              <w:rPr>
                <w:b w:val="0"/>
                <w:sz w:val="19"/>
              </w:rPr>
              <w:t>InstallBand</w:t>
            </w:r>
          </w:p>
        </w:tc>
        <w:tc>
          <w:tcPr>
            <w:tcW w:type="dxa" w:w="7056"/>
          </w:tcPr>
          <w:p>
            <w:pPr>
              <w:spacing w:after="80" w:before="60"/>
            </w:pPr>
            <w:r>
              <w:rPr>
                <w:b w:val="0"/>
                <w:sz w:val="19"/>
              </w:rPr>
              <w:t>Fixed bands of recorded install lower bounds.</w:t>
            </w:r>
          </w:p>
        </w:tc>
      </w:tr>
    </w:tbl>
    <w:p>
      <w:pPr>
        <w:spacing w:after="0"/>
      </w:pPr>
    </w:p>
    <w:p>
      <w:pPr>
        <w:pStyle w:val="Heading1"/>
        <w:pageBreakBefore/>
      </w:pPr>
      <w:r>
        <w:t>Basic questions</w:t>
      </w:r>
    </w:p>
    <w:p>
      <w:r>
        <w:t>B01  What is the average app rating?</w:t>
      </w:r>
    </w:p>
    <w:p>
      <w:r>
        <w:t>B02  How many unique categories are there?</w:t>
      </w:r>
    </w:p>
    <w:p>
      <w:r>
        <w:t>B03  What is the distribution of app sizes?</w:t>
      </w:r>
    </w:p>
    <w:p>
      <w:r>
        <w:t>B04  How many apps are free or paid?</w:t>
      </w:r>
    </w:p>
    <w:p>
      <w:r>
        <w:t>B05  What is the most common content rating?</w:t>
      </w:r>
    </w:p>
    <w:p>
      <w:r>
        <w:t>B06  What are the top five most installed apps?</w:t>
      </w:r>
    </w:p>
    <w:p>
      <w:r>
        <w:t>B07  How many apps have ratings of at least 4.0?</w:t>
      </w:r>
    </w:p>
    <w:p>
      <w:r>
        <w:t>B08  What is the average review count for free and paid apps?</w:t>
      </w:r>
    </w:p>
    <w:p>
      <w:r>
        <w:t>B09  What is the average size in each category?</w:t>
      </w:r>
    </w:p>
    <w:p>
      <w:r>
        <w:t>B10  How many apps were last updated in 2018?</w:t>
      </w:r>
    </w:p>
    <w:p>
      <w:pPr>
        <w:pStyle w:val="Heading1"/>
        <w:pageBreakBefore/>
      </w:pPr>
      <w:r>
        <w:t>Medium questions</w:t>
      </w:r>
    </w:p>
    <w:p>
      <w:r>
        <w:t>M01  How are installs and ratings correlated?</w:t>
      </w:r>
    </w:p>
    <w:p>
      <w:r>
        <w:t>M02  Which categories have the highest average ratings?</w:t>
      </w:r>
    </w:p>
    <w:p>
      <w:r>
        <w:t>M03  How is paid-app price related to rating?</w:t>
      </w:r>
    </w:p>
    <w:p>
      <w:r>
        <w:t>M04  How do ratings differ across content labels?</w:t>
      </w:r>
    </w:p>
    <w:p>
      <w:r>
        <w:t>M05  Which genres have the most apps above one million installs?</w:t>
      </w:r>
    </w:p>
    <w:p>
      <w:r>
        <w:t>M06  What is the average time between app updates?</w:t>
      </w:r>
    </w:p>
    <w:p>
      <w:r>
        <w:t>M07  How is app size related to installs?</w:t>
      </w:r>
    </w:p>
    <w:p>
      <w:r>
        <w:t>M08  Which apps have the most reviews, and what are their ratings?</w:t>
      </w:r>
    </w:p>
    <w:p>
      <w:r>
        <w:t>M09  How do content labels differ between free and paid apps?</w:t>
      </w:r>
    </w:p>
    <w:p>
      <w:r>
        <w:t>M10  Which five categories have the most installs?</w:t>
      </w:r>
    </w:p>
    <w:p>
      <w:pPr>
        <w:pStyle w:val="Heading1"/>
        <w:pageBreakBefore/>
      </w:pPr>
      <w:r>
        <w:t>Advanced questions</w:t>
      </w:r>
    </w:p>
    <w:p>
      <w:r>
        <w:t>A01  Which ten apps have the highest ratings?</w:t>
      </w:r>
    </w:p>
    <w:p>
      <w:r>
        <w:t>A02  What patterns appear in app updates over time?</w:t>
      </w:r>
    </w:p>
    <w:p>
      <w:r>
        <w:t>A03  How does average rating vary across install bands?</w:t>
      </w:r>
    </w:p>
    <w:p>
      <w:r>
        <w:t>A04  What do review sentiment and themes tell us?</w:t>
      </w:r>
    </w:p>
    <w:p>
      <w:r>
        <w:t>A05  Are some genres rated higher or lower?</w:t>
      </w:r>
    </w:p>
    <w:p>
      <w:pPr>
        <w:pStyle w:val="Heading2"/>
      </w:pPr>
      <w:r>
        <w:t>Required outputs</w:t>
      </w:r>
    </w:p>
    <w:p>
      <w:r>
        <w:t>A solution guide with an answer and method for every question; charts and complete result tables; a reproducible Python analysis; and references. When a question cannot be answered from these files, explain which data is missing and what would be needed.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