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Analytics: Solution Guide</w:t>
      </w:r>
    </w:p>
    <w:p>
      <w:r>
        <w:t>Retention and job satisfaction | Adecco India case exercise</w:t>
      </w:r>
    </w:p>
    <w:p>
      <w:pPr>
        <w:pStyle w:val="Heading1"/>
      </w:pPr>
      <w:r>
        <w:t>What the data says</w:t>
      </w:r>
    </w:p>
    <w:p>
      <w:r>
        <w:t>Of 1,470 employee records, 237 are marked as having left. Sales has the highest departmental attrition proportion. The sharpest issue in the case scenario is junior sales: 32 of 76 level-1 sales employees left, compared with 60 of 370 sales employees at levels 2–5.</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pPr>
              <w:spacing w:after="80"/>
            </w:pPr>
            <w:r>
              <w:rPr>
                <w:sz w:val="20"/>
              </w:rPr>
              <w:t>SalesGroup</w:t>
            </w:r>
          </w:p>
        </w:tc>
        <w:tc>
          <w:tcPr>
            <w:tcW w:type="dxa" w:w="2520"/>
          </w:tcPr>
          <w:p>
            <w:pPr>
              <w:spacing w:after="80"/>
            </w:pPr>
            <w:r>
              <w:rPr>
                <w:sz w:val="20"/>
              </w:rPr>
              <w:t>Employees</w:t>
            </w:r>
          </w:p>
        </w:tc>
        <w:tc>
          <w:tcPr>
            <w:tcW w:type="dxa" w:w="2520"/>
          </w:tcPr>
          <w:p>
            <w:pPr>
              <w:spacing w:after="80"/>
            </w:pPr>
            <w:r>
              <w:rPr>
                <w:sz w:val="20"/>
              </w:rPr>
              <w:t>Leavers</w:t>
            </w:r>
          </w:p>
        </w:tc>
        <w:tc>
          <w:tcPr>
            <w:tcW w:type="dxa" w:w="2520"/>
          </w:tcPr>
          <w:p>
            <w:pPr>
              <w:spacing w:after="80"/>
            </w:pPr>
            <w:r>
              <w:rPr>
                <w:sz w:val="20"/>
              </w:rPr>
              <w:t>Attrition proportion</w:t>
            </w:r>
          </w:p>
        </w:tc>
      </w:tr>
      <w:tr>
        <w:tc>
          <w:tcPr>
            <w:tcW w:type="dxa" w:w="2520"/>
          </w:tcPr>
          <w:p>
            <w:pPr>
              <w:spacing w:after="80"/>
            </w:pPr>
            <w:r>
              <w:rPr>
                <w:sz w:val="20"/>
              </w:rPr>
              <w:t>Other departments</w:t>
            </w:r>
          </w:p>
        </w:tc>
        <w:tc>
          <w:tcPr>
            <w:tcW w:type="dxa" w:w="2520"/>
          </w:tcPr>
          <w:p>
            <w:pPr>
              <w:spacing w:after="80"/>
            </w:pPr>
            <w:r>
              <w:rPr>
                <w:sz w:val="20"/>
              </w:rPr>
              <w:t>1024</w:t>
            </w:r>
          </w:p>
        </w:tc>
        <w:tc>
          <w:tcPr>
            <w:tcW w:type="dxa" w:w="2520"/>
          </w:tcPr>
          <w:p>
            <w:pPr>
              <w:spacing w:after="80"/>
            </w:pPr>
            <w:r>
              <w:rPr>
                <w:sz w:val="20"/>
              </w:rPr>
              <w:t>145</w:t>
            </w:r>
          </w:p>
        </w:tc>
        <w:tc>
          <w:tcPr>
            <w:tcW w:type="dxa" w:w="2520"/>
          </w:tcPr>
          <w:p>
            <w:pPr>
              <w:spacing w:after="80"/>
            </w:pPr>
            <w:r>
              <w:rPr>
                <w:sz w:val="20"/>
              </w:rPr>
              <w:t>14.16%</w:t>
            </w:r>
          </w:p>
        </w:tc>
      </w:tr>
      <w:tr>
        <w:tc>
          <w:tcPr>
            <w:tcW w:type="dxa" w:w="2520"/>
          </w:tcPr>
          <w:p>
            <w:pPr>
              <w:spacing w:after="80"/>
            </w:pPr>
            <w:r>
              <w:rPr>
                <w:sz w:val="20"/>
              </w:rPr>
              <w:t>Sales, level 1</w:t>
            </w:r>
          </w:p>
        </w:tc>
        <w:tc>
          <w:tcPr>
            <w:tcW w:type="dxa" w:w="2520"/>
          </w:tcPr>
          <w:p>
            <w:pPr>
              <w:spacing w:after="80"/>
            </w:pPr>
            <w:r>
              <w:rPr>
                <w:sz w:val="20"/>
              </w:rPr>
              <w:t>76</w:t>
            </w:r>
          </w:p>
        </w:tc>
        <w:tc>
          <w:tcPr>
            <w:tcW w:type="dxa" w:w="2520"/>
          </w:tcPr>
          <w:p>
            <w:pPr>
              <w:spacing w:after="80"/>
            </w:pPr>
            <w:r>
              <w:rPr>
                <w:sz w:val="20"/>
              </w:rPr>
              <w:t>32</w:t>
            </w:r>
          </w:p>
        </w:tc>
        <w:tc>
          <w:tcPr>
            <w:tcW w:type="dxa" w:w="2520"/>
          </w:tcPr>
          <w:p>
            <w:pPr>
              <w:spacing w:after="80"/>
            </w:pPr>
            <w:r>
              <w:rPr>
                <w:sz w:val="20"/>
              </w:rPr>
              <w:t>42.11%</w:t>
            </w:r>
          </w:p>
        </w:tc>
      </w:tr>
      <w:tr>
        <w:tc>
          <w:tcPr>
            <w:tcW w:type="dxa" w:w="2520"/>
          </w:tcPr>
          <w:p>
            <w:pPr>
              <w:spacing w:after="80"/>
            </w:pPr>
            <w:r>
              <w:rPr>
                <w:sz w:val="20"/>
              </w:rPr>
              <w:t>Sales, levels 2–5</w:t>
            </w:r>
          </w:p>
        </w:tc>
        <w:tc>
          <w:tcPr>
            <w:tcW w:type="dxa" w:w="2520"/>
          </w:tcPr>
          <w:p>
            <w:pPr>
              <w:spacing w:after="80"/>
            </w:pPr>
            <w:r>
              <w:rPr>
                <w:sz w:val="20"/>
              </w:rPr>
              <w:t>370</w:t>
            </w:r>
          </w:p>
        </w:tc>
        <w:tc>
          <w:tcPr>
            <w:tcW w:type="dxa" w:w="2520"/>
          </w:tcPr>
          <w:p>
            <w:pPr>
              <w:spacing w:after="80"/>
            </w:pPr>
            <w:r>
              <w:rPr>
                <w:sz w:val="20"/>
              </w:rPr>
              <w:t>60</w:t>
            </w:r>
          </w:p>
        </w:tc>
        <w:tc>
          <w:tcPr>
            <w:tcW w:type="dxa" w:w="2520"/>
          </w:tcPr>
          <w:p>
            <w:pPr>
              <w:spacing w:after="80"/>
            </w:pPr>
            <w:r>
              <w:rPr>
                <w:sz w:val="20"/>
              </w:rPr>
              <w:t>16.22%</w:t>
            </w:r>
          </w:p>
        </w:tc>
      </w:tr>
    </w:tbl>
    <w:p>
      <w:r>
        <w:t>Overtime is another practical area to investigate. Employees marked as working overtime have 30.53% attrition, compared with 10.44% for those without overtime. Start with workload and career conversations in junior sales, then check whether those issues also appear elsewhere.</w:t>
      </w:r>
    </w:p>
    <w:p>
      <w:pPr>
        <w:pStyle w:val="Heading1"/>
      </w:pPr>
      <w:r>
        <w:t>How to read the results</w:t>
      </w:r>
    </w:p>
    <w:p>
      <w:r>
        <w:t>Every original record is retained. The file has 35 columns, no missing values, no duplicate rows and unique EmployeeNumber values. EmployeeCount, Over18 and StandardHours are constant. Attrition and overtime are encoded as 1 for Yes and 0 for No when calculating correlations.</w:t>
      </w:r>
    </w:p>
    <w:p>
      <w:r>
        <w:t>The case is a training scenario; the file is not verified as Adecco employee records. There are no observation dates, exit reasons or employee engagement scores. Currency and distance units are unspecified. The analysis cannot confirm a recent increase in turnover or explain why an individual left.</w:t>
      </w:r>
    </w:p>
    <w:p>
      <w:pPr>
        <w:pStyle w:val="Heading1"/>
        <w:pageBreakBefore/>
      </w:pPr>
      <w:r>
        <w:t>Basic questions | 1–2</w:t>
      </w:r>
    </w:p>
    <w:p>
      <w:pPr>
        <w:pStyle w:val="Heading2"/>
      </w:pPr>
      <w:r>
        <w:t>B01  What is the overall attrition rate?</w:t>
      </w:r>
    </w:p>
    <w:p>
      <w:r>
        <w:t>237 of 1,470 employees are marked Yes for attrition: 16.12%. The remaining 1,233 are marked No. This is the proportion in the dataset, not an annual turnover rate. The observation period and average active headcount are not provided.</w:t>
      </w:r>
    </w:p>
    <w:p>
      <w:r>
        <w:t>Excel method: COUNTIF(Attrition,"Yes") / COUNTA(EmployeeNumber).</w:t>
      </w:r>
    </w:p>
    <w:p>
      <w:pPr>
        <w:pStyle w:val="Heading2"/>
      </w:pPr>
      <w:r>
        <w:t>B02  Which department has the highest attrition rate?</w:t>
      </w:r>
    </w:p>
    <w:p>
      <w:r>
        <w:t>Sales has the highest proportion, 20.63%, followed by Human Resources at 19.05% and Research &amp; Development at 13.84%. R&amp;D has the largest number of leavers because it is much larger. Use proportions to compare departments and counts to plan workload.</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pPr>
              <w:spacing w:after="80"/>
            </w:pPr>
            <w:r>
              <w:rPr>
                <w:sz w:val="20"/>
              </w:rPr>
              <w:t>Department</w:t>
            </w:r>
          </w:p>
        </w:tc>
        <w:tc>
          <w:tcPr>
            <w:tcW w:type="dxa" w:w="2520"/>
          </w:tcPr>
          <w:p>
            <w:pPr>
              <w:spacing w:after="80"/>
            </w:pPr>
            <w:r>
              <w:rPr>
                <w:sz w:val="20"/>
              </w:rPr>
              <w:t>Employees</w:t>
            </w:r>
          </w:p>
        </w:tc>
        <w:tc>
          <w:tcPr>
            <w:tcW w:type="dxa" w:w="2520"/>
          </w:tcPr>
          <w:p>
            <w:pPr>
              <w:spacing w:after="80"/>
            </w:pPr>
            <w:r>
              <w:rPr>
                <w:sz w:val="20"/>
              </w:rPr>
              <w:t>Leavers</w:t>
            </w:r>
          </w:p>
        </w:tc>
        <w:tc>
          <w:tcPr>
            <w:tcW w:type="dxa" w:w="2520"/>
          </w:tcPr>
          <w:p>
            <w:pPr>
              <w:spacing w:after="80"/>
            </w:pPr>
            <w:r>
              <w:rPr>
                <w:sz w:val="20"/>
              </w:rPr>
              <w:t>Attrition proportion</w:t>
            </w:r>
          </w:p>
        </w:tc>
      </w:tr>
      <w:tr>
        <w:tc>
          <w:tcPr>
            <w:tcW w:type="dxa" w:w="2520"/>
          </w:tcPr>
          <w:p>
            <w:pPr>
              <w:spacing w:after="80"/>
            </w:pPr>
            <w:r>
              <w:rPr>
                <w:sz w:val="20"/>
              </w:rPr>
              <w:t>Human Resources</w:t>
            </w:r>
          </w:p>
        </w:tc>
        <w:tc>
          <w:tcPr>
            <w:tcW w:type="dxa" w:w="2520"/>
          </w:tcPr>
          <w:p>
            <w:pPr>
              <w:spacing w:after="80"/>
            </w:pPr>
            <w:r>
              <w:rPr>
                <w:sz w:val="20"/>
              </w:rPr>
              <w:t>63</w:t>
            </w:r>
          </w:p>
        </w:tc>
        <w:tc>
          <w:tcPr>
            <w:tcW w:type="dxa" w:w="2520"/>
          </w:tcPr>
          <w:p>
            <w:pPr>
              <w:spacing w:after="80"/>
            </w:pPr>
            <w:r>
              <w:rPr>
                <w:sz w:val="20"/>
              </w:rPr>
              <w:t>12</w:t>
            </w:r>
          </w:p>
        </w:tc>
        <w:tc>
          <w:tcPr>
            <w:tcW w:type="dxa" w:w="2520"/>
          </w:tcPr>
          <w:p>
            <w:pPr>
              <w:spacing w:after="80"/>
            </w:pPr>
            <w:r>
              <w:rPr>
                <w:sz w:val="20"/>
              </w:rPr>
              <w:t>19.05%</w:t>
            </w:r>
          </w:p>
        </w:tc>
      </w:tr>
      <w:tr>
        <w:tc>
          <w:tcPr>
            <w:tcW w:type="dxa" w:w="2520"/>
          </w:tcPr>
          <w:p>
            <w:pPr>
              <w:spacing w:after="80"/>
            </w:pPr>
            <w:r>
              <w:rPr>
                <w:sz w:val="20"/>
              </w:rPr>
              <w:t>Research &amp; Development</w:t>
            </w:r>
          </w:p>
        </w:tc>
        <w:tc>
          <w:tcPr>
            <w:tcW w:type="dxa" w:w="2520"/>
          </w:tcPr>
          <w:p>
            <w:pPr>
              <w:spacing w:after="80"/>
            </w:pPr>
            <w:r>
              <w:rPr>
                <w:sz w:val="20"/>
              </w:rPr>
              <w:t>961</w:t>
            </w:r>
          </w:p>
        </w:tc>
        <w:tc>
          <w:tcPr>
            <w:tcW w:type="dxa" w:w="2520"/>
          </w:tcPr>
          <w:p>
            <w:pPr>
              <w:spacing w:after="80"/>
            </w:pPr>
            <w:r>
              <w:rPr>
                <w:sz w:val="20"/>
              </w:rPr>
              <w:t>133</w:t>
            </w:r>
          </w:p>
        </w:tc>
        <w:tc>
          <w:tcPr>
            <w:tcW w:type="dxa" w:w="2520"/>
          </w:tcPr>
          <w:p>
            <w:pPr>
              <w:spacing w:after="80"/>
            </w:pPr>
            <w:r>
              <w:rPr>
                <w:sz w:val="20"/>
              </w:rPr>
              <w:t>13.84%</w:t>
            </w:r>
          </w:p>
        </w:tc>
      </w:tr>
      <w:tr>
        <w:tc>
          <w:tcPr>
            <w:tcW w:type="dxa" w:w="2520"/>
          </w:tcPr>
          <w:p>
            <w:pPr>
              <w:spacing w:after="80"/>
            </w:pPr>
            <w:r>
              <w:rPr>
                <w:sz w:val="20"/>
              </w:rPr>
              <w:t>Sales</w:t>
            </w:r>
          </w:p>
        </w:tc>
        <w:tc>
          <w:tcPr>
            <w:tcW w:type="dxa" w:w="2520"/>
          </w:tcPr>
          <w:p>
            <w:pPr>
              <w:spacing w:after="80"/>
            </w:pPr>
            <w:r>
              <w:rPr>
                <w:sz w:val="20"/>
              </w:rPr>
              <w:t>446</w:t>
            </w:r>
          </w:p>
        </w:tc>
        <w:tc>
          <w:tcPr>
            <w:tcW w:type="dxa" w:w="2520"/>
          </w:tcPr>
          <w:p>
            <w:pPr>
              <w:spacing w:after="80"/>
            </w:pPr>
            <w:r>
              <w:rPr>
                <w:sz w:val="20"/>
              </w:rPr>
              <w:t>92</w:t>
            </w:r>
          </w:p>
        </w:tc>
        <w:tc>
          <w:tcPr>
            <w:tcW w:type="dxa" w:w="2520"/>
          </w:tcPr>
          <w:p>
            <w:pPr>
              <w:spacing w:after="80"/>
            </w:pPr>
            <w:r>
              <w:rPr>
                <w:sz w:val="20"/>
              </w:rPr>
              <w:t>20.63%</w:t>
            </w:r>
          </w:p>
        </w:tc>
      </w:tr>
    </w:tbl>
    <w:p>
      <w:r>
        <w:t>Excel method: COUNTIFS(Department,group,Attrition,"Yes") / COUNTIF(Department,group).</w:t>
      </w:r>
    </w:p>
    <w:p>
      <w:pPr>
        <w:pStyle w:val="Heading1"/>
        <w:pageBreakBefore/>
      </w:pPr>
      <w:r>
        <w:t>Basic questions | 3–4</w:t>
      </w:r>
    </w:p>
    <w:p>
      <w:pPr>
        <w:pStyle w:val="Heading2"/>
      </w:pPr>
      <w:r>
        <w:t>B03  What is the average age of employees who left?</w:t>
      </w:r>
    </w:p>
    <w:p>
      <w:r>
        <w:t>The average age of the 237 leavers is 33.61 years. This does not show that age caused their departures. Career support should be based on employee needs and role, rather than age alone.</w:t>
      </w:r>
    </w:p>
    <w:p>
      <w:r>
        <w:t>Excel method: AVERAGEIF(Attrition,"Yes",Age).</w:t>
      </w:r>
    </w:p>
    <w:p>
      <w:pPr>
        <w:pStyle w:val="Heading2"/>
      </w:pPr>
      <w:r>
        <w:t>B04  How does job satisfaction vary by role?</w:t>
      </w:r>
    </w:p>
    <w:p>
      <w:r>
        <w:t>Average scores range from 2.558 for Human Resources to 2.786 for Healthcare Representative. The gap is small on a 1–4 scale. These averages summarize ordinal responses; they should be read alongside counts and employee feedback.</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pPr>
              <w:spacing w:after="80"/>
            </w:pPr>
            <w:r>
              <w:rPr>
                <w:sz w:val="20"/>
              </w:rPr>
              <w:t>JobRole</w:t>
            </w:r>
          </w:p>
        </w:tc>
        <w:tc>
          <w:tcPr>
            <w:tcW w:type="dxa" w:w="3360"/>
          </w:tcPr>
          <w:p>
            <w:pPr>
              <w:spacing w:after="80"/>
            </w:pPr>
            <w:r>
              <w:rPr>
                <w:sz w:val="20"/>
              </w:rPr>
              <w:t>Employees</w:t>
            </w:r>
          </w:p>
        </w:tc>
        <w:tc>
          <w:tcPr>
            <w:tcW w:type="dxa" w:w="3360"/>
          </w:tcPr>
          <w:p>
            <w:pPr>
              <w:spacing w:after="80"/>
            </w:pPr>
            <w:r>
              <w:rPr>
                <w:sz w:val="20"/>
              </w:rPr>
              <w:t>Mean JobSatisfaction</w:t>
            </w:r>
          </w:p>
        </w:tc>
      </w:tr>
      <w:tr>
        <w:tc>
          <w:tcPr>
            <w:tcW w:type="dxa" w:w="3360"/>
          </w:tcPr>
          <w:p>
            <w:pPr>
              <w:spacing w:after="80"/>
            </w:pPr>
            <w:r>
              <w:rPr>
                <w:sz w:val="20"/>
              </w:rPr>
              <w:t>Healthcare Representative</w:t>
            </w:r>
          </w:p>
        </w:tc>
        <w:tc>
          <w:tcPr>
            <w:tcW w:type="dxa" w:w="3360"/>
          </w:tcPr>
          <w:p>
            <w:pPr>
              <w:spacing w:after="80"/>
            </w:pPr>
            <w:r>
              <w:rPr>
                <w:sz w:val="20"/>
              </w:rPr>
              <w:t>131</w:t>
            </w:r>
          </w:p>
        </w:tc>
        <w:tc>
          <w:tcPr>
            <w:tcW w:type="dxa" w:w="3360"/>
          </w:tcPr>
          <w:p>
            <w:pPr>
              <w:spacing w:after="80"/>
            </w:pPr>
            <w:r>
              <w:rPr>
                <w:sz w:val="20"/>
              </w:rPr>
              <w:t>2.786</w:t>
            </w:r>
          </w:p>
        </w:tc>
      </w:tr>
      <w:tr>
        <w:tc>
          <w:tcPr>
            <w:tcW w:type="dxa" w:w="3360"/>
          </w:tcPr>
          <w:p>
            <w:pPr>
              <w:spacing w:after="80"/>
            </w:pPr>
            <w:r>
              <w:rPr>
                <w:sz w:val="20"/>
              </w:rPr>
              <w:t>Human Resources</w:t>
            </w:r>
          </w:p>
        </w:tc>
        <w:tc>
          <w:tcPr>
            <w:tcW w:type="dxa" w:w="3360"/>
          </w:tcPr>
          <w:p>
            <w:pPr>
              <w:spacing w:after="80"/>
            </w:pPr>
            <w:r>
              <w:rPr>
                <w:sz w:val="20"/>
              </w:rPr>
              <w:t>52</w:t>
            </w:r>
          </w:p>
        </w:tc>
        <w:tc>
          <w:tcPr>
            <w:tcW w:type="dxa" w:w="3360"/>
          </w:tcPr>
          <w:p>
            <w:pPr>
              <w:spacing w:after="80"/>
            </w:pPr>
            <w:r>
              <w:rPr>
                <w:sz w:val="20"/>
              </w:rPr>
              <w:t>2.558</w:t>
            </w:r>
          </w:p>
        </w:tc>
      </w:tr>
      <w:tr>
        <w:tc>
          <w:tcPr>
            <w:tcW w:type="dxa" w:w="3360"/>
          </w:tcPr>
          <w:p>
            <w:pPr>
              <w:spacing w:after="80"/>
            </w:pPr>
            <w:r>
              <w:rPr>
                <w:sz w:val="20"/>
              </w:rPr>
              <w:t>Laboratory Technician</w:t>
            </w:r>
          </w:p>
        </w:tc>
        <w:tc>
          <w:tcPr>
            <w:tcW w:type="dxa" w:w="3360"/>
          </w:tcPr>
          <w:p>
            <w:pPr>
              <w:spacing w:after="80"/>
            </w:pPr>
            <w:r>
              <w:rPr>
                <w:sz w:val="20"/>
              </w:rPr>
              <w:t>259</w:t>
            </w:r>
          </w:p>
        </w:tc>
        <w:tc>
          <w:tcPr>
            <w:tcW w:type="dxa" w:w="3360"/>
          </w:tcPr>
          <w:p>
            <w:pPr>
              <w:spacing w:after="80"/>
            </w:pPr>
            <w:r>
              <w:rPr>
                <w:sz w:val="20"/>
              </w:rPr>
              <w:t>2.691</w:t>
            </w:r>
          </w:p>
        </w:tc>
      </w:tr>
      <w:tr>
        <w:tc>
          <w:tcPr>
            <w:tcW w:type="dxa" w:w="3360"/>
          </w:tcPr>
          <w:p>
            <w:pPr>
              <w:spacing w:after="80"/>
            </w:pPr>
            <w:r>
              <w:rPr>
                <w:sz w:val="20"/>
              </w:rPr>
              <w:t>Manager</w:t>
            </w:r>
          </w:p>
        </w:tc>
        <w:tc>
          <w:tcPr>
            <w:tcW w:type="dxa" w:w="3360"/>
          </w:tcPr>
          <w:p>
            <w:pPr>
              <w:spacing w:after="80"/>
            </w:pPr>
            <w:r>
              <w:rPr>
                <w:sz w:val="20"/>
              </w:rPr>
              <w:t>102</w:t>
            </w:r>
          </w:p>
        </w:tc>
        <w:tc>
          <w:tcPr>
            <w:tcW w:type="dxa" w:w="3360"/>
          </w:tcPr>
          <w:p>
            <w:pPr>
              <w:spacing w:after="80"/>
            </w:pPr>
            <w:r>
              <w:rPr>
                <w:sz w:val="20"/>
              </w:rPr>
              <w:t>2.706</w:t>
            </w:r>
          </w:p>
        </w:tc>
      </w:tr>
      <w:tr>
        <w:tc>
          <w:tcPr>
            <w:tcW w:type="dxa" w:w="3360"/>
          </w:tcPr>
          <w:p>
            <w:pPr>
              <w:spacing w:after="80"/>
            </w:pPr>
            <w:r>
              <w:rPr>
                <w:sz w:val="20"/>
              </w:rPr>
              <w:t>Manufacturing Director</w:t>
            </w:r>
          </w:p>
        </w:tc>
        <w:tc>
          <w:tcPr>
            <w:tcW w:type="dxa" w:w="3360"/>
          </w:tcPr>
          <w:p>
            <w:pPr>
              <w:spacing w:after="80"/>
            </w:pPr>
            <w:r>
              <w:rPr>
                <w:sz w:val="20"/>
              </w:rPr>
              <w:t>145</w:t>
            </w:r>
          </w:p>
        </w:tc>
        <w:tc>
          <w:tcPr>
            <w:tcW w:type="dxa" w:w="3360"/>
          </w:tcPr>
          <w:p>
            <w:pPr>
              <w:spacing w:after="80"/>
            </w:pPr>
            <w:r>
              <w:rPr>
                <w:sz w:val="20"/>
              </w:rPr>
              <w:t>2.683</w:t>
            </w:r>
          </w:p>
        </w:tc>
      </w:tr>
      <w:tr>
        <w:tc>
          <w:tcPr>
            <w:tcW w:type="dxa" w:w="3360"/>
          </w:tcPr>
          <w:p>
            <w:pPr>
              <w:spacing w:after="80"/>
            </w:pPr>
            <w:r>
              <w:rPr>
                <w:sz w:val="20"/>
              </w:rPr>
              <w:t>Research Director</w:t>
            </w:r>
          </w:p>
        </w:tc>
        <w:tc>
          <w:tcPr>
            <w:tcW w:type="dxa" w:w="3360"/>
          </w:tcPr>
          <w:p>
            <w:pPr>
              <w:spacing w:after="80"/>
            </w:pPr>
            <w:r>
              <w:rPr>
                <w:sz w:val="20"/>
              </w:rPr>
              <w:t>80</w:t>
            </w:r>
          </w:p>
        </w:tc>
        <w:tc>
          <w:tcPr>
            <w:tcW w:type="dxa" w:w="3360"/>
          </w:tcPr>
          <w:p>
            <w:pPr>
              <w:spacing w:after="80"/>
            </w:pPr>
            <w:r>
              <w:rPr>
                <w:sz w:val="20"/>
              </w:rPr>
              <w:t>2.700</w:t>
            </w:r>
          </w:p>
        </w:tc>
      </w:tr>
      <w:tr>
        <w:tc>
          <w:tcPr>
            <w:tcW w:type="dxa" w:w="3360"/>
          </w:tcPr>
          <w:p>
            <w:pPr>
              <w:spacing w:after="80"/>
            </w:pPr>
            <w:r>
              <w:rPr>
                <w:sz w:val="20"/>
              </w:rPr>
              <w:t>Research Scientist</w:t>
            </w:r>
          </w:p>
        </w:tc>
        <w:tc>
          <w:tcPr>
            <w:tcW w:type="dxa" w:w="3360"/>
          </w:tcPr>
          <w:p>
            <w:pPr>
              <w:spacing w:after="80"/>
            </w:pPr>
            <w:r>
              <w:rPr>
                <w:sz w:val="20"/>
              </w:rPr>
              <w:t>292</w:t>
            </w:r>
          </w:p>
        </w:tc>
        <w:tc>
          <w:tcPr>
            <w:tcW w:type="dxa" w:w="3360"/>
          </w:tcPr>
          <w:p>
            <w:pPr>
              <w:spacing w:after="80"/>
            </w:pPr>
            <w:r>
              <w:rPr>
                <w:sz w:val="20"/>
              </w:rPr>
              <w:t>2.774</w:t>
            </w:r>
          </w:p>
        </w:tc>
      </w:tr>
      <w:tr>
        <w:tc>
          <w:tcPr>
            <w:tcW w:type="dxa" w:w="3360"/>
          </w:tcPr>
          <w:p>
            <w:pPr>
              <w:spacing w:after="80"/>
            </w:pPr>
            <w:r>
              <w:rPr>
                <w:sz w:val="20"/>
              </w:rPr>
              <w:t>Sales Executive</w:t>
            </w:r>
          </w:p>
        </w:tc>
        <w:tc>
          <w:tcPr>
            <w:tcW w:type="dxa" w:w="3360"/>
          </w:tcPr>
          <w:p>
            <w:pPr>
              <w:spacing w:after="80"/>
            </w:pPr>
            <w:r>
              <w:rPr>
                <w:sz w:val="20"/>
              </w:rPr>
              <w:t>326</w:t>
            </w:r>
          </w:p>
        </w:tc>
        <w:tc>
          <w:tcPr>
            <w:tcW w:type="dxa" w:w="3360"/>
          </w:tcPr>
          <w:p>
            <w:pPr>
              <w:spacing w:after="80"/>
            </w:pPr>
            <w:r>
              <w:rPr>
                <w:sz w:val="20"/>
              </w:rPr>
              <w:t>2.755</w:t>
            </w:r>
          </w:p>
        </w:tc>
      </w:tr>
      <w:tr>
        <w:tc>
          <w:tcPr>
            <w:tcW w:type="dxa" w:w="3360"/>
          </w:tcPr>
          <w:p>
            <w:pPr>
              <w:spacing w:after="80"/>
            </w:pPr>
            <w:r>
              <w:rPr>
                <w:sz w:val="20"/>
              </w:rPr>
              <w:t>Sales Representative</w:t>
            </w:r>
          </w:p>
        </w:tc>
        <w:tc>
          <w:tcPr>
            <w:tcW w:type="dxa" w:w="3360"/>
          </w:tcPr>
          <w:p>
            <w:pPr>
              <w:spacing w:after="80"/>
            </w:pPr>
            <w:r>
              <w:rPr>
                <w:sz w:val="20"/>
              </w:rPr>
              <w:t>83</w:t>
            </w:r>
          </w:p>
        </w:tc>
        <w:tc>
          <w:tcPr>
            <w:tcW w:type="dxa" w:w="3360"/>
          </w:tcPr>
          <w:p>
            <w:pPr>
              <w:spacing w:after="80"/>
            </w:pPr>
            <w:r>
              <w:rPr>
                <w:sz w:val="20"/>
              </w:rPr>
              <w:t>2.735</w:t>
            </w:r>
          </w:p>
        </w:tc>
      </w:tr>
    </w:tbl>
    <w:p>
      <w:r>
        <w:t>Excel method: AVERAGEIF(JobRole,role,JobSatisfaction).</w:t>
      </w:r>
    </w:p>
    <w:p>
      <w:pPr>
        <w:pStyle w:val="Heading1"/>
        <w:pageBreakBefore/>
      </w:pPr>
      <w:r>
        <w:t>Basic questions | 5–6</w:t>
      </w:r>
    </w:p>
    <w:p>
      <w:pPr>
        <w:pStyle w:val="Heading2"/>
      </w:pPr>
      <w:r>
        <w:t>B05  Do attrition rates differ significantly by gender?</w:t>
      </w:r>
    </w:p>
    <w:p>
      <w:r>
        <w:t>Female employees have a 14.80% attrition proportion and male employees 17.01%, a difference of 2.21 percentage points. Pearson’s chi-square test gives χ² = 1.2752, df = 1 and p = 0.2588. At a 5% threshold, the sample does not provide sufficient evidence of a gender difference. This is not proof that the rates are identical. All expected counts exceed 5; the minimum is 94.8. The test uses no continuity correction. A test of categorical counts is appropriate here, rather than a t-test of category labels.</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pPr>
              <w:spacing w:after="80"/>
            </w:pPr>
            <w:r>
              <w:rPr>
                <w:sz w:val="20"/>
              </w:rPr>
              <w:t>Gender</w:t>
            </w:r>
          </w:p>
        </w:tc>
        <w:tc>
          <w:tcPr>
            <w:tcW w:type="dxa" w:w="2520"/>
          </w:tcPr>
          <w:p>
            <w:pPr>
              <w:spacing w:after="80"/>
            </w:pPr>
            <w:r>
              <w:rPr>
                <w:sz w:val="20"/>
              </w:rPr>
              <w:t>Employees</w:t>
            </w:r>
          </w:p>
        </w:tc>
        <w:tc>
          <w:tcPr>
            <w:tcW w:type="dxa" w:w="2520"/>
          </w:tcPr>
          <w:p>
            <w:pPr>
              <w:spacing w:after="80"/>
            </w:pPr>
            <w:r>
              <w:rPr>
                <w:sz w:val="20"/>
              </w:rPr>
              <w:t>Leavers</w:t>
            </w:r>
          </w:p>
        </w:tc>
        <w:tc>
          <w:tcPr>
            <w:tcW w:type="dxa" w:w="2520"/>
          </w:tcPr>
          <w:p>
            <w:pPr>
              <w:spacing w:after="80"/>
            </w:pPr>
            <w:r>
              <w:rPr>
                <w:sz w:val="20"/>
              </w:rPr>
              <w:t>Attrition proportion</w:t>
            </w:r>
          </w:p>
        </w:tc>
      </w:tr>
      <w:tr>
        <w:tc>
          <w:tcPr>
            <w:tcW w:type="dxa" w:w="2520"/>
          </w:tcPr>
          <w:p>
            <w:pPr>
              <w:spacing w:after="80"/>
            </w:pPr>
            <w:r>
              <w:rPr>
                <w:sz w:val="20"/>
              </w:rPr>
              <w:t>Female</w:t>
            </w:r>
          </w:p>
        </w:tc>
        <w:tc>
          <w:tcPr>
            <w:tcW w:type="dxa" w:w="2520"/>
          </w:tcPr>
          <w:p>
            <w:pPr>
              <w:spacing w:after="80"/>
            </w:pPr>
            <w:r>
              <w:rPr>
                <w:sz w:val="20"/>
              </w:rPr>
              <w:t>588</w:t>
            </w:r>
          </w:p>
        </w:tc>
        <w:tc>
          <w:tcPr>
            <w:tcW w:type="dxa" w:w="2520"/>
          </w:tcPr>
          <w:p>
            <w:pPr>
              <w:spacing w:after="80"/>
            </w:pPr>
            <w:r>
              <w:rPr>
                <w:sz w:val="20"/>
              </w:rPr>
              <w:t>87</w:t>
            </w:r>
          </w:p>
        </w:tc>
        <w:tc>
          <w:tcPr>
            <w:tcW w:type="dxa" w:w="2520"/>
          </w:tcPr>
          <w:p>
            <w:pPr>
              <w:spacing w:after="80"/>
            </w:pPr>
            <w:r>
              <w:rPr>
                <w:sz w:val="20"/>
              </w:rPr>
              <w:t>14.80%</w:t>
            </w:r>
          </w:p>
        </w:tc>
      </w:tr>
      <w:tr>
        <w:tc>
          <w:tcPr>
            <w:tcW w:type="dxa" w:w="2520"/>
          </w:tcPr>
          <w:p>
            <w:pPr>
              <w:spacing w:after="80"/>
            </w:pPr>
            <w:r>
              <w:rPr>
                <w:sz w:val="20"/>
              </w:rPr>
              <w:t>Male</w:t>
            </w:r>
          </w:p>
        </w:tc>
        <w:tc>
          <w:tcPr>
            <w:tcW w:type="dxa" w:w="2520"/>
          </w:tcPr>
          <w:p>
            <w:pPr>
              <w:spacing w:after="80"/>
            </w:pPr>
            <w:r>
              <w:rPr>
                <w:sz w:val="20"/>
              </w:rPr>
              <w:t>882</w:t>
            </w:r>
          </w:p>
        </w:tc>
        <w:tc>
          <w:tcPr>
            <w:tcW w:type="dxa" w:w="2520"/>
          </w:tcPr>
          <w:p>
            <w:pPr>
              <w:spacing w:after="80"/>
            </w:pPr>
            <w:r>
              <w:rPr>
                <w:sz w:val="20"/>
              </w:rPr>
              <w:t>150</w:t>
            </w:r>
          </w:p>
        </w:tc>
        <w:tc>
          <w:tcPr>
            <w:tcW w:type="dxa" w:w="2520"/>
          </w:tcPr>
          <w:p>
            <w:pPr>
              <w:spacing w:after="80"/>
            </w:pPr>
            <w:r>
              <w:rPr>
                <w:sz w:val="20"/>
              </w:rPr>
              <w:t>17.01%</w:t>
            </w:r>
          </w:p>
        </w:tc>
      </w:tr>
    </w:tbl>
    <w:p>
      <w:r>
        <w:t>Excel method: CHITEST(observed_2x2,expected_2x2).</w:t>
      </w:r>
    </w:p>
    <w:p>
      <w:pPr>
        <w:pStyle w:val="Heading2"/>
      </w:pPr>
      <w:r>
        <w:t>B06  What is the average monthly income of leavers?</w:t>
      </w:r>
    </w:p>
    <w:p>
      <w:r>
        <w:t>Leavers have an average MonthlyIncome of 4,787.09 in the dataset’s original units. Currency is not confirmed, so this value is not labelled as rupees or dollars. Role, level and experience can explain part of any pay difference; this average alone cannot establish a pay problem.</w:t>
      </w:r>
    </w:p>
    <w:p>
      <w:r>
        <w:t>Excel method: AVERAGEIF(Attrition,"Yes",MonthlyIncome).</w:t>
      </w:r>
    </w:p>
    <w:p>
      <w:pPr>
        <w:pStyle w:val="Heading1"/>
        <w:pageBreakBefore/>
      </w:pPr>
      <w:r>
        <w:t>Basic questions | 7–8</w:t>
      </w:r>
    </w:p>
    <w:p>
      <w:pPr>
        <w:pStyle w:val="Heading2"/>
      </w:pPr>
      <w:r>
        <w:t>B07  How is distance from home related to attrition?</w:t>
      </w:r>
    </w:p>
    <w:p>
      <w:r>
        <w:t>The point-biserial correlation is 0.0779, calculated as Pearson correlation with Yes = 1 and No = 0. The positive association is weak. Distance bands provide a more readable view than a scatter plot with two outcome values. Commute support is worth discussing with staff, but a benefit should be tested before claiming it reduces departures.</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pPr>
              <w:spacing w:after="80"/>
            </w:pPr>
            <w:r>
              <w:rPr>
                <w:sz w:val="20"/>
              </w:rPr>
              <w:t>DistanceBand</w:t>
            </w:r>
          </w:p>
        </w:tc>
        <w:tc>
          <w:tcPr>
            <w:tcW w:type="dxa" w:w="2520"/>
          </w:tcPr>
          <w:p>
            <w:pPr>
              <w:spacing w:after="80"/>
            </w:pPr>
            <w:r>
              <w:rPr>
                <w:sz w:val="20"/>
              </w:rPr>
              <w:t>Employees</w:t>
            </w:r>
          </w:p>
        </w:tc>
        <w:tc>
          <w:tcPr>
            <w:tcW w:type="dxa" w:w="2520"/>
          </w:tcPr>
          <w:p>
            <w:pPr>
              <w:spacing w:after="80"/>
            </w:pPr>
            <w:r>
              <w:rPr>
                <w:sz w:val="20"/>
              </w:rPr>
              <w:t>Leavers</w:t>
            </w:r>
          </w:p>
        </w:tc>
        <w:tc>
          <w:tcPr>
            <w:tcW w:type="dxa" w:w="2520"/>
          </w:tcPr>
          <w:p>
            <w:pPr>
              <w:spacing w:after="80"/>
            </w:pPr>
            <w:r>
              <w:rPr>
                <w:sz w:val="20"/>
              </w:rPr>
              <w:t>Attrition proportion</w:t>
            </w:r>
          </w:p>
        </w:tc>
      </w:tr>
      <w:tr>
        <w:tc>
          <w:tcPr>
            <w:tcW w:type="dxa" w:w="2520"/>
          </w:tcPr>
          <w:p>
            <w:pPr>
              <w:spacing w:after="80"/>
            </w:pPr>
            <w:r>
              <w:rPr>
                <w:sz w:val="20"/>
              </w:rPr>
              <w:t>1–5</w:t>
            </w:r>
          </w:p>
        </w:tc>
        <w:tc>
          <w:tcPr>
            <w:tcW w:type="dxa" w:w="2520"/>
          </w:tcPr>
          <w:p>
            <w:pPr>
              <w:spacing w:after="80"/>
            </w:pPr>
            <w:r>
              <w:rPr>
                <w:sz w:val="20"/>
              </w:rPr>
              <w:t>632</w:t>
            </w:r>
          </w:p>
        </w:tc>
        <w:tc>
          <w:tcPr>
            <w:tcW w:type="dxa" w:w="2520"/>
          </w:tcPr>
          <w:p>
            <w:pPr>
              <w:spacing w:after="80"/>
            </w:pPr>
            <w:r>
              <w:rPr>
                <w:sz w:val="20"/>
              </w:rPr>
              <w:t>87</w:t>
            </w:r>
          </w:p>
        </w:tc>
        <w:tc>
          <w:tcPr>
            <w:tcW w:type="dxa" w:w="2520"/>
          </w:tcPr>
          <w:p>
            <w:pPr>
              <w:spacing w:after="80"/>
            </w:pPr>
            <w:r>
              <w:rPr>
                <w:sz w:val="20"/>
              </w:rPr>
              <w:t>13.77%</w:t>
            </w:r>
          </w:p>
        </w:tc>
      </w:tr>
      <w:tr>
        <w:tc>
          <w:tcPr>
            <w:tcW w:type="dxa" w:w="2520"/>
          </w:tcPr>
          <w:p>
            <w:pPr>
              <w:spacing w:after="80"/>
            </w:pPr>
            <w:r>
              <w:rPr>
                <w:sz w:val="20"/>
              </w:rPr>
              <w:t>6–10</w:t>
            </w:r>
          </w:p>
        </w:tc>
        <w:tc>
          <w:tcPr>
            <w:tcW w:type="dxa" w:w="2520"/>
          </w:tcPr>
          <w:p>
            <w:pPr>
              <w:spacing w:after="80"/>
            </w:pPr>
            <w:r>
              <w:rPr>
                <w:sz w:val="20"/>
              </w:rPr>
              <w:t>394</w:t>
            </w:r>
          </w:p>
        </w:tc>
        <w:tc>
          <w:tcPr>
            <w:tcW w:type="dxa" w:w="2520"/>
          </w:tcPr>
          <w:p>
            <w:pPr>
              <w:spacing w:after="80"/>
            </w:pPr>
            <w:r>
              <w:rPr>
                <w:sz w:val="20"/>
              </w:rPr>
              <w:t>57</w:t>
            </w:r>
          </w:p>
        </w:tc>
        <w:tc>
          <w:tcPr>
            <w:tcW w:type="dxa" w:w="2520"/>
          </w:tcPr>
          <w:p>
            <w:pPr>
              <w:spacing w:after="80"/>
            </w:pPr>
            <w:r>
              <w:rPr>
                <w:sz w:val="20"/>
              </w:rPr>
              <w:t>14.47%</w:t>
            </w:r>
          </w:p>
        </w:tc>
      </w:tr>
      <w:tr>
        <w:tc>
          <w:tcPr>
            <w:tcW w:type="dxa" w:w="2520"/>
          </w:tcPr>
          <w:p>
            <w:pPr>
              <w:spacing w:after="80"/>
            </w:pPr>
            <w:r>
              <w:rPr>
                <w:sz w:val="20"/>
              </w:rPr>
              <w:t>11–20</w:t>
            </w:r>
          </w:p>
        </w:tc>
        <w:tc>
          <w:tcPr>
            <w:tcW w:type="dxa" w:w="2520"/>
          </w:tcPr>
          <w:p>
            <w:pPr>
              <w:spacing w:after="80"/>
            </w:pPr>
            <w:r>
              <w:rPr>
                <w:sz w:val="20"/>
              </w:rPr>
              <w:t>240</w:t>
            </w:r>
          </w:p>
        </w:tc>
        <w:tc>
          <w:tcPr>
            <w:tcW w:type="dxa" w:w="2520"/>
          </w:tcPr>
          <w:p>
            <w:pPr>
              <w:spacing w:after="80"/>
            </w:pPr>
            <w:r>
              <w:rPr>
                <w:sz w:val="20"/>
              </w:rPr>
              <w:t>48</w:t>
            </w:r>
          </w:p>
        </w:tc>
        <w:tc>
          <w:tcPr>
            <w:tcW w:type="dxa" w:w="2520"/>
          </w:tcPr>
          <w:p>
            <w:pPr>
              <w:spacing w:after="80"/>
            </w:pPr>
            <w:r>
              <w:rPr>
                <w:sz w:val="20"/>
              </w:rPr>
              <w:t>20.00%</w:t>
            </w:r>
          </w:p>
        </w:tc>
      </w:tr>
      <w:tr>
        <w:tc>
          <w:tcPr>
            <w:tcW w:type="dxa" w:w="2520"/>
          </w:tcPr>
          <w:p>
            <w:pPr>
              <w:spacing w:after="80"/>
            </w:pPr>
            <w:r>
              <w:rPr>
                <w:sz w:val="20"/>
              </w:rPr>
              <w:t>21–29</w:t>
            </w:r>
          </w:p>
        </w:tc>
        <w:tc>
          <w:tcPr>
            <w:tcW w:type="dxa" w:w="2520"/>
          </w:tcPr>
          <w:p>
            <w:pPr>
              <w:spacing w:after="80"/>
            </w:pPr>
            <w:r>
              <w:rPr>
                <w:sz w:val="20"/>
              </w:rPr>
              <w:t>204</w:t>
            </w:r>
          </w:p>
        </w:tc>
        <w:tc>
          <w:tcPr>
            <w:tcW w:type="dxa" w:w="2520"/>
          </w:tcPr>
          <w:p>
            <w:pPr>
              <w:spacing w:after="80"/>
            </w:pPr>
            <w:r>
              <w:rPr>
                <w:sz w:val="20"/>
              </w:rPr>
              <w:t>45</w:t>
            </w:r>
          </w:p>
        </w:tc>
        <w:tc>
          <w:tcPr>
            <w:tcW w:type="dxa" w:w="2520"/>
          </w:tcPr>
          <w:p>
            <w:pPr>
              <w:spacing w:after="80"/>
            </w:pPr>
            <w:r>
              <w:rPr>
                <w:sz w:val="20"/>
              </w:rPr>
              <w:t>22.06%</w:t>
            </w:r>
          </w:p>
        </w:tc>
      </w:tr>
    </w:tbl>
    <w:p>
      <w:r>
        <w:t>Excel method: CORREL(DistanceFromHome,AttritionFlag).</w:t>
      </w:r>
    </w:p>
    <w:p>
      <w:pPr>
        <w:pStyle w:val="Heading2"/>
      </w:pPr>
      <w:r>
        <w:t>B08  How are performance ratings distributed?</w:t>
      </w:r>
    </w:p>
    <w:p>
      <w:r>
        <w:t>There are 1,244 employees rated 3 (84.63%) and 226 rated 4 (15.37%). No employees have ratings 1 or 2. The narrow range limits what performance correlations can tell us.</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80"/>
            </w:pPr>
            <w:r>
              <w:rPr>
                <w:sz w:val="20"/>
              </w:rPr>
              <w:t>PerformanceRating</w:t>
            </w:r>
          </w:p>
        </w:tc>
        <w:tc>
          <w:tcPr>
            <w:tcW w:type="dxa" w:w="5040"/>
          </w:tcPr>
          <w:p>
            <w:pPr>
              <w:spacing w:after="80"/>
            </w:pPr>
            <w:r>
              <w:rPr>
                <w:sz w:val="20"/>
              </w:rPr>
              <w:t>Employees</w:t>
            </w:r>
          </w:p>
        </w:tc>
      </w:tr>
      <w:tr>
        <w:tc>
          <w:tcPr>
            <w:tcW w:type="dxa" w:w="5040"/>
          </w:tcPr>
          <w:p>
            <w:pPr>
              <w:spacing w:after="80"/>
            </w:pPr>
            <w:r>
              <w:rPr>
                <w:sz w:val="20"/>
              </w:rPr>
              <w:t>3</w:t>
            </w:r>
          </w:p>
        </w:tc>
        <w:tc>
          <w:tcPr>
            <w:tcW w:type="dxa" w:w="5040"/>
          </w:tcPr>
          <w:p>
            <w:pPr>
              <w:spacing w:after="80"/>
            </w:pPr>
            <w:r>
              <w:rPr>
                <w:sz w:val="20"/>
              </w:rPr>
              <w:t>1244</w:t>
            </w:r>
          </w:p>
        </w:tc>
      </w:tr>
      <w:tr>
        <w:tc>
          <w:tcPr>
            <w:tcW w:type="dxa" w:w="5040"/>
          </w:tcPr>
          <w:p>
            <w:pPr>
              <w:spacing w:after="80"/>
            </w:pPr>
            <w:r>
              <w:rPr>
                <w:sz w:val="20"/>
              </w:rPr>
              <w:t>4</w:t>
            </w:r>
          </w:p>
        </w:tc>
        <w:tc>
          <w:tcPr>
            <w:tcW w:type="dxa" w:w="5040"/>
          </w:tcPr>
          <w:p>
            <w:pPr>
              <w:spacing w:after="80"/>
            </w:pPr>
            <w:r>
              <w:rPr>
                <w:sz w:val="20"/>
              </w:rPr>
              <w:t>226</w:t>
            </w:r>
          </w:p>
        </w:tc>
      </w:tr>
    </w:tbl>
    <w:p>
      <w:r>
        <w:t>Excel method: COUNTIF(PerformanceRating,rating).</w:t>
      </w:r>
    </w:p>
    <w:p>
      <w:pPr>
        <w:pStyle w:val="Heading1"/>
        <w:pageBreakBefore/>
      </w:pPr>
      <w:r>
        <w:t>Basic questions | 9–10</w:t>
      </w:r>
    </w:p>
    <w:p>
      <w:pPr>
        <w:pStyle w:val="Heading2"/>
      </w:pPr>
      <w:r>
        <w:t>B09  How many employees work overtime?</w:t>
      </w:r>
    </w:p>
    <w:p>
      <w:r>
        <w:t>416 employees, or 28.30%, have OverTime = Yes. The field records a yes/no status; it does not tell us how often employees work overtime or how many extra hours they work.</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pPr>
              <w:spacing w:after="80"/>
            </w:pPr>
            <w:r>
              <w:rPr>
                <w:sz w:val="20"/>
              </w:rPr>
              <w:t>OverTime</w:t>
            </w:r>
          </w:p>
        </w:tc>
        <w:tc>
          <w:tcPr>
            <w:tcW w:type="dxa" w:w="2520"/>
          </w:tcPr>
          <w:p>
            <w:pPr>
              <w:spacing w:after="80"/>
            </w:pPr>
            <w:r>
              <w:rPr>
                <w:sz w:val="20"/>
              </w:rPr>
              <w:t>Employees</w:t>
            </w:r>
          </w:p>
        </w:tc>
        <w:tc>
          <w:tcPr>
            <w:tcW w:type="dxa" w:w="2520"/>
          </w:tcPr>
          <w:p>
            <w:pPr>
              <w:spacing w:after="80"/>
            </w:pPr>
            <w:r>
              <w:rPr>
                <w:sz w:val="20"/>
              </w:rPr>
              <w:t>Leavers</w:t>
            </w:r>
          </w:p>
        </w:tc>
        <w:tc>
          <w:tcPr>
            <w:tcW w:type="dxa" w:w="2520"/>
          </w:tcPr>
          <w:p>
            <w:pPr>
              <w:spacing w:after="80"/>
            </w:pPr>
            <w:r>
              <w:rPr>
                <w:sz w:val="20"/>
              </w:rPr>
              <w:t>Attrition proportion</w:t>
            </w:r>
          </w:p>
        </w:tc>
      </w:tr>
      <w:tr>
        <w:tc>
          <w:tcPr>
            <w:tcW w:type="dxa" w:w="2520"/>
          </w:tcPr>
          <w:p>
            <w:pPr>
              <w:spacing w:after="80"/>
            </w:pPr>
            <w:r>
              <w:rPr>
                <w:sz w:val="20"/>
              </w:rPr>
              <w:t>No</w:t>
            </w:r>
          </w:p>
        </w:tc>
        <w:tc>
          <w:tcPr>
            <w:tcW w:type="dxa" w:w="2520"/>
          </w:tcPr>
          <w:p>
            <w:pPr>
              <w:spacing w:after="80"/>
            </w:pPr>
            <w:r>
              <w:rPr>
                <w:sz w:val="20"/>
              </w:rPr>
              <w:t>1054</w:t>
            </w:r>
          </w:p>
        </w:tc>
        <w:tc>
          <w:tcPr>
            <w:tcW w:type="dxa" w:w="2520"/>
          </w:tcPr>
          <w:p>
            <w:pPr>
              <w:spacing w:after="80"/>
            </w:pPr>
            <w:r>
              <w:rPr>
                <w:sz w:val="20"/>
              </w:rPr>
              <w:t>110</w:t>
            </w:r>
          </w:p>
        </w:tc>
        <w:tc>
          <w:tcPr>
            <w:tcW w:type="dxa" w:w="2520"/>
          </w:tcPr>
          <w:p>
            <w:pPr>
              <w:spacing w:after="80"/>
            </w:pPr>
            <w:r>
              <w:rPr>
                <w:sz w:val="20"/>
              </w:rPr>
              <w:t>10.44%</w:t>
            </w:r>
          </w:p>
        </w:tc>
      </w:tr>
      <w:tr>
        <w:tc>
          <w:tcPr>
            <w:tcW w:type="dxa" w:w="2520"/>
          </w:tcPr>
          <w:p>
            <w:pPr>
              <w:spacing w:after="80"/>
            </w:pPr>
            <w:r>
              <w:rPr>
                <w:sz w:val="20"/>
              </w:rPr>
              <w:t>Yes</w:t>
            </w:r>
          </w:p>
        </w:tc>
        <w:tc>
          <w:tcPr>
            <w:tcW w:type="dxa" w:w="2520"/>
          </w:tcPr>
          <w:p>
            <w:pPr>
              <w:spacing w:after="80"/>
            </w:pPr>
            <w:r>
              <w:rPr>
                <w:sz w:val="20"/>
              </w:rPr>
              <w:t>416</w:t>
            </w:r>
          </w:p>
        </w:tc>
        <w:tc>
          <w:tcPr>
            <w:tcW w:type="dxa" w:w="2520"/>
          </w:tcPr>
          <w:p>
            <w:pPr>
              <w:spacing w:after="80"/>
            </w:pPr>
            <w:r>
              <w:rPr>
                <w:sz w:val="20"/>
              </w:rPr>
              <w:t>127</w:t>
            </w:r>
          </w:p>
        </w:tc>
        <w:tc>
          <w:tcPr>
            <w:tcW w:type="dxa" w:w="2520"/>
          </w:tcPr>
          <w:p>
            <w:pPr>
              <w:spacing w:after="80"/>
            </w:pPr>
            <w:r>
              <w:rPr>
                <w:sz w:val="20"/>
              </w:rPr>
              <w:t>30.53%</w:t>
            </w:r>
          </w:p>
        </w:tc>
      </w:tr>
    </w:tbl>
    <w:p>
      <w:r>
        <w:t>Excel method: COUNTIF(OverTime,"Yes").</w:t>
      </w:r>
    </w:p>
    <w:p>
      <w:pPr>
        <w:pStyle w:val="Heading2"/>
      </w:pPr>
      <w:r>
        <w:t>B10  What is average tenure?</w:t>
      </w:r>
    </w:p>
    <w:p>
      <w:r>
        <w:t>Employees have spent an average of 7.01 years at the company. The calculation includes both leavers and employees who remain. It is a snapshot summary, not a survival estimate.</w:t>
      </w:r>
    </w:p>
    <w:p>
      <w:r>
        <w:t>Excel method: AVERAGE(YearsAtCompany).</w:t>
      </w:r>
    </w:p>
    <w:p>
      <w:pPr>
        <w:pStyle w:val="Heading1"/>
        <w:pageBreakBefore/>
      </w:pPr>
      <w:r>
        <w:t>Medium questions | 1–2</w:t>
      </w:r>
    </w:p>
    <w:p>
      <w:pPr>
        <w:pStyle w:val="Heading2"/>
      </w:pPr>
      <w:r>
        <w:t>M01  Which three factors have the strongest attrition correlations?</w:t>
      </w:r>
    </w:p>
    <w:p>
      <w:r>
        <w:t>Within the 24 eligible numeric, ordinal and binary factors, the largest absolute Pearson correlations are OverTimeFlag (0.2461), TotalWorkingYears (−0.1711) and JobLevel (−0.1691). Overtime is associated with more attrition; experience and seniority with less. These are unadjusted associations, not three proven causes. EmployeeNumber and constant columns are excluded. Nominal categories such as Department and JobRole are compared separately and are not assigned arbitrary numeric codes.</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pPr>
              <w:spacing w:after="80"/>
            </w:pPr>
            <w:r>
              <w:rPr>
                <w:sz w:val="20"/>
              </w:rPr>
              <w:t>Factor</w:t>
            </w:r>
          </w:p>
        </w:tc>
        <w:tc>
          <w:tcPr>
            <w:tcW w:type="dxa" w:w="3360"/>
          </w:tcPr>
          <w:p>
            <w:pPr>
              <w:spacing w:after="80"/>
            </w:pPr>
            <w:r>
              <w:rPr>
                <w:sz w:val="20"/>
              </w:rPr>
              <w:t>Pearson r</w:t>
            </w:r>
          </w:p>
        </w:tc>
        <w:tc>
          <w:tcPr>
            <w:tcW w:type="dxa" w:w="3360"/>
          </w:tcPr>
          <w:p>
            <w:pPr>
              <w:spacing w:after="80"/>
            </w:pPr>
            <w:r>
              <w:rPr>
                <w:sz w:val="20"/>
              </w:rPr>
              <w:t>Absolute r</w:t>
            </w:r>
          </w:p>
        </w:tc>
      </w:tr>
      <w:tr>
        <w:tc>
          <w:tcPr>
            <w:tcW w:type="dxa" w:w="3360"/>
          </w:tcPr>
          <w:p>
            <w:pPr>
              <w:spacing w:after="80"/>
            </w:pPr>
            <w:r>
              <w:rPr>
                <w:sz w:val="20"/>
              </w:rPr>
              <w:t>OverTimeFlag</w:t>
            </w:r>
          </w:p>
        </w:tc>
        <w:tc>
          <w:tcPr>
            <w:tcW w:type="dxa" w:w="3360"/>
          </w:tcPr>
          <w:p>
            <w:pPr>
              <w:spacing w:after="80"/>
            </w:pPr>
            <w:r>
              <w:rPr>
                <w:sz w:val="20"/>
              </w:rPr>
              <w:t>0.246</w:t>
            </w:r>
          </w:p>
        </w:tc>
        <w:tc>
          <w:tcPr>
            <w:tcW w:type="dxa" w:w="3360"/>
          </w:tcPr>
          <w:p>
            <w:pPr>
              <w:spacing w:after="80"/>
            </w:pPr>
            <w:r>
              <w:rPr>
                <w:sz w:val="20"/>
              </w:rPr>
              <w:t>0.246</w:t>
            </w:r>
          </w:p>
        </w:tc>
      </w:tr>
      <w:tr>
        <w:tc>
          <w:tcPr>
            <w:tcW w:type="dxa" w:w="3360"/>
          </w:tcPr>
          <w:p>
            <w:pPr>
              <w:spacing w:after="80"/>
            </w:pPr>
            <w:r>
              <w:rPr>
                <w:sz w:val="20"/>
              </w:rPr>
              <w:t>TotalWorkingYears</w:t>
            </w:r>
          </w:p>
        </w:tc>
        <w:tc>
          <w:tcPr>
            <w:tcW w:type="dxa" w:w="3360"/>
          </w:tcPr>
          <w:p>
            <w:pPr>
              <w:spacing w:after="80"/>
            </w:pPr>
            <w:r>
              <w:rPr>
                <w:sz w:val="20"/>
              </w:rPr>
              <w:t>-0.171</w:t>
            </w:r>
          </w:p>
        </w:tc>
        <w:tc>
          <w:tcPr>
            <w:tcW w:type="dxa" w:w="3360"/>
          </w:tcPr>
          <w:p>
            <w:pPr>
              <w:spacing w:after="80"/>
            </w:pPr>
            <w:r>
              <w:rPr>
                <w:sz w:val="20"/>
              </w:rPr>
              <w:t>0.171</w:t>
            </w:r>
          </w:p>
        </w:tc>
      </w:tr>
      <w:tr>
        <w:tc>
          <w:tcPr>
            <w:tcW w:type="dxa" w:w="3360"/>
          </w:tcPr>
          <w:p>
            <w:pPr>
              <w:spacing w:after="80"/>
            </w:pPr>
            <w:r>
              <w:rPr>
                <w:sz w:val="20"/>
              </w:rPr>
              <w:t>JobLevel</w:t>
            </w:r>
          </w:p>
        </w:tc>
        <w:tc>
          <w:tcPr>
            <w:tcW w:type="dxa" w:w="3360"/>
          </w:tcPr>
          <w:p>
            <w:pPr>
              <w:spacing w:after="80"/>
            </w:pPr>
            <w:r>
              <w:rPr>
                <w:sz w:val="20"/>
              </w:rPr>
              <w:t>-0.169</w:t>
            </w:r>
          </w:p>
        </w:tc>
        <w:tc>
          <w:tcPr>
            <w:tcW w:type="dxa" w:w="3360"/>
          </w:tcPr>
          <w:p>
            <w:pPr>
              <w:spacing w:after="80"/>
            </w:pPr>
            <w:r>
              <w:rPr>
                <w:sz w:val="20"/>
              </w:rPr>
              <w:t>0.169</w:t>
            </w:r>
          </w:p>
        </w:tc>
      </w:tr>
    </w:tbl>
    <w:p>
      <w:r>
        <w:t>Excel method: CORREL(factor,AttritionFlag), then sort ABS(r) descending.</w:t>
      </w:r>
    </w:p>
    <w:p>
      <w:pPr>
        <w:pStyle w:val="Heading2"/>
      </w:pPr>
      <w:r>
        <w:t>M02  How does attrition vary by job involvement?</w:t>
      </w:r>
    </w:p>
    <w:p>
      <w:r>
        <w:t>Attrition falls from 33.73% at involvement level 1 to 9.03% at level 4. This is a clear descriptive pattern. Ask employees with low involvement what is missing from their work and test practical changes such as clearer responsibilities and manager check-ins.</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pPr>
              <w:spacing w:after="80"/>
            </w:pPr>
            <w:r>
              <w:rPr>
                <w:sz w:val="20"/>
              </w:rPr>
              <w:t>JobInvolvement</w:t>
            </w:r>
          </w:p>
        </w:tc>
        <w:tc>
          <w:tcPr>
            <w:tcW w:type="dxa" w:w="2520"/>
          </w:tcPr>
          <w:p>
            <w:pPr>
              <w:spacing w:after="80"/>
            </w:pPr>
            <w:r>
              <w:rPr>
                <w:sz w:val="20"/>
              </w:rPr>
              <w:t>Employees</w:t>
            </w:r>
          </w:p>
        </w:tc>
        <w:tc>
          <w:tcPr>
            <w:tcW w:type="dxa" w:w="2520"/>
          </w:tcPr>
          <w:p>
            <w:pPr>
              <w:spacing w:after="80"/>
            </w:pPr>
            <w:r>
              <w:rPr>
                <w:sz w:val="20"/>
              </w:rPr>
              <w:t>Leavers</w:t>
            </w:r>
          </w:p>
        </w:tc>
        <w:tc>
          <w:tcPr>
            <w:tcW w:type="dxa" w:w="2520"/>
          </w:tcPr>
          <w:p>
            <w:pPr>
              <w:spacing w:after="80"/>
            </w:pPr>
            <w:r>
              <w:rPr>
                <w:sz w:val="20"/>
              </w:rPr>
              <w:t>Attrition proportion</w:t>
            </w:r>
          </w:p>
        </w:tc>
      </w:tr>
      <w:tr>
        <w:tc>
          <w:tcPr>
            <w:tcW w:type="dxa" w:w="2520"/>
          </w:tcPr>
          <w:p>
            <w:pPr>
              <w:spacing w:after="80"/>
            </w:pPr>
            <w:r>
              <w:rPr>
                <w:sz w:val="20"/>
              </w:rPr>
              <w:t>1</w:t>
            </w:r>
          </w:p>
        </w:tc>
        <w:tc>
          <w:tcPr>
            <w:tcW w:type="dxa" w:w="2520"/>
          </w:tcPr>
          <w:p>
            <w:pPr>
              <w:spacing w:after="80"/>
            </w:pPr>
            <w:r>
              <w:rPr>
                <w:sz w:val="20"/>
              </w:rPr>
              <w:t>83</w:t>
            </w:r>
          </w:p>
        </w:tc>
        <w:tc>
          <w:tcPr>
            <w:tcW w:type="dxa" w:w="2520"/>
          </w:tcPr>
          <w:p>
            <w:pPr>
              <w:spacing w:after="80"/>
            </w:pPr>
            <w:r>
              <w:rPr>
                <w:sz w:val="20"/>
              </w:rPr>
              <w:t>28</w:t>
            </w:r>
          </w:p>
        </w:tc>
        <w:tc>
          <w:tcPr>
            <w:tcW w:type="dxa" w:w="2520"/>
          </w:tcPr>
          <w:p>
            <w:pPr>
              <w:spacing w:after="80"/>
            </w:pPr>
            <w:r>
              <w:rPr>
                <w:sz w:val="20"/>
              </w:rPr>
              <w:t>33.73%</w:t>
            </w:r>
          </w:p>
        </w:tc>
      </w:tr>
      <w:tr>
        <w:tc>
          <w:tcPr>
            <w:tcW w:type="dxa" w:w="2520"/>
          </w:tcPr>
          <w:p>
            <w:pPr>
              <w:spacing w:after="80"/>
            </w:pPr>
            <w:r>
              <w:rPr>
                <w:sz w:val="20"/>
              </w:rPr>
              <w:t>2</w:t>
            </w:r>
          </w:p>
        </w:tc>
        <w:tc>
          <w:tcPr>
            <w:tcW w:type="dxa" w:w="2520"/>
          </w:tcPr>
          <w:p>
            <w:pPr>
              <w:spacing w:after="80"/>
            </w:pPr>
            <w:r>
              <w:rPr>
                <w:sz w:val="20"/>
              </w:rPr>
              <w:t>375</w:t>
            </w:r>
          </w:p>
        </w:tc>
        <w:tc>
          <w:tcPr>
            <w:tcW w:type="dxa" w:w="2520"/>
          </w:tcPr>
          <w:p>
            <w:pPr>
              <w:spacing w:after="80"/>
            </w:pPr>
            <w:r>
              <w:rPr>
                <w:sz w:val="20"/>
              </w:rPr>
              <w:t>71</w:t>
            </w:r>
          </w:p>
        </w:tc>
        <w:tc>
          <w:tcPr>
            <w:tcW w:type="dxa" w:w="2520"/>
          </w:tcPr>
          <w:p>
            <w:pPr>
              <w:spacing w:after="80"/>
            </w:pPr>
            <w:r>
              <w:rPr>
                <w:sz w:val="20"/>
              </w:rPr>
              <w:t>18.93%</w:t>
            </w:r>
          </w:p>
        </w:tc>
      </w:tr>
      <w:tr>
        <w:tc>
          <w:tcPr>
            <w:tcW w:type="dxa" w:w="2520"/>
          </w:tcPr>
          <w:p>
            <w:pPr>
              <w:spacing w:after="80"/>
            </w:pPr>
            <w:r>
              <w:rPr>
                <w:sz w:val="20"/>
              </w:rPr>
              <w:t>3</w:t>
            </w:r>
          </w:p>
        </w:tc>
        <w:tc>
          <w:tcPr>
            <w:tcW w:type="dxa" w:w="2520"/>
          </w:tcPr>
          <w:p>
            <w:pPr>
              <w:spacing w:after="80"/>
            </w:pPr>
            <w:r>
              <w:rPr>
                <w:sz w:val="20"/>
              </w:rPr>
              <w:t>868</w:t>
            </w:r>
          </w:p>
        </w:tc>
        <w:tc>
          <w:tcPr>
            <w:tcW w:type="dxa" w:w="2520"/>
          </w:tcPr>
          <w:p>
            <w:pPr>
              <w:spacing w:after="80"/>
            </w:pPr>
            <w:r>
              <w:rPr>
                <w:sz w:val="20"/>
              </w:rPr>
              <w:t>125</w:t>
            </w:r>
          </w:p>
        </w:tc>
        <w:tc>
          <w:tcPr>
            <w:tcW w:type="dxa" w:w="2520"/>
          </w:tcPr>
          <w:p>
            <w:pPr>
              <w:spacing w:after="80"/>
            </w:pPr>
            <w:r>
              <w:rPr>
                <w:sz w:val="20"/>
              </w:rPr>
              <w:t>14.40%</w:t>
            </w:r>
          </w:p>
        </w:tc>
      </w:tr>
      <w:tr>
        <w:tc>
          <w:tcPr>
            <w:tcW w:type="dxa" w:w="2520"/>
          </w:tcPr>
          <w:p>
            <w:pPr>
              <w:spacing w:after="80"/>
            </w:pPr>
            <w:r>
              <w:rPr>
                <w:sz w:val="20"/>
              </w:rPr>
              <w:t>4</w:t>
            </w:r>
          </w:p>
        </w:tc>
        <w:tc>
          <w:tcPr>
            <w:tcW w:type="dxa" w:w="2520"/>
          </w:tcPr>
          <w:p>
            <w:pPr>
              <w:spacing w:after="80"/>
            </w:pPr>
            <w:r>
              <w:rPr>
                <w:sz w:val="20"/>
              </w:rPr>
              <w:t>144</w:t>
            </w:r>
          </w:p>
        </w:tc>
        <w:tc>
          <w:tcPr>
            <w:tcW w:type="dxa" w:w="2520"/>
          </w:tcPr>
          <w:p>
            <w:pPr>
              <w:spacing w:after="80"/>
            </w:pPr>
            <w:r>
              <w:rPr>
                <w:sz w:val="20"/>
              </w:rPr>
              <w:t>13</w:t>
            </w:r>
          </w:p>
        </w:tc>
        <w:tc>
          <w:tcPr>
            <w:tcW w:type="dxa" w:w="2520"/>
          </w:tcPr>
          <w:p>
            <w:pPr>
              <w:spacing w:after="80"/>
            </w:pPr>
            <w:r>
              <w:rPr>
                <w:sz w:val="20"/>
              </w:rPr>
              <w:t>9.03%</w:t>
            </w:r>
          </w:p>
        </w:tc>
      </w:tr>
    </w:tbl>
    <w:p>
      <w:r>
        <w:t>Excel method: COUNTIFS(JobInvolvement,level,Attrition,"Yes") / COUNTIF(JobInvolvement,level).</w:t>
      </w:r>
    </w:p>
    <w:p>
      <w:pPr>
        <w:pStyle w:val="Heading1"/>
        <w:pageBreakBefore/>
      </w:pPr>
      <w:r>
        <w:t>Medium questions | 3–4</w:t>
      </w:r>
    </w:p>
    <w:p>
      <w:pPr>
        <w:pStyle w:val="Heading2"/>
      </w:pPr>
      <w:r>
        <w:t>M03  Is age related to job satisfaction?</w:t>
      </w:r>
    </w:p>
    <w:p>
      <w:r>
        <w:t>Pearson r = −0.0049 and Spearman rho = −0.0052. Both are close to zero. There is no meaningful linear or monotonic relationship in this dataset. The results do not support designing satisfaction programmes around age.</w:t>
      </w:r>
    </w:p>
    <w:p>
      <w:r>
        <w:t>Excel method: CORREL(Age,JobSatisfaction).</w:t>
      </w:r>
    </w:p>
    <w:p>
      <w:pPr>
        <w:pStyle w:val="Heading2"/>
      </w:pPr>
      <w:r>
        <w:t>M04  How does attrition vary by marital status?</w:t>
      </w:r>
    </w:p>
    <w:p>
      <w:r>
        <w:t>Single employees have the highest attrition proportion, 25.53%, compared with 12.48% for married employees and 10.09% for divorced employees. Differences in experience, role and benefits may be involved. This comparison should not be used to make employment decisions based on marital status. Offer support according to stated needs.</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pPr>
              <w:spacing w:after="80"/>
            </w:pPr>
            <w:r>
              <w:rPr>
                <w:sz w:val="20"/>
              </w:rPr>
              <w:t>MaritalStatus</w:t>
            </w:r>
          </w:p>
        </w:tc>
        <w:tc>
          <w:tcPr>
            <w:tcW w:type="dxa" w:w="2520"/>
          </w:tcPr>
          <w:p>
            <w:pPr>
              <w:spacing w:after="80"/>
            </w:pPr>
            <w:r>
              <w:rPr>
                <w:sz w:val="20"/>
              </w:rPr>
              <w:t>Employees</w:t>
            </w:r>
          </w:p>
        </w:tc>
        <w:tc>
          <w:tcPr>
            <w:tcW w:type="dxa" w:w="2520"/>
          </w:tcPr>
          <w:p>
            <w:pPr>
              <w:spacing w:after="80"/>
            </w:pPr>
            <w:r>
              <w:rPr>
                <w:sz w:val="20"/>
              </w:rPr>
              <w:t>Leavers</w:t>
            </w:r>
          </w:p>
        </w:tc>
        <w:tc>
          <w:tcPr>
            <w:tcW w:type="dxa" w:w="2520"/>
          </w:tcPr>
          <w:p>
            <w:pPr>
              <w:spacing w:after="80"/>
            </w:pPr>
            <w:r>
              <w:rPr>
                <w:sz w:val="20"/>
              </w:rPr>
              <w:t>Attrition proportion</w:t>
            </w:r>
          </w:p>
        </w:tc>
      </w:tr>
      <w:tr>
        <w:tc>
          <w:tcPr>
            <w:tcW w:type="dxa" w:w="2520"/>
          </w:tcPr>
          <w:p>
            <w:pPr>
              <w:spacing w:after="80"/>
            </w:pPr>
            <w:r>
              <w:rPr>
                <w:sz w:val="20"/>
              </w:rPr>
              <w:t>Divorced</w:t>
            </w:r>
          </w:p>
        </w:tc>
        <w:tc>
          <w:tcPr>
            <w:tcW w:type="dxa" w:w="2520"/>
          </w:tcPr>
          <w:p>
            <w:pPr>
              <w:spacing w:after="80"/>
            </w:pPr>
            <w:r>
              <w:rPr>
                <w:sz w:val="20"/>
              </w:rPr>
              <w:t>327</w:t>
            </w:r>
          </w:p>
        </w:tc>
        <w:tc>
          <w:tcPr>
            <w:tcW w:type="dxa" w:w="2520"/>
          </w:tcPr>
          <w:p>
            <w:pPr>
              <w:spacing w:after="80"/>
            </w:pPr>
            <w:r>
              <w:rPr>
                <w:sz w:val="20"/>
              </w:rPr>
              <w:t>33</w:t>
            </w:r>
          </w:p>
        </w:tc>
        <w:tc>
          <w:tcPr>
            <w:tcW w:type="dxa" w:w="2520"/>
          </w:tcPr>
          <w:p>
            <w:pPr>
              <w:spacing w:after="80"/>
            </w:pPr>
            <w:r>
              <w:rPr>
                <w:sz w:val="20"/>
              </w:rPr>
              <w:t>10.09%</w:t>
            </w:r>
          </w:p>
        </w:tc>
      </w:tr>
      <w:tr>
        <w:tc>
          <w:tcPr>
            <w:tcW w:type="dxa" w:w="2520"/>
          </w:tcPr>
          <w:p>
            <w:pPr>
              <w:spacing w:after="80"/>
            </w:pPr>
            <w:r>
              <w:rPr>
                <w:sz w:val="20"/>
              </w:rPr>
              <w:t>Married</w:t>
            </w:r>
          </w:p>
        </w:tc>
        <w:tc>
          <w:tcPr>
            <w:tcW w:type="dxa" w:w="2520"/>
          </w:tcPr>
          <w:p>
            <w:pPr>
              <w:spacing w:after="80"/>
            </w:pPr>
            <w:r>
              <w:rPr>
                <w:sz w:val="20"/>
              </w:rPr>
              <w:t>673</w:t>
            </w:r>
          </w:p>
        </w:tc>
        <w:tc>
          <w:tcPr>
            <w:tcW w:type="dxa" w:w="2520"/>
          </w:tcPr>
          <w:p>
            <w:pPr>
              <w:spacing w:after="80"/>
            </w:pPr>
            <w:r>
              <w:rPr>
                <w:sz w:val="20"/>
              </w:rPr>
              <w:t>84</w:t>
            </w:r>
          </w:p>
        </w:tc>
        <w:tc>
          <w:tcPr>
            <w:tcW w:type="dxa" w:w="2520"/>
          </w:tcPr>
          <w:p>
            <w:pPr>
              <w:spacing w:after="80"/>
            </w:pPr>
            <w:r>
              <w:rPr>
                <w:sz w:val="20"/>
              </w:rPr>
              <w:t>12.48%</w:t>
            </w:r>
          </w:p>
        </w:tc>
      </w:tr>
      <w:tr>
        <w:tc>
          <w:tcPr>
            <w:tcW w:type="dxa" w:w="2520"/>
          </w:tcPr>
          <w:p>
            <w:pPr>
              <w:spacing w:after="80"/>
            </w:pPr>
            <w:r>
              <w:rPr>
                <w:sz w:val="20"/>
              </w:rPr>
              <w:t>Single</w:t>
            </w:r>
          </w:p>
        </w:tc>
        <w:tc>
          <w:tcPr>
            <w:tcW w:type="dxa" w:w="2520"/>
          </w:tcPr>
          <w:p>
            <w:pPr>
              <w:spacing w:after="80"/>
            </w:pPr>
            <w:r>
              <w:rPr>
                <w:sz w:val="20"/>
              </w:rPr>
              <w:t>470</w:t>
            </w:r>
          </w:p>
        </w:tc>
        <w:tc>
          <w:tcPr>
            <w:tcW w:type="dxa" w:w="2520"/>
          </w:tcPr>
          <w:p>
            <w:pPr>
              <w:spacing w:after="80"/>
            </w:pPr>
            <w:r>
              <w:rPr>
                <w:sz w:val="20"/>
              </w:rPr>
              <w:t>120</w:t>
            </w:r>
          </w:p>
        </w:tc>
        <w:tc>
          <w:tcPr>
            <w:tcW w:type="dxa" w:w="2520"/>
          </w:tcPr>
          <w:p>
            <w:pPr>
              <w:spacing w:after="80"/>
            </w:pPr>
            <w:r>
              <w:rPr>
                <w:sz w:val="20"/>
              </w:rPr>
              <w:t>25.53%</w:t>
            </w:r>
          </w:p>
        </w:tc>
      </w:tr>
    </w:tbl>
    <w:p>
      <w:r>
        <w:t>Excel method: COUNTIFS(MaritalStatus,status,Attrition,"Yes") / COUNTIF(MaritalStatus,status).</w:t>
      </w:r>
    </w:p>
    <w:p>
      <w:pPr>
        <w:pStyle w:val="Heading1"/>
        <w:pageBreakBefore/>
      </w:pPr>
      <w:r>
        <w:t>Medium questions | 5–6</w:t>
      </w:r>
    </w:p>
    <w:p>
      <w:pPr>
        <w:pStyle w:val="Heading2"/>
      </w:pPr>
      <w:r>
        <w:t>M05  How is training associated with attrition?</w:t>
      </w:r>
    </w:p>
    <w:p>
      <w:r>
        <w:t>Employees with no training sessions have 27.78% attrition; those with six sessions have 9.23%. However, four sessions have 21.14%, above the rates for two and three sessions. The relationship is not steadily decreasing. These groups may differ in role or tenure, and some are small. Evaluate the relevance of training, not just the number of sessions.</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pPr>
              <w:spacing w:after="80"/>
            </w:pPr>
            <w:r>
              <w:rPr>
                <w:sz w:val="20"/>
              </w:rPr>
              <w:t>TrainingTimesLastYear</w:t>
            </w:r>
          </w:p>
        </w:tc>
        <w:tc>
          <w:tcPr>
            <w:tcW w:type="dxa" w:w="2520"/>
          </w:tcPr>
          <w:p>
            <w:pPr>
              <w:spacing w:after="80"/>
            </w:pPr>
            <w:r>
              <w:rPr>
                <w:sz w:val="20"/>
              </w:rPr>
              <w:t>Employees</w:t>
            </w:r>
          </w:p>
        </w:tc>
        <w:tc>
          <w:tcPr>
            <w:tcW w:type="dxa" w:w="2520"/>
          </w:tcPr>
          <w:p>
            <w:pPr>
              <w:spacing w:after="80"/>
            </w:pPr>
            <w:r>
              <w:rPr>
                <w:sz w:val="20"/>
              </w:rPr>
              <w:t>Leavers</w:t>
            </w:r>
          </w:p>
        </w:tc>
        <w:tc>
          <w:tcPr>
            <w:tcW w:type="dxa" w:w="2520"/>
          </w:tcPr>
          <w:p>
            <w:pPr>
              <w:spacing w:after="80"/>
            </w:pPr>
            <w:r>
              <w:rPr>
                <w:sz w:val="20"/>
              </w:rPr>
              <w:t>Attrition proportion</w:t>
            </w:r>
          </w:p>
        </w:tc>
      </w:tr>
      <w:tr>
        <w:tc>
          <w:tcPr>
            <w:tcW w:type="dxa" w:w="2520"/>
          </w:tcPr>
          <w:p>
            <w:pPr>
              <w:spacing w:after="80"/>
            </w:pPr>
            <w:r>
              <w:rPr>
                <w:sz w:val="20"/>
              </w:rPr>
              <w:t>0</w:t>
            </w:r>
          </w:p>
        </w:tc>
        <w:tc>
          <w:tcPr>
            <w:tcW w:type="dxa" w:w="2520"/>
          </w:tcPr>
          <w:p>
            <w:pPr>
              <w:spacing w:after="80"/>
            </w:pPr>
            <w:r>
              <w:rPr>
                <w:sz w:val="20"/>
              </w:rPr>
              <w:t>54</w:t>
            </w:r>
          </w:p>
        </w:tc>
        <w:tc>
          <w:tcPr>
            <w:tcW w:type="dxa" w:w="2520"/>
          </w:tcPr>
          <w:p>
            <w:pPr>
              <w:spacing w:after="80"/>
            </w:pPr>
            <w:r>
              <w:rPr>
                <w:sz w:val="20"/>
              </w:rPr>
              <w:t>15</w:t>
            </w:r>
          </w:p>
        </w:tc>
        <w:tc>
          <w:tcPr>
            <w:tcW w:type="dxa" w:w="2520"/>
          </w:tcPr>
          <w:p>
            <w:pPr>
              <w:spacing w:after="80"/>
            </w:pPr>
            <w:r>
              <w:rPr>
                <w:sz w:val="20"/>
              </w:rPr>
              <w:t>27.78%</w:t>
            </w:r>
          </w:p>
        </w:tc>
      </w:tr>
      <w:tr>
        <w:tc>
          <w:tcPr>
            <w:tcW w:type="dxa" w:w="2520"/>
          </w:tcPr>
          <w:p>
            <w:pPr>
              <w:spacing w:after="80"/>
            </w:pPr>
            <w:r>
              <w:rPr>
                <w:sz w:val="20"/>
              </w:rPr>
              <w:t>1</w:t>
            </w:r>
          </w:p>
        </w:tc>
        <w:tc>
          <w:tcPr>
            <w:tcW w:type="dxa" w:w="2520"/>
          </w:tcPr>
          <w:p>
            <w:pPr>
              <w:spacing w:after="80"/>
            </w:pPr>
            <w:r>
              <w:rPr>
                <w:sz w:val="20"/>
              </w:rPr>
              <w:t>71</w:t>
            </w:r>
          </w:p>
        </w:tc>
        <w:tc>
          <w:tcPr>
            <w:tcW w:type="dxa" w:w="2520"/>
          </w:tcPr>
          <w:p>
            <w:pPr>
              <w:spacing w:after="80"/>
            </w:pPr>
            <w:r>
              <w:rPr>
                <w:sz w:val="20"/>
              </w:rPr>
              <w:t>9</w:t>
            </w:r>
          </w:p>
        </w:tc>
        <w:tc>
          <w:tcPr>
            <w:tcW w:type="dxa" w:w="2520"/>
          </w:tcPr>
          <w:p>
            <w:pPr>
              <w:spacing w:after="80"/>
            </w:pPr>
            <w:r>
              <w:rPr>
                <w:sz w:val="20"/>
              </w:rPr>
              <w:t>12.68%</w:t>
            </w:r>
          </w:p>
        </w:tc>
      </w:tr>
      <w:tr>
        <w:tc>
          <w:tcPr>
            <w:tcW w:type="dxa" w:w="2520"/>
          </w:tcPr>
          <w:p>
            <w:pPr>
              <w:spacing w:after="80"/>
            </w:pPr>
            <w:r>
              <w:rPr>
                <w:sz w:val="20"/>
              </w:rPr>
              <w:t>2</w:t>
            </w:r>
          </w:p>
        </w:tc>
        <w:tc>
          <w:tcPr>
            <w:tcW w:type="dxa" w:w="2520"/>
          </w:tcPr>
          <w:p>
            <w:pPr>
              <w:spacing w:after="80"/>
            </w:pPr>
            <w:r>
              <w:rPr>
                <w:sz w:val="20"/>
              </w:rPr>
              <w:t>547</w:t>
            </w:r>
          </w:p>
        </w:tc>
        <w:tc>
          <w:tcPr>
            <w:tcW w:type="dxa" w:w="2520"/>
          </w:tcPr>
          <w:p>
            <w:pPr>
              <w:spacing w:after="80"/>
            </w:pPr>
            <w:r>
              <w:rPr>
                <w:sz w:val="20"/>
              </w:rPr>
              <w:t>98</w:t>
            </w:r>
          </w:p>
        </w:tc>
        <w:tc>
          <w:tcPr>
            <w:tcW w:type="dxa" w:w="2520"/>
          </w:tcPr>
          <w:p>
            <w:pPr>
              <w:spacing w:after="80"/>
            </w:pPr>
            <w:r>
              <w:rPr>
                <w:sz w:val="20"/>
              </w:rPr>
              <w:t>17.92%</w:t>
            </w:r>
          </w:p>
        </w:tc>
      </w:tr>
      <w:tr>
        <w:tc>
          <w:tcPr>
            <w:tcW w:type="dxa" w:w="2520"/>
          </w:tcPr>
          <w:p>
            <w:pPr>
              <w:spacing w:after="80"/>
            </w:pPr>
            <w:r>
              <w:rPr>
                <w:sz w:val="20"/>
              </w:rPr>
              <w:t>3</w:t>
            </w:r>
          </w:p>
        </w:tc>
        <w:tc>
          <w:tcPr>
            <w:tcW w:type="dxa" w:w="2520"/>
          </w:tcPr>
          <w:p>
            <w:pPr>
              <w:spacing w:after="80"/>
            </w:pPr>
            <w:r>
              <w:rPr>
                <w:sz w:val="20"/>
              </w:rPr>
              <w:t>491</w:t>
            </w:r>
          </w:p>
        </w:tc>
        <w:tc>
          <w:tcPr>
            <w:tcW w:type="dxa" w:w="2520"/>
          </w:tcPr>
          <w:p>
            <w:pPr>
              <w:spacing w:after="80"/>
            </w:pPr>
            <w:r>
              <w:rPr>
                <w:sz w:val="20"/>
              </w:rPr>
              <w:t>69</w:t>
            </w:r>
          </w:p>
        </w:tc>
        <w:tc>
          <w:tcPr>
            <w:tcW w:type="dxa" w:w="2520"/>
          </w:tcPr>
          <w:p>
            <w:pPr>
              <w:spacing w:after="80"/>
            </w:pPr>
            <w:r>
              <w:rPr>
                <w:sz w:val="20"/>
              </w:rPr>
              <w:t>14.05%</w:t>
            </w:r>
          </w:p>
        </w:tc>
      </w:tr>
      <w:tr>
        <w:tc>
          <w:tcPr>
            <w:tcW w:type="dxa" w:w="2520"/>
          </w:tcPr>
          <w:p>
            <w:pPr>
              <w:spacing w:after="80"/>
            </w:pPr>
            <w:r>
              <w:rPr>
                <w:sz w:val="20"/>
              </w:rPr>
              <w:t>4</w:t>
            </w:r>
          </w:p>
        </w:tc>
        <w:tc>
          <w:tcPr>
            <w:tcW w:type="dxa" w:w="2520"/>
          </w:tcPr>
          <w:p>
            <w:pPr>
              <w:spacing w:after="80"/>
            </w:pPr>
            <w:r>
              <w:rPr>
                <w:sz w:val="20"/>
              </w:rPr>
              <w:t>123</w:t>
            </w:r>
          </w:p>
        </w:tc>
        <w:tc>
          <w:tcPr>
            <w:tcW w:type="dxa" w:w="2520"/>
          </w:tcPr>
          <w:p>
            <w:pPr>
              <w:spacing w:after="80"/>
            </w:pPr>
            <w:r>
              <w:rPr>
                <w:sz w:val="20"/>
              </w:rPr>
              <w:t>26</w:t>
            </w:r>
          </w:p>
        </w:tc>
        <w:tc>
          <w:tcPr>
            <w:tcW w:type="dxa" w:w="2520"/>
          </w:tcPr>
          <w:p>
            <w:pPr>
              <w:spacing w:after="80"/>
            </w:pPr>
            <w:r>
              <w:rPr>
                <w:sz w:val="20"/>
              </w:rPr>
              <w:t>21.14%</w:t>
            </w:r>
          </w:p>
        </w:tc>
      </w:tr>
      <w:tr>
        <w:tc>
          <w:tcPr>
            <w:tcW w:type="dxa" w:w="2520"/>
          </w:tcPr>
          <w:p>
            <w:pPr>
              <w:spacing w:after="80"/>
            </w:pPr>
            <w:r>
              <w:rPr>
                <w:sz w:val="20"/>
              </w:rPr>
              <w:t>5</w:t>
            </w:r>
          </w:p>
        </w:tc>
        <w:tc>
          <w:tcPr>
            <w:tcW w:type="dxa" w:w="2520"/>
          </w:tcPr>
          <w:p>
            <w:pPr>
              <w:spacing w:after="80"/>
            </w:pPr>
            <w:r>
              <w:rPr>
                <w:sz w:val="20"/>
              </w:rPr>
              <w:t>119</w:t>
            </w:r>
          </w:p>
        </w:tc>
        <w:tc>
          <w:tcPr>
            <w:tcW w:type="dxa" w:w="2520"/>
          </w:tcPr>
          <w:p>
            <w:pPr>
              <w:spacing w:after="80"/>
            </w:pPr>
            <w:r>
              <w:rPr>
                <w:sz w:val="20"/>
              </w:rPr>
              <w:t>14</w:t>
            </w:r>
          </w:p>
        </w:tc>
        <w:tc>
          <w:tcPr>
            <w:tcW w:type="dxa" w:w="2520"/>
          </w:tcPr>
          <w:p>
            <w:pPr>
              <w:spacing w:after="80"/>
            </w:pPr>
            <w:r>
              <w:rPr>
                <w:sz w:val="20"/>
              </w:rPr>
              <w:t>11.76%</w:t>
            </w:r>
          </w:p>
        </w:tc>
      </w:tr>
      <w:tr>
        <w:tc>
          <w:tcPr>
            <w:tcW w:type="dxa" w:w="2520"/>
          </w:tcPr>
          <w:p>
            <w:pPr>
              <w:spacing w:after="80"/>
            </w:pPr>
            <w:r>
              <w:rPr>
                <w:sz w:val="20"/>
              </w:rPr>
              <w:t>6</w:t>
            </w:r>
          </w:p>
        </w:tc>
        <w:tc>
          <w:tcPr>
            <w:tcW w:type="dxa" w:w="2520"/>
          </w:tcPr>
          <w:p>
            <w:pPr>
              <w:spacing w:after="80"/>
            </w:pPr>
            <w:r>
              <w:rPr>
                <w:sz w:val="20"/>
              </w:rPr>
              <w:t>65</w:t>
            </w:r>
          </w:p>
        </w:tc>
        <w:tc>
          <w:tcPr>
            <w:tcW w:type="dxa" w:w="2520"/>
          </w:tcPr>
          <w:p>
            <w:pPr>
              <w:spacing w:after="80"/>
            </w:pPr>
            <w:r>
              <w:rPr>
                <w:sz w:val="20"/>
              </w:rPr>
              <w:t>6</w:t>
            </w:r>
          </w:p>
        </w:tc>
        <w:tc>
          <w:tcPr>
            <w:tcW w:type="dxa" w:w="2520"/>
          </w:tcPr>
          <w:p>
            <w:pPr>
              <w:spacing w:after="80"/>
            </w:pPr>
            <w:r>
              <w:rPr>
                <w:sz w:val="20"/>
              </w:rPr>
              <w:t>9.23%</w:t>
            </w:r>
          </w:p>
        </w:tc>
      </w:tr>
    </w:tbl>
    <w:p>
      <w:r>
        <w:t>Excel method: COUNTIFS(TrainingTimesLastYear,sessions,Attrition,"Yes") / COUNTIF(TrainingTimesLastYear,sessions).</w:t>
      </w:r>
    </w:p>
    <w:p>
      <w:pPr>
        <w:pStyle w:val="Heading2"/>
      </w:pPr>
      <w:r>
        <w:t>M06  Is work-life balance related to performance?</w:t>
      </w:r>
    </w:p>
    <w:p>
      <w:r>
        <w:t>Pearson r = 0.0026 and Spearman rho = 0.0068. There is almost no association with the recorded performance ratings. This does not mean work-life balance is unimportant: only ratings 3 and 4 occur, and the analysis does not measure wellbeing or productivity directly.</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pPr>
              <w:spacing w:after="80"/>
            </w:pPr>
            <w:r>
              <w:rPr>
                <w:sz w:val="20"/>
              </w:rPr>
              <w:t>WorkLifeBalance</w:t>
            </w:r>
          </w:p>
        </w:tc>
        <w:tc>
          <w:tcPr>
            <w:tcW w:type="dxa" w:w="3360"/>
          </w:tcPr>
          <w:p>
            <w:pPr>
              <w:spacing w:after="80"/>
            </w:pPr>
            <w:r>
              <w:rPr>
                <w:sz w:val="20"/>
              </w:rPr>
              <w:t>Employees</w:t>
            </w:r>
          </w:p>
        </w:tc>
        <w:tc>
          <w:tcPr>
            <w:tcW w:type="dxa" w:w="3360"/>
          </w:tcPr>
          <w:p>
            <w:pPr>
              <w:spacing w:after="80"/>
            </w:pPr>
            <w:r>
              <w:rPr>
                <w:sz w:val="20"/>
              </w:rPr>
              <w:t>Mean PerformanceRating</w:t>
            </w:r>
          </w:p>
        </w:tc>
      </w:tr>
      <w:tr>
        <w:tc>
          <w:tcPr>
            <w:tcW w:type="dxa" w:w="3360"/>
          </w:tcPr>
          <w:p>
            <w:pPr>
              <w:spacing w:after="80"/>
            </w:pPr>
            <w:r>
              <w:rPr>
                <w:sz w:val="20"/>
              </w:rPr>
              <w:t>1</w:t>
            </w:r>
          </w:p>
        </w:tc>
        <w:tc>
          <w:tcPr>
            <w:tcW w:type="dxa" w:w="3360"/>
          </w:tcPr>
          <w:p>
            <w:pPr>
              <w:spacing w:after="80"/>
            </w:pPr>
            <w:r>
              <w:rPr>
                <w:sz w:val="20"/>
              </w:rPr>
              <w:t>80</w:t>
            </w:r>
          </w:p>
        </w:tc>
        <w:tc>
          <w:tcPr>
            <w:tcW w:type="dxa" w:w="3360"/>
          </w:tcPr>
          <w:p>
            <w:pPr>
              <w:spacing w:after="80"/>
            </w:pPr>
            <w:r>
              <w:rPr>
                <w:sz w:val="20"/>
              </w:rPr>
              <w:t>3.175</w:t>
            </w:r>
          </w:p>
        </w:tc>
      </w:tr>
      <w:tr>
        <w:tc>
          <w:tcPr>
            <w:tcW w:type="dxa" w:w="3360"/>
          </w:tcPr>
          <w:p>
            <w:pPr>
              <w:spacing w:after="80"/>
            </w:pPr>
            <w:r>
              <w:rPr>
                <w:sz w:val="20"/>
              </w:rPr>
              <w:t>2</w:t>
            </w:r>
          </w:p>
        </w:tc>
        <w:tc>
          <w:tcPr>
            <w:tcW w:type="dxa" w:w="3360"/>
          </w:tcPr>
          <w:p>
            <w:pPr>
              <w:spacing w:after="80"/>
            </w:pPr>
            <w:r>
              <w:rPr>
                <w:sz w:val="20"/>
              </w:rPr>
              <w:t>344</w:t>
            </w:r>
          </w:p>
        </w:tc>
        <w:tc>
          <w:tcPr>
            <w:tcW w:type="dxa" w:w="3360"/>
          </w:tcPr>
          <w:p>
            <w:pPr>
              <w:spacing w:after="80"/>
            </w:pPr>
            <w:r>
              <w:rPr>
                <w:sz w:val="20"/>
              </w:rPr>
              <w:t>3.140</w:t>
            </w:r>
          </w:p>
        </w:tc>
      </w:tr>
      <w:tr>
        <w:tc>
          <w:tcPr>
            <w:tcW w:type="dxa" w:w="3360"/>
          </w:tcPr>
          <w:p>
            <w:pPr>
              <w:spacing w:after="80"/>
            </w:pPr>
            <w:r>
              <w:rPr>
                <w:sz w:val="20"/>
              </w:rPr>
              <w:t>3</w:t>
            </w:r>
          </w:p>
        </w:tc>
        <w:tc>
          <w:tcPr>
            <w:tcW w:type="dxa" w:w="3360"/>
          </w:tcPr>
          <w:p>
            <w:pPr>
              <w:spacing w:after="80"/>
            </w:pPr>
            <w:r>
              <w:rPr>
                <w:sz w:val="20"/>
              </w:rPr>
              <w:t>893</w:t>
            </w:r>
          </w:p>
        </w:tc>
        <w:tc>
          <w:tcPr>
            <w:tcW w:type="dxa" w:w="3360"/>
          </w:tcPr>
          <w:p>
            <w:pPr>
              <w:spacing w:after="80"/>
            </w:pPr>
            <w:r>
              <w:rPr>
                <w:sz w:val="20"/>
              </w:rPr>
              <w:t>3.158</w:t>
            </w:r>
          </w:p>
        </w:tc>
      </w:tr>
      <w:tr>
        <w:tc>
          <w:tcPr>
            <w:tcW w:type="dxa" w:w="3360"/>
          </w:tcPr>
          <w:p>
            <w:pPr>
              <w:spacing w:after="80"/>
            </w:pPr>
            <w:r>
              <w:rPr>
                <w:sz w:val="20"/>
              </w:rPr>
              <w:t>4</w:t>
            </w:r>
          </w:p>
        </w:tc>
        <w:tc>
          <w:tcPr>
            <w:tcW w:type="dxa" w:w="3360"/>
          </w:tcPr>
          <w:p>
            <w:pPr>
              <w:spacing w:after="80"/>
            </w:pPr>
            <w:r>
              <w:rPr>
                <w:sz w:val="20"/>
              </w:rPr>
              <w:t>153</w:t>
            </w:r>
          </w:p>
        </w:tc>
        <w:tc>
          <w:tcPr>
            <w:tcW w:type="dxa" w:w="3360"/>
          </w:tcPr>
          <w:p>
            <w:pPr>
              <w:spacing w:after="80"/>
            </w:pPr>
            <w:r>
              <w:rPr>
                <w:sz w:val="20"/>
              </w:rPr>
              <w:t>3.150</w:t>
            </w:r>
          </w:p>
        </w:tc>
      </w:tr>
    </w:tbl>
    <w:p>
      <w:r>
        <w:t>Excel method: CORREL(WorkLifeBalance,PerformanceRating).</w:t>
      </w:r>
    </w:p>
    <w:p>
      <w:pPr>
        <w:pStyle w:val="Heading1"/>
        <w:pageBreakBefore/>
      </w:pPr>
      <w:r>
        <w:t>Medium questions | 7–8</w:t>
      </w:r>
    </w:p>
    <w:p>
      <w:pPr>
        <w:pStyle w:val="Heading2"/>
      </w:pPr>
      <w:r>
        <w:t>M07  How does attrition vary by stock option level?</w:t>
      </w:r>
    </w:p>
    <w:p>
      <w:r>
        <w:t>Level 0 has 24.41% attrition, compared with 9.40% at level 1 and 7.59% at level 2. Level 3 rises to 17.65%. The pattern does not show that each additional level reduces attrition. Eligibility, seniority and other differences may explain the comparison.</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pPr>
              <w:spacing w:after="80"/>
            </w:pPr>
            <w:r>
              <w:rPr>
                <w:sz w:val="20"/>
              </w:rPr>
              <w:t>StockOptionLevel</w:t>
            </w:r>
          </w:p>
        </w:tc>
        <w:tc>
          <w:tcPr>
            <w:tcW w:type="dxa" w:w="2520"/>
          </w:tcPr>
          <w:p>
            <w:pPr>
              <w:spacing w:after="80"/>
            </w:pPr>
            <w:r>
              <w:rPr>
                <w:sz w:val="20"/>
              </w:rPr>
              <w:t>Employees</w:t>
            </w:r>
          </w:p>
        </w:tc>
        <w:tc>
          <w:tcPr>
            <w:tcW w:type="dxa" w:w="2520"/>
          </w:tcPr>
          <w:p>
            <w:pPr>
              <w:spacing w:after="80"/>
            </w:pPr>
            <w:r>
              <w:rPr>
                <w:sz w:val="20"/>
              </w:rPr>
              <w:t>Leavers</w:t>
            </w:r>
          </w:p>
        </w:tc>
        <w:tc>
          <w:tcPr>
            <w:tcW w:type="dxa" w:w="2520"/>
          </w:tcPr>
          <w:p>
            <w:pPr>
              <w:spacing w:after="80"/>
            </w:pPr>
            <w:r>
              <w:rPr>
                <w:sz w:val="20"/>
              </w:rPr>
              <w:t>Attrition proportion</w:t>
            </w:r>
          </w:p>
        </w:tc>
      </w:tr>
      <w:tr>
        <w:tc>
          <w:tcPr>
            <w:tcW w:type="dxa" w:w="2520"/>
          </w:tcPr>
          <w:p>
            <w:pPr>
              <w:spacing w:after="80"/>
            </w:pPr>
            <w:r>
              <w:rPr>
                <w:sz w:val="20"/>
              </w:rPr>
              <w:t>0</w:t>
            </w:r>
          </w:p>
        </w:tc>
        <w:tc>
          <w:tcPr>
            <w:tcW w:type="dxa" w:w="2520"/>
          </w:tcPr>
          <w:p>
            <w:pPr>
              <w:spacing w:after="80"/>
            </w:pPr>
            <w:r>
              <w:rPr>
                <w:sz w:val="20"/>
              </w:rPr>
              <w:t>631</w:t>
            </w:r>
          </w:p>
        </w:tc>
        <w:tc>
          <w:tcPr>
            <w:tcW w:type="dxa" w:w="2520"/>
          </w:tcPr>
          <w:p>
            <w:pPr>
              <w:spacing w:after="80"/>
            </w:pPr>
            <w:r>
              <w:rPr>
                <w:sz w:val="20"/>
              </w:rPr>
              <w:t>154</w:t>
            </w:r>
          </w:p>
        </w:tc>
        <w:tc>
          <w:tcPr>
            <w:tcW w:type="dxa" w:w="2520"/>
          </w:tcPr>
          <w:p>
            <w:pPr>
              <w:spacing w:after="80"/>
            </w:pPr>
            <w:r>
              <w:rPr>
                <w:sz w:val="20"/>
              </w:rPr>
              <w:t>24.41%</w:t>
            </w:r>
          </w:p>
        </w:tc>
      </w:tr>
      <w:tr>
        <w:tc>
          <w:tcPr>
            <w:tcW w:type="dxa" w:w="2520"/>
          </w:tcPr>
          <w:p>
            <w:pPr>
              <w:spacing w:after="80"/>
            </w:pPr>
            <w:r>
              <w:rPr>
                <w:sz w:val="20"/>
              </w:rPr>
              <w:t>1</w:t>
            </w:r>
          </w:p>
        </w:tc>
        <w:tc>
          <w:tcPr>
            <w:tcW w:type="dxa" w:w="2520"/>
          </w:tcPr>
          <w:p>
            <w:pPr>
              <w:spacing w:after="80"/>
            </w:pPr>
            <w:r>
              <w:rPr>
                <w:sz w:val="20"/>
              </w:rPr>
              <w:t>596</w:t>
            </w:r>
          </w:p>
        </w:tc>
        <w:tc>
          <w:tcPr>
            <w:tcW w:type="dxa" w:w="2520"/>
          </w:tcPr>
          <w:p>
            <w:pPr>
              <w:spacing w:after="80"/>
            </w:pPr>
            <w:r>
              <w:rPr>
                <w:sz w:val="20"/>
              </w:rPr>
              <w:t>56</w:t>
            </w:r>
          </w:p>
        </w:tc>
        <w:tc>
          <w:tcPr>
            <w:tcW w:type="dxa" w:w="2520"/>
          </w:tcPr>
          <w:p>
            <w:pPr>
              <w:spacing w:after="80"/>
            </w:pPr>
            <w:r>
              <w:rPr>
                <w:sz w:val="20"/>
              </w:rPr>
              <w:t>9.40%</w:t>
            </w:r>
          </w:p>
        </w:tc>
      </w:tr>
      <w:tr>
        <w:tc>
          <w:tcPr>
            <w:tcW w:type="dxa" w:w="2520"/>
          </w:tcPr>
          <w:p>
            <w:pPr>
              <w:spacing w:after="80"/>
            </w:pPr>
            <w:r>
              <w:rPr>
                <w:sz w:val="20"/>
              </w:rPr>
              <w:t>2</w:t>
            </w:r>
          </w:p>
        </w:tc>
        <w:tc>
          <w:tcPr>
            <w:tcW w:type="dxa" w:w="2520"/>
          </w:tcPr>
          <w:p>
            <w:pPr>
              <w:spacing w:after="80"/>
            </w:pPr>
            <w:r>
              <w:rPr>
                <w:sz w:val="20"/>
              </w:rPr>
              <w:t>158</w:t>
            </w:r>
          </w:p>
        </w:tc>
        <w:tc>
          <w:tcPr>
            <w:tcW w:type="dxa" w:w="2520"/>
          </w:tcPr>
          <w:p>
            <w:pPr>
              <w:spacing w:after="80"/>
            </w:pPr>
            <w:r>
              <w:rPr>
                <w:sz w:val="20"/>
              </w:rPr>
              <w:t>12</w:t>
            </w:r>
          </w:p>
        </w:tc>
        <w:tc>
          <w:tcPr>
            <w:tcW w:type="dxa" w:w="2520"/>
          </w:tcPr>
          <w:p>
            <w:pPr>
              <w:spacing w:after="80"/>
            </w:pPr>
            <w:r>
              <w:rPr>
                <w:sz w:val="20"/>
              </w:rPr>
              <w:t>7.59%</w:t>
            </w:r>
          </w:p>
        </w:tc>
      </w:tr>
      <w:tr>
        <w:tc>
          <w:tcPr>
            <w:tcW w:type="dxa" w:w="2520"/>
          </w:tcPr>
          <w:p>
            <w:pPr>
              <w:spacing w:after="80"/>
            </w:pPr>
            <w:r>
              <w:rPr>
                <w:sz w:val="20"/>
              </w:rPr>
              <w:t>3</w:t>
            </w:r>
          </w:p>
        </w:tc>
        <w:tc>
          <w:tcPr>
            <w:tcW w:type="dxa" w:w="2520"/>
          </w:tcPr>
          <w:p>
            <w:pPr>
              <w:spacing w:after="80"/>
            </w:pPr>
            <w:r>
              <w:rPr>
                <w:sz w:val="20"/>
              </w:rPr>
              <w:t>85</w:t>
            </w:r>
          </w:p>
        </w:tc>
        <w:tc>
          <w:tcPr>
            <w:tcW w:type="dxa" w:w="2520"/>
          </w:tcPr>
          <w:p>
            <w:pPr>
              <w:spacing w:after="80"/>
            </w:pPr>
            <w:r>
              <w:rPr>
                <w:sz w:val="20"/>
              </w:rPr>
              <w:t>15</w:t>
            </w:r>
          </w:p>
        </w:tc>
        <w:tc>
          <w:tcPr>
            <w:tcW w:type="dxa" w:w="2520"/>
          </w:tcPr>
          <w:p>
            <w:pPr>
              <w:spacing w:after="80"/>
            </w:pPr>
            <w:r>
              <w:rPr>
                <w:sz w:val="20"/>
              </w:rPr>
              <w:t>17.65%</w:t>
            </w:r>
          </w:p>
        </w:tc>
      </w:tr>
    </w:tbl>
    <w:p>
      <w:r>
        <w:t>Excel method: COUNTIFS(StockOptionLevel,level,Attrition,"Yes") / COUNTIF(StockOptionLevel,level).</w:t>
      </w:r>
    </w:p>
    <w:p>
      <w:pPr>
        <w:pStyle w:val="Heading2"/>
      </w:pPr>
      <w:r>
        <w:t>M08  Is tenure related to job satisfaction?</w:t>
      </w:r>
    </w:p>
    <w:p>
      <w:r>
        <w:t>Pearson r = −0.0038 and Spearman rho = 0.0123. Both are close to zero. Longer service is not associated with consistently higher or lower satisfaction in this sample.</w:t>
      </w:r>
    </w:p>
    <w:p>
      <w:r>
        <w:t>Excel method: CORREL(YearsAtCompany,JobSatisfaction).</w:t>
      </w:r>
    </w:p>
    <w:p>
      <w:pPr>
        <w:pStyle w:val="Heading1"/>
        <w:pageBreakBefore/>
      </w:pPr>
      <w:r>
        <w:t>Medium questions | 9–10</w:t>
      </w:r>
    </w:p>
    <w:p>
      <w:pPr>
        <w:pStyle w:val="Heading2"/>
      </w:pPr>
      <w:r>
        <w:t>M09  How does satisfaction vary with business travel?</w:t>
      </w:r>
    </w:p>
    <w:p>
      <w:r>
        <w:t>Average satisfaction is 2.793 for non-travellers, 2.791 for frequent travellers and 2.703 for rare travellers. The largest gap is about 0.091 points on a 1–4 scale. Travel frequency does not show a simple worsening pattern, and these differences alone do not justify a broad travel-policy change.</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pPr>
              <w:spacing w:after="80"/>
            </w:pPr>
            <w:r>
              <w:rPr>
                <w:sz w:val="20"/>
              </w:rPr>
              <w:t>BusinessTravel</w:t>
            </w:r>
          </w:p>
        </w:tc>
        <w:tc>
          <w:tcPr>
            <w:tcW w:type="dxa" w:w="3360"/>
          </w:tcPr>
          <w:p>
            <w:pPr>
              <w:spacing w:after="80"/>
            </w:pPr>
            <w:r>
              <w:rPr>
                <w:sz w:val="20"/>
              </w:rPr>
              <w:t>Employees</w:t>
            </w:r>
          </w:p>
        </w:tc>
        <w:tc>
          <w:tcPr>
            <w:tcW w:type="dxa" w:w="3360"/>
          </w:tcPr>
          <w:p>
            <w:pPr>
              <w:spacing w:after="80"/>
            </w:pPr>
            <w:r>
              <w:rPr>
                <w:sz w:val="20"/>
              </w:rPr>
              <w:t>Mean JobSatisfaction</w:t>
            </w:r>
          </w:p>
        </w:tc>
      </w:tr>
      <w:tr>
        <w:tc>
          <w:tcPr>
            <w:tcW w:type="dxa" w:w="3360"/>
          </w:tcPr>
          <w:p>
            <w:pPr>
              <w:spacing w:after="80"/>
            </w:pPr>
            <w:r>
              <w:rPr>
                <w:sz w:val="20"/>
              </w:rPr>
              <w:t>Non-Travel</w:t>
            </w:r>
          </w:p>
        </w:tc>
        <w:tc>
          <w:tcPr>
            <w:tcW w:type="dxa" w:w="3360"/>
          </w:tcPr>
          <w:p>
            <w:pPr>
              <w:spacing w:after="80"/>
            </w:pPr>
            <w:r>
              <w:rPr>
                <w:sz w:val="20"/>
              </w:rPr>
              <w:t>150</w:t>
            </w:r>
          </w:p>
        </w:tc>
        <w:tc>
          <w:tcPr>
            <w:tcW w:type="dxa" w:w="3360"/>
          </w:tcPr>
          <w:p>
            <w:pPr>
              <w:spacing w:after="80"/>
            </w:pPr>
            <w:r>
              <w:rPr>
                <w:sz w:val="20"/>
              </w:rPr>
              <w:t>2.793</w:t>
            </w:r>
          </w:p>
        </w:tc>
      </w:tr>
      <w:tr>
        <w:tc>
          <w:tcPr>
            <w:tcW w:type="dxa" w:w="3360"/>
          </w:tcPr>
          <w:p>
            <w:pPr>
              <w:spacing w:after="80"/>
            </w:pPr>
            <w:r>
              <w:rPr>
                <w:sz w:val="20"/>
              </w:rPr>
              <w:t>Travel_Frequently</w:t>
            </w:r>
          </w:p>
        </w:tc>
        <w:tc>
          <w:tcPr>
            <w:tcW w:type="dxa" w:w="3360"/>
          </w:tcPr>
          <w:p>
            <w:pPr>
              <w:spacing w:after="80"/>
            </w:pPr>
            <w:r>
              <w:rPr>
                <w:sz w:val="20"/>
              </w:rPr>
              <w:t>277</w:t>
            </w:r>
          </w:p>
        </w:tc>
        <w:tc>
          <w:tcPr>
            <w:tcW w:type="dxa" w:w="3360"/>
          </w:tcPr>
          <w:p>
            <w:pPr>
              <w:spacing w:after="80"/>
            </w:pPr>
            <w:r>
              <w:rPr>
                <w:sz w:val="20"/>
              </w:rPr>
              <w:t>2.791</w:t>
            </w:r>
          </w:p>
        </w:tc>
      </w:tr>
      <w:tr>
        <w:tc>
          <w:tcPr>
            <w:tcW w:type="dxa" w:w="3360"/>
          </w:tcPr>
          <w:p>
            <w:pPr>
              <w:spacing w:after="80"/>
            </w:pPr>
            <w:r>
              <w:rPr>
                <w:sz w:val="20"/>
              </w:rPr>
              <w:t>Travel_Rarely</w:t>
            </w:r>
          </w:p>
        </w:tc>
        <w:tc>
          <w:tcPr>
            <w:tcW w:type="dxa" w:w="3360"/>
          </w:tcPr>
          <w:p>
            <w:pPr>
              <w:spacing w:after="80"/>
            </w:pPr>
            <w:r>
              <w:rPr>
                <w:sz w:val="20"/>
              </w:rPr>
              <w:t>1043</w:t>
            </w:r>
          </w:p>
        </w:tc>
        <w:tc>
          <w:tcPr>
            <w:tcW w:type="dxa" w:w="3360"/>
          </w:tcPr>
          <w:p>
            <w:pPr>
              <w:spacing w:after="80"/>
            </w:pPr>
            <w:r>
              <w:rPr>
                <w:sz w:val="20"/>
              </w:rPr>
              <w:t>2.703</w:t>
            </w:r>
          </w:p>
        </w:tc>
      </w:tr>
    </w:tbl>
    <w:p>
      <w:r>
        <w:t>Excel method: AVERAGEIF(BusinessTravel,frequency,JobSatisfaction).</w:t>
      </w:r>
    </w:p>
    <w:p>
      <w:pPr>
        <w:pStyle w:val="Heading2"/>
      </w:pPr>
      <w:r>
        <w:t>M10  Are years since promotion related to performance?</w:t>
      </w:r>
    </w:p>
    <w:p>
      <w:r>
        <w:t>Pearson r = 0.0179 and Spearman rho = −0.0066. Neither suggests a useful relationship. The data cannot establish whether changing promotion timing would improve performance. Review promotion fairness and career paths using role expectations and individual feedback.</w:t>
      </w:r>
    </w:p>
    <w:p>
      <w:r>
        <w:t>Excel method: CORREL(YearsSinceLastPromotion,PerformanceRating).</w:t>
      </w:r>
    </w:p>
    <w:p>
      <w:pPr>
        <w:pStyle w:val="Heading1"/>
        <w:pageBreakBefore/>
      </w:pPr>
      <w:r>
        <w:t>Actions and follow-up</w:t>
      </w:r>
    </w:p>
    <w:p>
      <w:r>
        <w:t>HR and the sales manager should begin with confidential conversations about workload, onboarding, manager support and career progression in level-1 sales roles. The 42.11% figure identifies a group to investigate; it does not explain its departures.</w:t>
      </w:r>
    </w:p>
    <w:p>
      <w:r>
        <w:t>Operations managers should review overtime hours, staffing and deadlines. The file only has an overtime flag, so collect actual hours before deciding whether workload is excessive. A small staffing or scheduling pilot can test whether conditions improve.</w:t>
      </w:r>
    </w:p>
    <w:p>
      <w:r>
        <w:t>HR should review access to training and stock options across roles and job levels. Avoid promising that either benefit will reduce attrition: the observed comparisons are not controlled experiments.</w:t>
      </w:r>
    </w:p>
    <w:p>
      <w:r>
        <w:t>For a follow-up study, collect hire and exit dates, average active headcount, voluntary versus involuntary exits, role changes and exit feedback. Measure departures over a defined period, together with overtime hours, satisfaction and onboarding completion. Compare pilot teams with similar teams over the same period; agree on success criteria before the pilot begins.</w:t>
      </w:r>
    </w:p>
    <w:p>
      <w:pPr>
        <w:pStyle w:val="Heading2"/>
      </w:pPr>
      <w:r>
        <w:t>Workbook and calculation notes</w:t>
      </w:r>
    </w:p>
    <w:p>
      <w:r>
        <w:t>Overview contains the headline calculations. Group comparisons contains formula-based category counts, averages and rates, with charts. Relationships contains all factor correlations, the four satisfaction/performance relationships, distance correlation and the gender chi-square calculation. Data preserves the source fields and adds binary flags. These are formula tables, not native PivotTables. For a PivotTable version, use the Data table, put the grouping field in Rows, EmployeeNumber in Values as Count, and AttritionFlag in Values as Average; format the latter as a percentage.</w:t>
      </w:r>
    </w:p>
    <w:p>
      <w:r>
        <w:t>Pearson correlations follow the exercise. Spearman correlations are also supplied for the selected ordinal relationships. The gender test is exploratory and uses a 0.05 threshold. No individual risk model is fitted, and none of these results should be used to screen employees by gender, age or marital status.</w:t>
      </w:r>
    </w:p>
    <w:p>
      <w:pPr>
        <w:pStyle w:val="Heading2"/>
      </w:pPr>
      <w:r>
        <w:t>Additional resources</w:t>
      </w:r>
    </w:p>
    <w:p>
      <w:r>
        <w:t>Dataset listing supplied in the brief: https://www.kaggle.com/datasets/bhanupratapbiswas/hr-analytics-case-study</w:t>
      </w:r>
    </w:p>
    <w:p>
      <w:r>
        <w:t>SciPy chi-square test reference: https://docs.scipy.org/doc/scipy/reference/generated/scipy.stats.chi2_contingency.html</w:t>
      </w:r>
    </w:p>
    <w:p>
      <w:r>
        <w:t>Excel practice: use the workbook formulas with Formulas &gt; Show Formulas, and recreate one department comparison as a PivotTable.</w:t>
      </w:r>
    </w:p>
    <w:p>
      <w:r>
        <w:t>Reproduction: run analyze.py to regenerate the CSV tables, charts and summary. The project README explains the workbook layout and dependencies.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