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25"/>
        <w:gridCol w:w="7342"/>
      </w:tblGrid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June 2025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LTVIP2025TMID43371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5" w:after="150" w:line="34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Transfer learning-based classification of poultry diseases for enhanced health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many sub-processes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best tech solution to solve existing business problems.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features, development phases, and solution requirements.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- Solution Architecture Diagram: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26" w:dyaOrig="5261">
          <v:rect xmlns:o="urn:schemas-microsoft-com:office:office" xmlns:v="urn:schemas-microsoft-com:vml" id="rectole0000000000" style="width:556.300000pt;height:26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Figure 1: Proposed System Architecture for Poultry Disease Detection Using 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https://www.google.com/search?q=poutry+disese+identificqation+architecture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rlz=1C1VDKB_enIN1088IN1088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oq=poutry+disese+identificqation+architecture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gs_lcrp=EgZjaHJvbWUyBggAEEUYOTIJCAEQIRgKGKABMgkIAhAhGAoYoAEyBwgDECEYjwLSAQkxNTUzOGowajeoAgiwAgHxBehzOt9pu4Lw8QXoczrfabuC8A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sourceid=chrome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ie=UTF-8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 Id="docRId2" Type="http://schemas.openxmlformats.org/officeDocument/2006/relationships/hyperlink" /><Relationship Target="styles.xml" Id="docRId4" Type="http://schemas.openxmlformats.org/officeDocument/2006/relationships/styles" /></Relationships>
</file>