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6"/>
          <w:szCs w:val="36"/>
        </w:rPr>
        <w:t xml:space="preserve">A. Candidate</w:t>
      </w:r>
    </w:p>
    <w:p>
      <w:pPr>
        <w:jc w:val="center"/>
      </w:pPr>
      <w:r>
        <w:rPr>
          <w:color w:val="555555"/>
          <w:sz w:val="18"/>
          <w:szCs w:val="18"/>
        </w:rPr>
        <w:t xml:space="preserve">City, ST  ·  your.email@university.edu  ·  linkedin.com/in/yourname</w:t>
      </w:r>
    </w:p>
    <w:p>
      <w:r>
        <w:t xml:space="preserve"/>
      </w:r>
    </w:p>
    <w:p>
      <w:pPr>
        <w:pStyle w:val="Heading2"/>
      </w:pPr>
      <w:r>
        <w:t xml:space="preserve">Summary</w:t>
      </w:r>
    </w:p>
    <w:p>
      <w:r>
        <w:t xml:space="preserve">Higher-education leader with eight years of progressive responsibility in faculty development. Track record of programs that retain faculty, improve teaching, and serve diverse disciplines.</w:t>
      </w:r>
    </w:p>
    <w:p>
      <w:pPr>
        <w:pStyle w:val="Heading2"/>
      </w:pPr>
      <w:r>
        <w:t xml:space="preserve">Education</w:t>
      </w:r>
    </w:p>
    <w:p>
      <w:r>
        <w:t xml:space="preserve">Ed.D. in Higher Education Leadership, State University, 2018.</w:t>
      </w:r>
    </w:p>
    <w:p>
      <w:r>
        <w:t xml:space="preserve">M.A. in Curriculum and Instruction, 2012.</w:t>
      </w:r>
    </w:p>
    <w:p>
      <w:pPr>
        <w:pStyle w:val="Heading2"/>
      </w:pPr>
      <w:r>
        <w:t xml:space="preserve">Experience</w:t>
      </w:r>
    </w:p>
    <w:p>
      <w:pPr>
        <w:spacing w:before="80"/>
      </w:pPr>
      <w:r>
        <w:rPr>
          <w:b/>
          <w:bCs/>
        </w:rPr>
        <w:t xml:space="preserve">Director of Faculty Development, Private Liberal Arts College</w:t>
      </w:r>
      <w:r>
        <w:rPr>
          <w:i/>
          <w:iCs/>
          <w:color w:val="555555"/>
        </w:rPr>
        <w:t xml:space="preserve">   2020 to present</w:t>
      </w:r>
    </w:p>
    <w:p>
      <w:pPr>
        <w:pStyle w:val="ListParagraph"/>
        <w:numPr>
          <w:ilvl w:val="0"/>
          <w:numId w:val="1"/>
        </w:numPr>
      </w:pPr>
      <w:r>
        <w:t xml:space="preserve">Designed and launched a new-faculty onboarding program now reaching 100 percent of incoming faculty with 95 percent completion.</w:t>
      </w:r>
    </w:p>
    <w:p>
      <w:pPr>
        <w:pStyle w:val="ListParagraph"/>
        <w:numPr>
          <w:ilvl w:val="0"/>
          <w:numId w:val="1"/>
        </w:numPr>
      </w:pPr>
      <w:r>
        <w:t xml:space="preserve">Led a cross-college teaching effectiveness initiative associated with a 12 percent improvement in second-year retention.</w:t>
      </w:r>
    </w:p>
    <w:p>
      <w:pPr>
        <w:pStyle w:val="ListParagraph"/>
        <w:numPr>
          <w:ilvl w:val="0"/>
          <w:numId w:val="1"/>
        </w:numPr>
      </w:pPr>
      <w:r>
        <w:t xml:space="preserve">Co-chaired the campus DEI-in-the-classroom committee and authored new equity-minded pedagogy guidelines.</w:t>
      </w:r>
    </w:p>
    <w:p>
      <w:pPr>
        <w:pStyle w:val="ListParagraph"/>
        <w:numPr>
          <w:ilvl w:val="0"/>
          <w:numId w:val="1"/>
        </w:numPr>
      </w:pPr>
      <w:r>
        <w:t xml:space="preserve">Steward of a $1.2M annual operating budget; supervised a team of four professional staff.</w:t>
      </w:r>
    </w:p>
    <w:p>
      <w:pPr>
        <w:spacing w:before="80"/>
      </w:pPr>
      <w:r>
        <w:rPr>
          <w:b/>
          <w:bCs/>
        </w:rPr>
        <w:t xml:space="preserve">Associate Director, Center for Teaching and Learning, Regional State University</w:t>
      </w:r>
      <w:r>
        <w:rPr>
          <w:i/>
          <w:iCs/>
          <w:color w:val="555555"/>
        </w:rPr>
        <w:t xml:space="preserve">   2015 to 2020</w:t>
      </w:r>
    </w:p>
    <w:p>
      <w:pPr>
        <w:pStyle w:val="ListParagraph"/>
        <w:numPr>
          <w:ilvl w:val="0"/>
          <w:numId w:val="1"/>
        </w:numPr>
      </w:pPr>
      <w:r>
        <w:t xml:space="preserve">Built faculty learning communities across STEM, humanities, and professional schools.</w:t>
      </w:r>
    </w:p>
    <w:p>
      <w:pPr>
        <w:pStyle w:val="ListParagraph"/>
        <w:numPr>
          <w:ilvl w:val="0"/>
          <w:numId w:val="1"/>
        </w:numPr>
      </w:pPr>
      <w:r>
        <w:t xml:space="preserve">Supported a $600K Title III grant focused on student success.</w:t>
      </w:r>
    </w:p>
    <w:p>
      <w:pPr>
        <w:pStyle w:val="Heading2"/>
      </w:pPr>
      <w:r>
        <w:t xml:space="preserve">Projects</w:t>
      </w:r>
    </w:p>
    <w:p>
      <w:pPr>
        <w:pStyle w:val="ListParagraph"/>
        <w:numPr>
          <w:ilvl w:val="0"/>
          <w:numId w:val="1"/>
        </w:numPr>
      </w:pPr>
      <w:r>
        <w:t xml:space="preserve">Service: faculty senate liaison; presentations at POD Network and AAHE.</w:t>
      </w:r>
    </w:p>
    <w:p>
      <w:pPr>
        <w:pStyle w:val="ListParagraph"/>
        <w:numPr>
          <w:ilvl w:val="0"/>
          <w:numId w:val="1"/>
        </w:numPr>
      </w:pPr>
      <w:r>
        <w:t xml:space="preserve">Scholarship: peer-reviewed publications in faculty development journals.</w:t>
      </w:r>
    </w:p>
    <w:p>
      <w:pPr>
        <w:pStyle w:val="Heading2"/>
      </w:pPr>
      <w:r>
        <w:t xml:space="preserve">Skills</w:t>
      </w:r>
    </w:p>
    <w:p>
      <w:r>
        <w:t xml:space="preserve">Faculty development  ·  Program design  ·  Budget stewardship  ·  Change leadership  ·  Assessment  ·  Relationship-building across academic units  ·  Equity-minded pedagogy</w:t>
      </w:r>
    </w:p>
    <w:p>
      <w:r>
        <w:t xml:space="preserve"/>
      </w:r>
    </w:p>
    <w:p>
      <w:pPr>
        <w:pBdr>
          <w:top w:val="single" w:color="B8922A" w:sz="6"/>
        </w:pBdr>
      </w:pPr>
      <w:r>
        <w:rPr>
          <w:i/>
          <w:iCs/>
          <w:color w:val="7A7A7A"/>
          <w:sz w:val="16"/>
          <w:szCs w:val="16"/>
        </w:rPr>
        <w:t xml:space="preserve">SAMPLE RESUME — FOR STRUCTURE AND INSPIRATION ONLY. This is a fictional example from the Emerging Technologies Laboratory to show how a strong, early-career resume is organized. Replace every line with your own real, verifiable information. Follow any formatting rules required by your program, career center, or target employer over this example.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Director of Faculty Development resume (sample)</dc:title>
  <dc:creator>Emerging Technologies Laboratory</dc:creator>
  <cp:lastModifiedBy>Un-named</cp:lastModifiedBy>
  <cp:revision>1</cp:revision>
  <dcterms:created xsi:type="dcterms:W3CDTF">2026-05-30T02:37:56.467Z</dcterms:created>
  <dcterms:modified xsi:type="dcterms:W3CDTF">2026-05-30T02:37:56.467Z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