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8A482" w14:textId="1B20EA6B" w:rsidR="009F4204" w:rsidRDefault="00AE48C2" w:rsidP="009F4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CDB9B3" wp14:editId="2406CE26">
                <wp:simplePos x="0" y="0"/>
                <wp:positionH relativeFrom="column">
                  <wp:posOffset>335280</wp:posOffset>
                </wp:positionH>
                <wp:positionV relativeFrom="paragraph">
                  <wp:posOffset>-752475</wp:posOffset>
                </wp:positionV>
                <wp:extent cx="363855" cy="360045"/>
                <wp:effectExtent l="0" t="0" r="17145" b="2095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" cy="36004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C19BC" id="Rectangle: Rounded Corners 5" o:spid="_x0000_s1026" style="position:absolute;margin-left:26.4pt;margin-top:-59.25pt;width:28.65pt;height:2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" fillcolor="white [3212]" strokecolor="white [3212]" strokeweight="1pt">
                <v:stroke joinstyle="miter"/>
              </v:roundrect>
            </w:pict>
          </mc:Fallback>
        </mc:AlternateContent>
      </w:r>
      <w:r w:rsidRPr="00AE48C2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5CCF96EE" wp14:editId="1971CC35">
            <wp:simplePos x="0" y="0"/>
            <wp:positionH relativeFrom="column">
              <wp:posOffset>4837133</wp:posOffset>
            </wp:positionH>
            <wp:positionV relativeFrom="paragraph">
              <wp:posOffset>18390</wp:posOffset>
            </wp:positionV>
            <wp:extent cx="1586721" cy="132409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6" t="17454" r="12737" b="34886"/>
                    <a:stretch/>
                  </pic:blipFill>
                  <pic:spPr bwMode="auto">
                    <a:xfrm>
                      <a:off x="0" y="0"/>
                      <a:ext cx="1586721" cy="1324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48C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1BDC7DC" wp14:editId="38D9EDA1">
            <wp:simplePos x="0" y="0"/>
            <wp:positionH relativeFrom="column">
              <wp:posOffset>-2627054</wp:posOffset>
            </wp:positionH>
            <wp:positionV relativeFrom="paragraph">
              <wp:posOffset>-920115</wp:posOffset>
            </wp:positionV>
            <wp:extent cx="9456880" cy="718457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6880" cy="718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4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OPSEC GAUNTLET </w:t>
      </w:r>
    </w:p>
    <w:p w14:paraId="411130E1" w14:textId="1C4F0A32" w:rsidR="009F4204" w:rsidRPr="009F4204" w:rsidRDefault="009F4204" w:rsidP="009F4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4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Color System: ETL + Federal</w:t>
      </w:r>
    </w:p>
    <w:p w14:paraId="4B8D0F97" w14:textId="78972A15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Your ETL palette is already clean and institutional. To make it federal:</w:t>
      </w:r>
    </w:p>
    <w:p w14:paraId="7D9BE440" w14:textId="5A20E6CB" w:rsidR="009F4204" w:rsidRPr="009F4204" w:rsidRDefault="00AE48C2" w:rsidP="009F4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3B1CE925" wp14:editId="23609A9D">
                <wp:simplePos x="0" y="0"/>
                <wp:positionH relativeFrom="column">
                  <wp:posOffset>-47625</wp:posOffset>
                </wp:positionH>
                <wp:positionV relativeFrom="paragraph">
                  <wp:posOffset>323850</wp:posOffset>
                </wp:positionV>
                <wp:extent cx="3088005" cy="866775"/>
                <wp:effectExtent l="0" t="0" r="0" b="95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8005" cy="8667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F4AAC" id="Rectangle 6" o:spid="_x0000_s1026" style="position:absolute;margin-left:-3.75pt;margin-top:25.5pt;width:243.15pt;height:68.25pt;z-index:-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" fillcolor="#aeaaaa [2414]" stroked="f" strokeweight="1pt"/>
            </w:pict>
          </mc:Fallback>
        </mc:AlternateContent>
      </w:r>
      <w:r w:rsidR="009F4204" w:rsidRPr="009F4204">
        <w:rPr>
          <w:rFonts w:ascii="Times New Roman" w:eastAsia="Times New Roman" w:hAnsi="Times New Roman" w:cs="Times New Roman"/>
          <w:b/>
          <w:bCs/>
          <w:sz w:val="27"/>
          <w:szCs w:val="27"/>
        </w:rPr>
        <w:t>Use ETL colors as the base</w:t>
      </w:r>
    </w:p>
    <w:p w14:paraId="609067A1" w14:textId="553DC0ED" w:rsidR="009F4204" w:rsidRPr="00AE48C2" w:rsidRDefault="009F4204" w:rsidP="00AE48C2">
      <w:pPr>
        <w:spacing w:line="240" w:lineRule="auto"/>
        <w:rPr>
          <w:color w:val="4C7BA3"/>
        </w:rPr>
      </w:pPr>
      <w:r w:rsidRPr="00AE48C2">
        <w:rPr>
          <w:color w:val="4C7BA3"/>
        </w:rPr>
        <w:t>ETL Blue (#4C7BA3) becomes your “agency blue.”</w:t>
      </w:r>
    </w:p>
    <w:p w14:paraId="1EE47969" w14:textId="571CCAB5" w:rsidR="009F4204" w:rsidRPr="00AE48C2" w:rsidRDefault="009F4204" w:rsidP="00AE48C2">
      <w:pPr>
        <w:spacing w:line="240" w:lineRule="auto"/>
        <w:rPr>
          <w:color w:val="1E1E1E"/>
        </w:rPr>
      </w:pPr>
      <w:r w:rsidRPr="00AE48C2">
        <w:rPr>
          <w:color w:val="1E1E1E"/>
        </w:rPr>
        <w:t>ETL Black (#1E1E1E) becomes your “federal black.”</w:t>
      </w:r>
      <w:r w:rsidR="00AE48C2" w:rsidRPr="00AE48C2">
        <w:rPr>
          <w:noProof/>
          <w:color w:val="1E1E1E"/>
        </w:rPr>
        <w:t xml:space="preserve"> </w:t>
      </w:r>
    </w:p>
    <w:p w14:paraId="3E127687" w14:textId="0B4DA32A" w:rsidR="009F4204" w:rsidRPr="00AE48C2" w:rsidRDefault="009F4204" w:rsidP="00AE48C2">
      <w:pPr>
        <w:spacing w:line="240" w:lineRule="auto"/>
      </w:pPr>
      <w:r w:rsidRPr="00AE48C2">
        <w:rPr>
          <w:color w:val="F9F8F4"/>
        </w:rPr>
        <w:t>ETL White (#F9F8F4) stays your background</w:t>
      </w:r>
      <w:r w:rsidRPr="00AE48C2">
        <w:t>.</w:t>
      </w:r>
      <w:r w:rsidR="00AE48C2" w:rsidRPr="00AE48C2">
        <w:rPr>
          <w:kern w:val="36"/>
        </w:rPr>
        <w:t xml:space="preserve"> </w:t>
      </w:r>
    </w:p>
    <w:p w14:paraId="6559FA86" w14:textId="3C793C41" w:rsidR="009F4204" w:rsidRPr="009F4204" w:rsidRDefault="00AE48C2" w:rsidP="009F4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709187E" wp14:editId="70F61E42">
                <wp:simplePos x="0" y="0"/>
                <wp:positionH relativeFrom="column">
                  <wp:posOffset>-47625</wp:posOffset>
                </wp:positionH>
                <wp:positionV relativeFrom="paragraph">
                  <wp:posOffset>426085</wp:posOffset>
                </wp:positionV>
                <wp:extent cx="3088005" cy="23050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8005" cy="2305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4B2AC" id="Rectangle 7" o:spid="_x0000_s1026" style="position:absolute;margin-left:-3.75pt;margin-top:33.55pt;width:243.15pt;height:18.1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" fillcolor="#aeaaaa [2414]" stroked="f" strokeweight="1pt"/>
            </w:pict>
          </mc:Fallback>
        </mc:AlternateContent>
      </w:r>
      <w:r w:rsidR="009F4204" w:rsidRPr="009F4204">
        <w:rPr>
          <w:rFonts w:ascii="Times New Roman" w:eastAsia="Times New Roman" w:hAnsi="Times New Roman" w:cs="Times New Roman"/>
          <w:b/>
          <w:bCs/>
          <w:sz w:val="27"/>
          <w:szCs w:val="27"/>
        </w:rPr>
        <w:t>Add one federal accent</w:t>
      </w:r>
    </w:p>
    <w:p w14:paraId="47ECCC95" w14:textId="335D15D9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0B429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color w:val="F0B429"/>
          <w:sz w:val="24"/>
          <w:szCs w:val="24"/>
        </w:rPr>
        <w:t xml:space="preserve">Use </w:t>
      </w:r>
      <w:r w:rsidRPr="009F4204">
        <w:rPr>
          <w:rFonts w:ascii="Times New Roman" w:eastAsia="Times New Roman" w:hAnsi="Times New Roman" w:cs="Times New Roman"/>
          <w:b/>
          <w:bCs/>
          <w:color w:val="F0B429"/>
          <w:sz w:val="24"/>
          <w:szCs w:val="24"/>
        </w:rPr>
        <w:t>USWDS Gold (#F0B429)</w:t>
      </w:r>
      <w:r w:rsidRPr="009F4204">
        <w:rPr>
          <w:rFonts w:ascii="Times New Roman" w:eastAsia="Times New Roman" w:hAnsi="Times New Roman" w:cs="Times New Roman"/>
          <w:color w:val="F0B429"/>
          <w:sz w:val="24"/>
          <w:szCs w:val="24"/>
        </w:rPr>
        <w:t xml:space="preserve"> sparingly for:</w:t>
      </w:r>
    </w:p>
    <w:p w14:paraId="62714B2A" w14:textId="0B12B15F" w:rsidR="009F4204" w:rsidRPr="009F4204" w:rsidRDefault="009F4204" w:rsidP="009F4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Section labels</w:t>
      </w:r>
    </w:p>
    <w:p w14:paraId="2F5D7EB3" w14:textId="77777777" w:rsidR="009F4204" w:rsidRPr="009F4204" w:rsidRDefault="009F4204" w:rsidP="009F4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Callouts</w:t>
      </w:r>
    </w:p>
    <w:p w14:paraId="30D256D8" w14:textId="77777777" w:rsidR="009F4204" w:rsidRPr="009F4204" w:rsidRDefault="009F4204" w:rsidP="009F4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Program seal ring</w:t>
      </w:r>
    </w:p>
    <w:p w14:paraId="105A70B1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This keeps the site in the ETL family while signaling government authority.</w:t>
      </w:r>
    </w:p>
    <w:p w14:paraId="78A1F011" w14:textId="1BFA8C56" w:rsidR="009F4204" w:rsidRPr="009F4204" w:rsidRDefault="009F4204" w:rsidP="009F4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4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Typography: ETL Rules + Federal Tone</w:t>
      </w:r>
    </w:p>
    <w:p w14:paraId="7783BE19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Your brand rules are:</w:t>
      </w:r>
    </w:p>
    <w:p w14:paraId="1420C417" w14:textId="49631F70" w:rsidR="009F4204" w:rsidRPr="009F4204" w:rsidRDefault="009F4204" w:rsidP="009F4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pectral" w:eastAsia="Times New Roman" w:hAnsi="Spectral" w:cs="Times New Roman"/>
          <w:sz w:val="24"/>
          <w:szCs w:val="24"/>
        </w:rPr>
      </w:pPr>
      <w:r w:rsidRPr="009F4204">
        <w:rPr>
          <w:rFonts w:ascii="Spectral" w:eastAsia="Times New Roman" w:hAnsi="Spectral" w:cs="Times New Roman"/>
          <w:b/>
          <w:bCs/>
          <w:sz w:val="24"/>
          <w:szCs w:val="24"/>
        </w:rPr>
        <w:t>Spectral</w:t>
      </w:r>
      <w:r w:rsidRPr="009F4204">
        <w:rPr>
          <w:rFonts w:ascii="Spectral" w:eastAsia="Times New Roman" w:hAnsi="Spectral" w:cs="Times New Roman"/>
          <w:sz w:val="24"/>
          <w:szCs w:val="24"/>
        </w:rPr>
        <w:t xml:space="preserve"> for display (one italic word </w:t>
      </w:r>
      <w:r w:rsidR="00F06433">
        <w:rPr>
          <w:rFonts w:ascii="Spectral" w:eastAsia="Times New Roman" w:hAnsi="Spectral" w:cs="Times New Roman"/>
          <w:sz w:val="24"/>
          <w:szCs w:val="24"/>
        </w:rPr>
        <w:t xml:space="preserve">or 2 words </w:t>
      </w:r>
      <w:r w:rsidRPr="009F4204">
        <w:rPr>
          <w:rFonts w:ascii="Spectral" w:eastAsia="Times New Roman" w:hAnsi="Spectral" w:cs="Times New Roman"/>
          <w:sz w:val="24"/>
          <w:szCs w:val="24"/>
        </w:rPr>
        <w:t>only).</w:t>
      </w:r>
    </w:p>
    <w:p w14:paraId="480F5556" w14:textId="77777777" w:rsidR="009F4204" w:rsidRPr="009F4204" w:rsidRDefault="009F4204" w:rsidP="009F4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ublic Sans" w:eastAsia="Times New Roman" w:hAnsi="Public Sans" w:cs="Times New Roman"/>
          <w:sz w:val="24"/>
          <w:szCs w:val="24"/>
        </w:rPr>
      </w:pPr>
      <w:r w:rsidRPr="009F4204">
        <w:rPr>
          <w:rFonts w:ascii="Public Sans" w:eastAsia="Times New Roman" w:hAnsi="Public Sans" w:cs="Times New Roman"/>
          <w:b/>
          <w:bCs/>
          <w:sz w:val="24"/>
          <w:szCs w:val="24"/>
        </w:rPr>
        <w:t>Public Sans</w:t>
      </w:r>
      <w:r w:rsidRPr="009F4204">
        <w:rPr>
          <w:rFonts w:ascii="Public Sans" w:eastAsia="Times New Roman" w:hAnsi="Public Sans" w:cs="Times New Roman"/>
          <w:sz w:val="24"/>
          <w:szCs w:val="24"/>
        </w:rPr>
        <w:t xml:space="preserve"> for everything else.</w:t>
      </w:r>
    </w:p>
    <w:p w14:paraId="7D549897" w14:textId="77777777" w:rsidR="009F4204" w:rsidRPr="009F4204" w:rsidRDefault="009F4204" w:rsidP="009F4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04">
        <w:rPr>
          <w:rFonts w:ascii="Times New Roman" w:eastAsia="Times New Roman" w:hAnsi="Times New Roman" w:cs="Times New Roman"/>
          <w:b/>
          <w:bCs/>
          <w:sz w:val="27"/>
          <w:szCs w:val="27"/>
        </w:rPr>
        <w:t>Headings</w:t>
      </w:r>
    </w:p>
    <w:p w14:paraId="316EDE74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F4204">
        <w:rPr>
          <w:rFonts w:ascii="Times New Roman" w:eastAsia="Times New Roman" w:hAnsi="Times New Roman" w:cs="Times New Roman"/>
          <w:b/>
          <w:bCs/>
          <w:sz w:val="24"/>
          <w:szCs w:val="24"/>
        </w:rPr>
        <w:t>Spectral</w:t>
      </w:r>
      <w:r w:rsidRPr="009F4204">
        <w:rPr>
          <w:rFonts w:ascii="Times New Roman" w:eastAsia="Times New Roman" w:hAnsi="Times New Roman" w:cs="Times New Roman"/>
          <w:sz w:val="24"/>
          <w:szCs w:val="24"/>
        </w:rPr>
        <w:t xml:space="preserve"> for H1 and H2, with one italic word per page. This mirrors federal serif</w:t>
      </w:r>
      <w:r w:rsidRPr="009F4204">
        <w:rPr>
          <w:rFonts w:ascii="Times New Roman" w:eastAsia="Times New Roman" w:hAnsi="Times New Roman" w:cs="Times New Roman"/>
          <w:sz w:val="24"/>
          <w:szCs w:val="24"/>
        </w:rPr>
        <w:noBreakHyphen/>
        <w:t>heading patterns.</w:t>
      </w:r>
    </w:p>
    <w:p w14:paraId="0558DCE3" w14:textId="77777777" w:rsidR="009F4204" w:rsidRPr="009F4204" w:rsidRDefault="009F4204" w:rsidP="009F4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04">
        <w:rPr>
          <w:rFonts w:ascii="Times New Roman" w:eastAsia="Times New Roman" w:hAnsi="Times New Roman" w:cs="Times New Roman"/>
          <w:b/>
          <w:bCs/>
          <w:sz w:val="27"/>
          <w:szCs w:val="27"/>
        </w:rPr>
        <w:t>Body</w:t>
      </w:r>
    </w:p>
    <w:p w14:paraId="3D1EB4A6" w14:textId="6FD63C01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r w:rsidRPr="009F4204">
        <w:rPr>
          <w:rFonts w:ascii="Times New Roman" w:eastAsia="Times New Roman" w:hAnsi="Times New Roman" w:cs="Times New Roman"/>
          <w:b/>
          <w:bCs/>
          <w:sz w:val="24"/>
          <w:szCs w:val="24"/>
        </w:rPr>
        <w:t>Public Sans</w:t>
      </w:r>
      <w:r w:rsidRPr="009F4204">
        <w:rPr>
          <w:rFonts w:ascii="Times New Roman" w:eastAsia="Times New Roman" w:hAnsi="Times New Roman" w:cs="Times New Roman"/>
          <w:sz w:val="24"/>
          <w:szCs w:val="24"/>
        </w:rPr>
        <w:t xml:space="preserve"> for all paragraphs, labels, buttons, and UI.</w:t>
      </w:r>
    </w:p>
    <w:p w14:paraId="5E052962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This preserves ETL identity while matching federal readability standards.</w:t>
      </w:r>
    </w:p>
    <w:p w14:paraId="07116FB8" w14:textId="057046AA" w:rsidR="009F4204" w:rsidRPr="009F4204" w:rsidRDefault="009F4204" w:rsidP="009F4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4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Program Seal (Not a Logo)</w:t>
      </w:r>
    </w:p>
    <w:p w14:paraId="42F79486" w14:textId="3F539816" w:rsidR="009F4204" w:rsidRPr="009F4204" w:rsidRDefault="00AE48C2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C4D7A0C" wp14:editId="48E2D5F9">
            <wp:simplePos x="0" y="0"/>
            <wp:positionH relativeFrom="column">
              <wp:posOffset>4358145</wp:posOffset>
            </wp:positionH>
            <wp:positionV relativeFrom="paragraph">
              <wp:posOffset>296585</wp:posOffset>
            </wp:positionV>
            <wp:extent cx="1588196" cy="1522748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196" cy="1522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4204" w:rsidRPr="009F4204">
        <w:rPr>
          <w:rFonts w:ascii="Times New Roman" w:eastAsia="Times New Roman" w:hAnsi="Times New Roman" w:cs="Times New Roman"/>
          <w:sz w:val="24"/>
          <w:szCs w:val="24"/>
        </w:rPr>
        <w:t xml:space="preserve">ETL stays the parent brand. OPSEC Gauntlet gets a </w:t>
      </w:r>
      <w:r w:rsidR="009F4204" w:rsidRPr="009F4204">
        <w:rPr>
          <w:rFonts w:ascii="Times New Roman" w:eastAsia="Times New Roman" w:hAnsi="Times New Roman" w:cs="Times New Roman"/>
          <w:b/>
          <w:bCs/>
          <w:sz w:val="24"/>
          <w:szCs w:val="24"/>
        </w:rPr>
        <w:t>seal</w:t>
      </w:r>
      <w:r w:rsidR="009F4204" w:rsidRPr="009F4204">
        <w:rPr>
          <w:rFonts w:ascii="Times New Roman" w:eastAsia="Times New Roman" w:hAnsi="Times New Roman" w:cs="Times New Roman"/>
          <w:sz w:val="24"/>
          <w:szCs w:val="24"/>
        </w:rPr>
        <w:t>, like DHS, FEMA, or DoD sub</w:t>
      </w:r>
      <w:r w:rsidR="009F4204" w:rsidRPr="009F4204">
        <w:rPr>
          <w:rFonts w:ascii="Times New Roman" w:eastAsia="Times New Roman" w:hAnsi="Times New Roman" w:cs="Times New Roman"/>
          <w:sz w:val="24"/>
          <w:szCs w:val="24"/>
        </w:rPr>
        <w:noBreakHyphen/>
        <w:t>programs.</w:t>
      </w:r>
    </w:p>
    <w:p w14:paraId="2F09B8BD" w14:textId="17E6485F" w:rsidR="009F4204" w:rsidRPr="009F4204" w:rsidRDefault="009F4204" w:rsidP="009F4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04">
        <w:rPr>
          <w:rFonts w:ascii="Times New Roman" w:eastAsia="Times New Roman" w:hAnsi="Times New Roman" w:cs="Times New Roman"/>
          <w:b/>
          <w:bCs/>
          <w:sz w:val="27"/>
          <w:szCs w:val="27"/>
        </w:rPr>
        <w:t>Seal structure</w:t>
      </w:r>
    </w:p>
    <w:p w14:paraId="2300FF42" w14:textId="7B96E513" w:rsidR="009F4204" w:rsidRPr="009F4204" w:rsidRDefault="009F4204" w:rsidP="009F4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Circular geometry (consistent with ETL favicon geometry).</w:t>
      </w:r>
    </w:p>
    <w:p w14:paraId="784D3D39" w14:textId="7318EE90" w:rsidR="009F4204" w:rsidRPr="009F4204" w:rsidRDefault="009F4204" w:rsidP="009F4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ETL Blue outer ring.</w:t>
      </w:r>
    </w:p>
    <w:p w14:paraId="4632A107" w14:textId="07902E5D" w:rsidR="009F4204" w:rsidRPr="009F4204" w:rsidRDefault="009F4204" w:rsidP="009F4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Gold inner ring.</w:t>
      </w:r>
    </w:p>
    <w:p w14:paraId="1F5863FC" w14:textId="75F28126" w:rsidR="009F4204" w:rsidRPr="009F4204" w:rsidRDefault="009F4204" w:rsidP="009F4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Minimal eagle or shield silhouette (non</w:t>
      </w:r>
      <w:r w:rsidRPr="009F4204">
        <w:rPr>
          <w:rFonts w:ascii="Times New Roman" w:eastAsia="Times New Roman" w:hAnsi="Times New Roman" w:cs="Times New Roman"/>
          <w:sz w:val="24"/>
          <w:szCs w:val="24"/>
        </w:rPr>
        <w:noBreakHyphen/>
        <w:t>political, abstract).</w:t>
      </w:r>
    </w:p>
    <w:p w14:paraId="1D00773E" w14:textId="28214E7E" w:rsidR="009F4204" w:rsidRPr="009F4204" w:rsidRDefault="009F4204" w:rsidP="009F4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“OPSEC GAUNTLET” around the ring.</w:t>
      </w:r>
    </w:p>
    <w:p w14:paraId="35EB3DF2" w14:textId="0522692F" w:rsidR="009F4204" w:rsidRPr="009F4204" w:rsidRDefault="009F4204" w:rsidP="009F4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“Emerging Technologies Laboratory” as the bottom arc.</w:t>
      </w:r>
    </w:p>
    <w:p w14:paraId="1CB43E24" w14:textId="03411F5D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This gives you a federal look without breaking ETL brand rules.</w:t>
      </w:r>
    </w:p>
    <w:p w14:paraId="49C09AA8" w14:textId="4D2029FF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If you want, I can generate the seal next.</w:t>
      </w:r>
    </w:p>
    <w:p w14:paraId="7CFA05FB" w14:textId="06F295CF" w:rsidR="009F4204" w:rsidRPr="009F4204" w:rsidRDefault="009F4204" w:rsidP="009F4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4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Layout: USWDS Structure, ETL A</w:t>
      </w:r>
      <w:r w:rsidR="00AE48C2" w:rsidRPr="00AE48C2">
        <w:rPr>
          <w:noProof/>
        </w:rPr>
        <w:t xml:space="preserve"> </w:t>
      </w:r>
      <w:r w:rsidRPr="009F4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esthetic</w:t>
      </w:r>
    </w:p>
    <w:p w14:paraId="1EC45E0E" w14:textId="75155163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Use USWDS components but style them with ETL colors and spacing.</w:t>
      </w:r>
    </w:p>
    <w:p w14:paraId="6E58F9E7" w14:textId="77777777" w:rsidR="009F4204" w:rsidRPr="009F4204" w:rsidRDefault="009F4204" w:rsidP="009F4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04">
        <w:rPr>
          <w:rFonts w:ascii="Times New Roman" w:eastAsia="Times New Roman" w:hAnsi="Times New Roman" w:cs="Times New Roman"/>
          <w:b/>
          <w:bCs/>
          <w:sz w:val="27"/>
          <w:szCs w:val="27"/>
        </w:rPr>
        <w:t>Required federal cues</w:t>
      </w:r>
    </w:p>
    <w:p w14:paraId="6678034F" w14:textId="14E3D586" w:rsidR="009F4204" w:rsidRPr="009F4204" w:rsidRDefault="009F4204" w:rsidP="009F4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b/>
          <w:bCs/>
          <w:sz w:val="24"/>
          <w:szCs w:val="24"/>
        </w:rPr>
        <w:t>USWDS Banner</w:t>
      </w:r>
      <w:r w:rsidRPr="009F4204">
        <w:rPr>
          <w:rFonts w:ascii="Times New Roman" w:eastAsia="Times New Roman" w:hAnsi="Times New Roman" w:cs="Times New Roman"/>
          <w:sz w:val="24"/>
          <w:szCs w:val="24"/>
        </w:rPr>
        <w:t xml:space="preserve"> at the top</w:t>
      </w:r>
    </w:p>
    <w:p w14:paraId="2523D939" w14:textId="77777777" w:rsidR="009F4204" w:rsidRPr="009F4204" w:rsidRDefault="009F4204" w:rsidP="009F4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b/>
          <w:bCs/>
          <w:sz w:val="24"/>
          <w:szCs w:val="24"/>
        </w:rPr>
        <w:t>USWDS Header</w:t>
      </w:r>
      <w:r w:rsidRPr="009F4204">
        <w:rPr>
          <w:rFonts w:ascii="Times New Roman" w:eastAsia="Times New Roman" w:hAnsi="Times New Roman" w:cs="Times New Roman"/>
          <w:sz w:val="24"/>
          <w:szCs w:val="24"/>
        </w:rPr>
        <w:t xml:space="preserve"> structure</w:t>
      </w:r>
    </w:p>
    <w:p w14:paraId="6B512C48" w14:textId="77777777" w:rsidR="009F4204" w:rsidRPr="009F4204" w:rsidRDefault="009F4204" w:rsidP="009F4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b/>
          <w:bCs/>
          <w:sz w:val="24"/>
          <w:szCs w:val="24"/>
        </w:rPr>
        <w:t>USWDS Grid</w:t>
      </w:r>
      <w:r w:rsidRPr="009F4204">
        <w:rPr>
          <w:rFonts w:ascii="Times New Roman" w:eastAsia="Times New Roman" w:hAnsi="Times New Roman" w:cs="Times New Roman"/>
          <w:sz w:val="24"/>
          <w:szCs w:val="24"/>
        </w:rPr>
        <w:t xml:space="preserve"> for spacing</w:t>
      </w:r>
    </w:p>
    <w:p w14:paraId="241CB86D" w14:textId="5D65D722" w:rsidR="009F4204" w:rsidRPr="009F4204" w:rsidRDefault="009F4204" w:rsidP="009F4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b/>
          <w:bCs/>
          <w:sz w:val="24"/>
          <w:szCs w:val="24"/>
        </w:rPr>
        <w:t>USWDS Identifier Footer</w:t>
      </w:r>
    </w:p>
    <w:p w14:paraId="7CDBE138" w14:textId="1F60C84F" w:rsidR="009F4204" w:rsidRPr="009F4204" w:rsidRDefault="009F4204" w:rsidP="009F4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04">
        <w:rPr>
          <w:rFonts w:ascii="Times New Roman" w:eastAsia="Times New Roman" w:hAnsi="Times New Roman" w:cs="Times New Roman"/>
          <w:b/>
          <w:bCs/>
          <w:sz w:val="27"/>
          <w:szCs w:val="27"/>
        </w:rPr>
        <w:t>ETL adaptations</w:t>
      </w:r>
    </w:p>
    <w:p w14:paraId="1A5C2751" w14:textId="77777777" w:rsidR="009F4204" w:rsidRPr="009F4204" w:rsidRDefault="009F4204" w:rsidP="009F4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Replace USWDS blue with ETL Blue.</w:t>
      </w:r>
    </w:p>
    <w:p w14:paraId="5C5D1F92" w14:textId="77777777" w:rsidR="009F4204" w:rsidRPr="009F4204" w:rsidRDefault="009F4204" w:rsidP="009F4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Replace USWDS gray with ETL White.</w:t>
      </w:r>
    </w:p>
    <w:p w14:paraId="7B911960" w14:textId="77777777" w:rsidR="009F4204" w:rsidRPr="009F4204" w:rsidRDefault="009F4204" w:rsidP="009F4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Use ETL geometry for icons and dividers.</w:t>
      </w:r>
    </w:p>
    <w:p w14:paraId="088762F4" w14:textId="201C73D2" w:rsidR="009F4204" w:rsidRPr="009F4204" w:rsidRDefault="009F4204" w:rsidP="009F4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Keep ETL’s wide, clean spacing rhythm.</w:t>
      </w:r>
    </w:p>
    <w:p w14:paraId="4CEBCD7B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This creates a federal</w:t>
      </w:r>
      <w:r w:rsidRPr="009F4204">
        <w:rPr>
          <w:rFonts w:ascii="Times New Roman" w:eastAsia="Times New Roman" w:hAnsi="Times New Roman" w:cs="Times New Roman"/>
          <w:sz w:val="24"/>
          <w:szCs w:val="24"/>
        </w:rPr>
        <w:noBreakHyphen/>
        <w:t>grade interface that still feels like ETL.</w:t>
      </w:r>
    </w:p>
    <w:p w14:paraId="0D36D349" w14:textId="5898B5C0" w:rsidR="009F4204" w:rsidRPr="009F4204" w:rsidRDefault="009F4204" w:rsidP="009F4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4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Header Structure (ETL + Federal)</w:t>
      </w:r>
    </w:p>
    <w:p w14:paraId="0B5444B4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Your header should look like a federal program under a parent agency.</w:t>
      </w:r>
    </w:p>
    <w:p w14:paraId="3ADC752C" w14:textId="1068CDDF" w:rsidR="009F4204" w:rsidRPr="009F4204" w:rsidRDefault="009F4204" w:rsidP="009F4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04">
        <w:rPr>
          <w:rFonts w:ascii="Times New Roman" w:eastAsia="Times New Roman" w:hAnsi="Times New Roman" w:cs="Times New Roman"/>
          <w:b/>
          <w:bCs/>
          <w:sz w:val="27"/>
          <w:szCs w:val="27"/>
        </w:rPr>
        <w:t>Top</w:t>
      </w:r>
    </w:p>
    <w:p w14:paraId="3687F346" w14:textId="25C09C20" w:rsidR="009F4204" w:rsidRPr="009F4204" w:rsidRDefault="00994C2F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C2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9322F5F" wp14:editId="0BB0E8F6">
            <wp:extent cx="5943600" cy="1200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Same running banner as </w:t>
      </w:r>
      <w:proofErr w:type="spellStart"/>
      <w:r w:rsidR="009F4204">
        <w:rPr>
          <w:rFonts w:ascii="Times New Roman" w:eastAsia="Times New Roman" w:hAnsi="Times New Roman" w:cs="Times New Roman"/>
          <w:b/>
          <w:bCs/>
          <w:sz w:val="24"/>
          <w:szCs w:val="24"/>
        </w:rPr>
        <w:t>etl</w:t>
      </w:r>
      <w:proofErr w:type="spellEnd"/>
    </w:p>
    <w:p w14:paraId="188C998D" w14:textId="77777777" w:rsidR="009F4204" w:rsidRPr="009F4204" w:rsidRDefault="009F4204" w:rsidP="009F4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04">
        <w:rPr>
          <w:rFonts w:ascii="Times New Roman" w:eastAsia="Times New Roman" w:hAnsi="Times New Roman" w:cs="Times New Roman"/>
          <w:b/>
          <w:bCs/>
          <w:sz w:val="27"/>
          <w:szCs w:val="27"/>
        </w:rPr>
        <w:t>Middle</w:t>
      </w:r>
    </w:p>
    <w:p w14:paraId="64EB76E2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Left: ETL wordmark Right: OPSEC Gauntlet program name (Spectral, one italic word)</w:t>
      </w:r>
    </w:p>
    <w:p w14:paraId="383CB2F0" w14:textId="77777777" w:rsidR="009F4204" w:rsidRPr="009F4204" w:rsidRDefault="009F4204" w:rsidP="009F4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04">
        <w:rPr>
          <w:rFonts w:ascii="Times New Roman" w:eastAsia="Times New Roman" w:hAnsi="Times New Roman" w:cs="Times New Roman"/>
          <w:b/>
          <w:bCs/>
          <w:sz w:val="27"/>
          <w:szCs w:val="27"/>
        </w:rPr>
        <w:t>Bottom (optional)</w:t>
      </w:r>
    </w:p>
    <w:p w14:paraId="0BA97E2D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Breadcrumbs (federal UX pattern)</w:t>
      </w:r>
    </w:p>
    <w:p w14:paraId="005A47CA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This hierarchy communicates authority and lineage.</w:t>
      </w:r>
    </w:p>
    <w:p w14:paraId="2280AFC8" w14:textId="030B03AD" w:rsidR="009F4204" w:rsidRPr="009F4204" w:rsidRDefault="009F4204" w:rsidP="009F4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4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Footer Structure</w:t>
      </w:r>
    </w:p>
    <w:p w14:paraId="3DE44341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Use the USWDS Identifier but customize:</w:t>
      </w:r>
    </w:p>
    <w:p w14:paraId="78F4F44B" w14:textId="77777777" w:rsidR="009F4204" w:rsidRPr="009F4204" w:rsidRDefault="009F4204" w:rsidP="009F42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“Emerging Technologies Laboratory” as the parent organization</w:t>
      </w:r>
    </w:p>
    <w:p w14:paraId="684CDFB9" w14:textId="5FD62CBF" w:rsidR="009F4204" w:rsidRPr="009F4204" w:rsidRDefault="009F4204" w:rsidP="009F42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“OPSEC Gauntlet” as the sub</w:t>
      </w:r>
      <w:r w:rsidRPr="009F4204">
        <w:rPr>
          <w:rFonts w:ascii="Times New Roman" w:eastAsia="Times New Roman" w:hAnsi="Times New Roman" w:cs="Times New Roman"/>
          <w:sz w:val="24"/>
          <w:szCs w:val="24"/>
        </w:rPr>
        <w:noBreakHyphen/>
        <w:t>entity</w:t>
      </w:r>
    </w:p>
    <w:p w14:paraId="682FAD6C" w14:textId="77777777" w:rsidR="009F4204" w:rsidRPr="009F4204" w:rsidRDefault="009F4204" w:rsidP="009F42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Add standard federal links:</w:t>
      </w:r>
    </w:p>
    <w:p w14:paraId="081CF3AF" w14:textId="77777777" w:rsidR="009F4204" w:rsidRPr="009F4204" w:rsidRDefault="009F4204" w:rsidP="009F42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Privacy</w:t>
      </w:r>
    </w:p>
    <w:p w14:paraId="59BD462E" w14:textId="77777777" w:rsidR="009F4204" w:rsidRPr="009F4204" w:rsidRDefault="009F4204" w:rsidP="009F42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Accessibility</w:t>
      </w:r>
    </w:p>
    <w:p w14:paraId="4D3A4919" w14:textId="77777777" w:rsidR="009F4204" w:rsidRPr="009F4204" w:rsidRDefault="009F4204" w:rsidP="009F42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FOIA</w:t>
      </w:r>
    </w:p>
    <w:p w14:paraId="50131D9F" w14:textId="77777777" w:rsidR="009F4204" w:rsidRPr="009F4204" w:rsidRDefault="009F4204" w:rsidP="009F42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Inspector General</w:t>
      </w:r>
    </w:p>
    <w:p w14:paraId="086438ED" w14:textId="77777777" w:rsidR="009F4204" w:rsidRPr="009F4204" w:rsidRDefault="009F4204" w:rsidP="009F42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No FEAR Act</w:t>
      </w:r>
    </w:p>
    <w:p w14:paraId="07E89F9D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This is exactly how DHS sub</w:t>
      </w:r>
      <w:r w:rsidRPr="009F4204">
        <w:rPr>
          <w:rFonts w:ascii="Times New Roman" w:eastAsia="Times New Roman" w:hAnsi="Times New Roman" w:cs="Times New Roman"/>
          <w:sz w:val="24"/>
          <w:szCs w:val="24"/>
        </w:rPr>
        <w:noBreakHyphen/>
        <w:t>programs do it.</w:t>
      </w:r>
    </w:p>
    <w:p w14:paraId="023FF067" w14:textId="59FABBFF" w:rsidR="009F4204" w:rsidRPr="009F4204" w:rsidRDefault="009F4204" w:rsidP="009F4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4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Photography &amp; Visual Tone</w:t>
      </w:r>
    </w:p>
    <w:p w14:paraId="69F652E4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Federal sites use:</w:t>
      </w:r>
    </w:p>
    <w:p w14:paraId="3549CAAE" w14:textId="24177E53" w:rsidR="009F4204" w:rsidRPr="009F4204" w:rsidRDefault="009F4204" w:rsidP="009F42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Navy overlays</w:t>
      </w:r>
    </w:p>
    <w:p w14:paraId="6AF13A5E" w14:textId="77777777" w:rsidR="009F4204" w:rsidRPr="009F4204" w:rsidRDefault="009F4204" w:rsidP="009F42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Minimalist imagery</w:t>
      </w:r>
    </w:p>
    <w:p w14:paraId="43591B17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ETL uses:</w:t>
      </w:r>
    </w:p>
    <w:p w14:paraId="4C710D68" w14:textId="77777777" w:rsidR="009F4204" w:rsidRPr="009F4204" w:rsidRDefault="009F4204" w:rsidP="009F42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Clean, geometric, modern visuals</w:t>
      </w:r>
    </w:p>
    <w:p w14:paraId="281C36A2" w14:textId="77777777" w:rsidR="009F4204" w:rsidRPr="009F4204" w:rsidRDefault="009F4204" w:rsidP="009F42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High</w:t>
      </w:r>
      <w:r w:rsidRPr="009F4204">
        <w:rPr>
          <w:rFonts w:ascii="Times New Roman" w:eastAsia="Times New Roman" w:hAnsi="Times New Roman" w:cs="Times New Roman"/>
          <w:sz w:val="24"/>
          <w:szCs w:val="24"/>
        </w:rPr>
        <w:noBreakHyphen/>
        <w:t>contrast lab imagery</w:t>
      </w:r>
    </w:p>
    <w:p w14:paraId="5D68B540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To merge them:</w:t>
      </w:r>
    </w:p>
    <w:p w14:paraId="14FE2E45" w14:textId="77777777" w:rsidR="009F4204" w:rsidRPr="009F4204" w:rsidRDefault="009F4204" w:rsidP="009F4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04">
        <w:rPr>
          <w:rFonts w:ascii="Times New Roman" w:eastAsia="Times New Roman" w:hAnsi="Times New Roman" w:cs="Times New Roman"/>
          <w:b/>
          <w:bCs/>
          <w:sz w:val="27"/>
          <w:szCs w:val="27"/>
        </w:rPr>
        <w:t>Apply a 60 percent ETL Blue overlay to all hero images.</w:t>
      </w:r>
    </w:p>
    <w:p w14:paraId="7641D49F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lastRenderedPageBreak/>
        <w:t>This instantly makes them federal.</w:t>
      </w:r>
    </w:p>
    <w:p w14:paraId="5686C382" w14:textId="77777777" w:rsidR="009F4204" w:rsidRPr="009F4204" w:rsidRDefault="009F4204" w:rsidP="009F4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4204">
        <w:rPr>
          <w:rFonts w:ascii="Times New Roman" w:eastAsia="Times New Roman" w:hAnsi="Times New Roman" w:cs="Times New Roman"/>
          <w:b/>
          <w:bCs/>
          <w:sz w:val="27"/>
          <w:szCs w:val="27"/>
        </w:rPr>
        <w:t>Use ETL geometry as subtle background patterns.</w:t>
      </w:r>
    </w:p>
    <w:p w14:paraId="0B0733DD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This keeps the family identity intact.</w:t>
      </w:r>
    </w:p>
    <w:p w14:paraId="2E5D4C66" w14:textId="7D16424F" w:rsidR="009F4204" w:rsidRPr="009F4204" w:rsidRDefault="009F4204" w:rsidP="009F42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42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Component Library</w:t>
      </w:r>
    </w:p>
    <w:p w14:paraId="4C48B7DA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Every component should follow ETL brand rules but use USWDS structure:</w:t>
      </w:r>
    </w:p>
    <w:p w14:paraId="1CC1F506" w14:textId="77777777" w:rsidR="009F4204" w:rsidRPr="009F4204" w:rsidRDefault="009F4204" w:rsidP="009F42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b/>
          <w:bCs/>
          <w:sz w:val="24"/>
          <w:szCs w:val="24"/>
        </w:rPr>
        <w:t>USWDS Cards</w:t>
      </w:r>
    </w:p>
    <w:p w14:paraId="57E19DF3" w14:textId="77777777" w:rsidR="009F4204" w:rsidRPr="009F4204" w:rsidRDefault="009F4204" w:rsidP="009F42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b/>
          <w:bCs/>
          <w:sz w:val="24"/>
          <w:szCs w:val="24"/>
        </w:rPr>
        <w:t>USWDS Buttons</w:t>
      </w:r>
    </w:p>
    <w:p w14:paraId="05756B04" w14:textId="77777777" w:rsidR="009F4204" w:rsidRPr="009F4204" w:rsidRDefault="009F4204" w:rsidP="009F42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b/>
          <w:bCs/>
          <w:sz w:val="24"/>
          <w:szCs w:val="24"/>
        </w:rPr>
        <w:t>USWDS Accordions</w:t>
      </w:r>
    </w:p>
    <w:p w14:paraId="049735F9" w14:textId="77777777" w:rsidR="009F4204" w:rsidRPr="009F4204" w:rsidRDefault="009F4204" w:rsidP="009F42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b/>
          <w:bCs/>
          <w:sz w:val="24"/>
          <w:szCs w:val="24"/>
        </w:rPr>
        <w:t>USWDS Alerts</w:t>
      </w:r>
    </w:p>
    <w:p w14:paraId="37FE49CE" w14:textId="77777777" w:rsidR="009F4204" w:rsidRPr="009F4204" w:rsidRDefault="009F4204" w:rsidP="009F4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4204">
        <w:rPr>
          <w:rFonts w:ascii="Times New Roman" w:eastAsia="Times New Roman" w:hAnsi="Times New Roman" w:cs="Times New Roman"/>
          <w:sz w:val="24"/>
          <w:szCs w:val="24"/>
        </w:rPr>
        <w:t>Style them with ETL colors and Public Sans.</w:t>
      </w:r>
    </w:p>
    <w:p w14:paraId="2747A21B" w14:textId="77777777" w:rsidR="009F4204" w:rsidRDefault="009F4204"/>
    <w:sectPr w:rsidR="009F4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">
    <w:charset w:val="00"/>
    <w:family w:val="auto"/>
    <w:pitch w:val="variable"/>
    <w:sig w:usb0="A000027F" w:usb1="4000E43B" w:usb2="00000000" w:usb3="00000000" w:csb0="00000197" w:csb1="00000000"/>
  </w:font>
  <w:font w:name="Public Sans">
    <w:charset w:val="00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97103"/>
    <w:multiLevelType w:val="multilevel"/>
    <w:tmpl w:val="9942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76333"/>
    <w:multiLevelType w:val="multilevel"/>
    <w:tmpl w:val="D42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C6445"/>
    <w:multiLevelType w:val="multilevel"/>
    <w:tmpl w:val="E3E6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E0746"/>
    <w:multiLevelType w:val="multilevel"/>
    <w:tmpl w:val="6C54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C72A3"/>
    <w:multiLevelType w:val="multilevel"/>
    <w:tmpl w:val="4E14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F5278"/>
    <w:multiLevelType w:val="multilevel"/>
    <w:tmpl w:val="061A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02EE5"/>
    <w:multiLevelType w:val="multilevel"/>
    <w:tmpl w:val="8DEA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910B2"/>
    <w:multiLevelType w:val="multilevel"/>
    <w:tmpl w:val="53EE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22406"/>
    <w:multiLevelType w:val="multilevel"/>
    <w:tmpl w:val="7588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B01C6"/>
    <w:multiLevelType w:val="multilevel"/>
    <w:tmpl w:val="578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5"/>
  </w:num>
  <w:num w:numId="5">
    <w:abstractNumId w:val="3"/>
  </w:num>
  <w:num w:numId="6">
    <w:abstractNumId w:val="7"/>
  </w:num>
  <w:num w:numId="7">
    <w:abstractNumId w:val="0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rinkaDocId" w:val="f0232699-ac0e-4b80-8472-881caabed23a"/>
  </w:docVars>
  <w:rsids>
    <w:rsidRoot w:val="009F4204"/>
    <w:rsid w:val="00052844"/>
    <w:rsid w:val="004D1462"/>
    <w:rsid w:val="00994C2F"/>
    <w:rsid w:val="009F4204"/>
    <w:rsid w:val="00AE48C2"/>
    <w:rsid w:val="00F0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B160"/>
  <w15:chartTrackingRefBased/>
  <w15:docId w15:val="{8FBDE76E-E57A-4343-8B94-26D4D65B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42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F4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2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F42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4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4204"/>
    <w:rPr>
      <w:b/>
      <w:bCs/>
    </w:rPr>
  </w:style>
  <w:style w:type="character" w:styleId="Emphasis">
    <w:name w:val="Emphasis"/>
    <w:basedOn w:val="DefaultParagraphFont"/>
    <w:uiPriority w:val="20"/>
    <w:qFormat/>
    <w:rsid w:val="009F4204"/>
    <w:rPr>
      <w:i/>
      <w:iCs/>
    </w:rPr>
  </w:style>
  <w:style w:type="paragraph" w:styleId="NoSpacing">
    <w:name w:val="No Spacing"/>
    <w:uiPriority w:val="1"/>
    <w:qFormat/>
    <w:rsid w:val="00AE48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8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Wright State University</Company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Oroszi, Terry L</dc:creator>
  <cp:keywords/>
  <dc:description/>
  <cp:lastModifiedBy>Oroszi, Terry L</cp:lastModifiedBy>
  <cp:revision>2</cp:revision>
  <dcterms:created xsi:type="dcterms:W3CDTF">2026-06-12T21:39:00Z</dcterms:created>
  <dcterms:modified xsi:type="dcterms:W3CDTF">2026-06-13T14:41:00Z</dcterms:modified>
</cp:coreProperties>
</file>