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sz w:val="26"/>
          <w:szCs w:val="26"/>
          <w:u w:val="single"/>
        </w:rPr>
      </w:pPr>
      <w:r w:rsidDel="00000000" w:rsidR="00000000" w:rsidRPr="00000000">
        <w:rPr>
          <w:sz w:val="26"/>
          <w:szCs w:val="26"/>
          <w:u w:val="single"/>
          <w:rtl w:val="0"/>
        </w:rPr>
        <w:t xml:space="preserve">Einleitung Rezept als Algorithmus</w:t>
      </w:r>
    </w:p>
    <w:p w:rsidR="00000000" w:rsidDel="00000000" w:rsidP="00000000" w:rsidRDefault="00000000" w:rsidRPr="00000000" w14:paraId="00000002">
      <w:pPr>
        <w:ind w:left="0" w:firstLine="0"/>
        <w:jc w:val="center"/>
        <w:rPr>
          <w:u w:val="single"/>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Stellt euch einfach so begriffsstutzig an, wie möglich. Interpretiert falsch, wo es nur geht. Es gibt keine “logischen” Schritte und kein “Ich weiß, was gemeint ist”. Ihr seid eine Maschine, ihr macht nur, was man euch sagt. Führt unbedingt alle Befehle aus, legt also gegebenenfalls auch das ungeschälte Ei auf das Brötchen, wenn dies so verlangt wird und verweigert den Befehl nicht. Die Maschine weiß nicht, dass dies ein “sinnloser” Task wäre und führt (soweit möglich) alles aus.</w:t>
        <w:br w:type="textWrapping"/>
        <w:t xml:space="preserve">Hier ein paar Anregungen, aber am Ende lasst einfach eurer Fantasie freien Lauf. </w:t>
        <w:br w:type="textWrapping"/>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Brötchen muss aufgeschnitten werden bevor es belegt wird</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zum aufschneiden muss aber zunächst das Messer aufgenommen werden und das Brötchen in die andere Hand genommen werden</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Schneidvorgang selbst muss beschrieben werden (Beispiel für while Schleife)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Brötchenhälften müssen aufgeklappt werden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Belag muss im Bezug zu Brötchenhälfte gesehen werde; belege das Brötchen mit Salami ist kein gültiger Befehl (die Salami muss aus der Packung genommen werden, auf die linke Brötchenhälfte gelegt werden,...)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ein Ei muss vor dem schneiden geschält werden</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dafür muss es zunächst angeschlagen werden</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lasst euch nicht mit “Schneide das Ei” zufrieden stellen und schneidet einfach wie gewohnt Scheiben, sondern schneidet das Ei dann zB diagonal. Auch ist unklar, in wie viele Teile, wie groß die Teile sein müssen...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falls die Zutaten noch nicht auf dem Tisch liegen kann auch das spannend sein, Butter vergisst man z.B. gerne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