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18ABE" w14:textId="77777777" w:rsidR="00EB63E0" w:rsidRDefault="00000000">
      <w:pPr>
        <w:jc w:val="center"/>
        <w:rPr>
          <w:rFonts w:ascii="宋体" w:hAnsi="宋体" w:cs="宋体"/>
          <w:b/>
          <w:bCs/>
          <w:szCs w:val="32"/>
        </w:rPr>
      </w:pPr>
      <w:r>
        <w:rPr>
          <w:rFonts w:ascii="宋体" w:hAnsi="宋体" w:cs="宋体" w:hint="eastAsia"/>
          <w:b/>
          <w:bCs/>
          <w:szCs w:val="32"/>
        </w:rPr>
        <w:t>对《</w:t>
      </w:r>
      <w:r>
        <w:rPr>
          <w:rFonts w:cs="Times New Roman"/>
          <w:b/>
          <w:bCs/>
          <w:szCs w:val="32"/>
        </w:rPr>
        <w:t>Adaptive Encoding Speed in Working Memory</w:t>
      </w:r>
      <w:r>
        <w:rPr>
          <w:rFonts w:ascii="宋体" w:hAnsi="宋体" w:cs="宋体" w:hint="eastAsia"/>
          <w:b/>
          <w:bCs/>
          <w:szCs w:val="32"/>
        </w:rPr>
        <w:t>》的可重复性研究</w:t>
      </w:r>
    </w:p>
    <w:p w14:paraId="188440B7" w14:textId="4A7D1237" w:rsidR="00EB63E0" w:rsidRDefault="00000000">
      <w:pPr>
        <w:ind w:firstLine="480"/>
        <w:jc w:val="center"/>
        <w:rPr>
          <w:rFonts w:cs="Times New Roman"/>
          <w:szCs w:val="32"/>
        </w:rPr>
      </w:pPr>
      <w:r>
        <w:rPr>
          <w:rFonts w:cs="Times New Roman"/>
          <w:szCs w:val="32"/>
        </w:rPr>
        <w:t>Joost de Jong</w:t>
      </w:r>
      <w:r w:rsidR="00FF5992">
        <w:rPr>
          <w:rFonts w:cs="Times New Roman"/>
          <w:szCs w:val="32"/>
        </w:rPr>
        <w:t xml:space="preserve">, </w:t>
      </w:r>
      <w:proofErr w:type="spellStart"/>
      <w:r>
        <w:rPr>
          <w:rFonts w:cs="Times New Roman"/>
          <w:szCs w:val="32"/>
        </w:rPr>
        <w:t>Hedderik</w:t>
      </w:r>
      <w:proofErr w:type="spellEnd"/>
      <w:r>
        <w:rPr>
          <w:rFonts w:cs="Times New Roman"/>
          <w:szCs w:val="32"/>
        </w:rPr>
        <w:t xml:space="preserve"> van Rijn, and Elkan G. </w:t>
      </w:r>
      <w:proofErr w:type="spellStart"/>
      <w:r>
        <w:rPr>
          <w:rFonts w:cs="Times New Roman"/>
          <w:szCs w:val="32"/>
        </w:rPr>
        <w:t>Akyürek</w:t>
      </w:r>
      <w:proofErr w:type="spellEnd"/>
    </w:p>
    <w:p w14:paraId="24B36DF8" w14:textId="77777777" w:rsidR="00EB63E0" w:rsidRDefault="00000000">
      <w:pPr>
        <w:pStyle w:val="1"/>
      </w:pPr>
      <w:r>
        <w:rPr>
          <w:rFonts w:hint="eastAsia"/>
        </w:rPr>
        <w:t>引言</w:t>
      </w:r>
    </w:p>
    <w:p w14:paraId="128E937F" w14:textId="77777777" w:rsidR="00EB63E0" w:rsidRDefault="00000000">
      <w:pPr>
        <w:ind w:firstLine="480"/>
      </w:pPr>
      <w:r>
        <w:t>人类可以适应复杂模式以更快或更慢的速度展现，例如在记忆一份</w:t>
      </w:r>
      <w:r>
        <w:rPr>
          <w:rFonts w:hint="eastAsia"/>
        </w:rPr>
        <w:t>快</w:t>
      </w:r>
      <w:r>
        <w:t>速读出的购物清单时。在这样的时间尺度内整合信息关键取决于工作记忆，尽管最近的研究发现工作记忆容量可以灵活适应，但是适应编码速度的能力尚未被证明。在一系列实验中，我们发现当年轻人适应于不同的</w:t>
      </w:r>
      <w:proofErr w:type="gramStart"/>
      <w:r>
        <w:t>总刺激</w:t>
      </w:r>
      <w:proofErr w:type="gramEnd"/>
      <w:r>
        <w:t>持续时间和最近的刺激持续时间时，他们会以更快的速度进行信息编码。有趣的是，我们</w:t>
      </w:r>
      <w:r>
        <w:rPr>
          <w:rFonts w:hint="eastAsia"/>
        </w:rPr>
        <w:t>所选取研究</w:t>
      </w:r>
      <w:r>
        <w:t>的</w:t>
      </w:r>
      <w:r>
        <w:rPr>
          <w:rFonts w:hint="eastAsia"/>
        </w:rPr>
        <w:t>被试</w:t>
      </w:r>
      <w:r>
        <w:t>无法使用明确的提示来加速编码，即使这些提示在客观上比统计信息更具信息量。我们的发现表明，在工作记忆中自适应调节编码速度是支撑我们跟上环境变化步伐的基本但主要是隐性的机制。</w:t>
      </w:r>
    </w:p>
    <w:p w14:paraId="02BD1ECC" w14:textId="6A82F998" w:rsidR="00EB63E0" w:rsidRDefault="00000000">
      <w:pPr>
        <w:ind w:firstLine="480"/>
      </w:pPr>
      <w:r>
        <w:t>无论我们是在听一个兴奋的朋友讲的一个越来越快的故事，还是在听一段慢节奏的音乐，我们都是跟上周围环境节奏的专家。例如，人类在言语速率增加两倍的情况下很容易理解言语</w:t>
      </w:r>
      <w:r w:rsidR="004E312B">
        <w:rPr>
          <w:rFonts w:hint="eastAsia"/>
        </w:rPr>
        <w:t xml:space="preserve"> </w:t>
      </w:r>
      <w:r w:rsidR="00C05D41">
        <w:fldChar w:fldCharType="begin"/>
      </w:r>
      <w:r w:rsidR="004E312B">
        <w:instrText xml:space="preserve"> ADDIN EN.CITE &lt;EndNote&gt;&lt;Cite&gt;&lt;Author&gt;Foulke&lt;/Author&gt;&lt;Year&gt;1969&lt;/Year&gt;&lt;RecNum&gt;1504&lt;/RecNum&gt;&lt;DisplayText&gt;(Foulke &amp;amp; Sticht, 1969)&lt;/DisplayText&gt;&lt;record&gt;&lt;rec-number&gt;1504&lt;/rec-number&gt;&lt;foreign-keys&gt;&lt;key app="EN" db-id="0pp2xzdpo02z0letvve50d2tf0vrettawtrv" timestamp="1688004279"&gt;1504&lt;/key&gt;&lt;/foreign-keys&gt;&lt;ref-type name="Journal Article"&gt;17&lt;/ref-type&gt;&lt;contributors&gt;&lt;authors&gt;&lt;author&gt;Foulke, E.&lt;/author&gt;&lt;author&gt;Sticht, T. G.&lt;/author&gt;&lt;/authors&gt;&lt;/contributors&gt;&lt;titles&gt;&lt;title&gt;Review of research on the intelligibility and comprehension of accelerated speech&lt;/title&gt;&lt;secondary-title&gt;Psychological bulletin&lt;/secondary-title&gt;&lt;/titles&gt;&lt;periodical&gt;&lt;full-title&gt;Psychological Bulletin&lt;/full-title&gt;&lt;abbr-1&gt;Psychol. Bull.&lt;/abbr-1&gt;&lt;/periodical&gt;&lt;pages&gt;50-62&lt;/pages&gt;&lt;volume&gt;72&lt;/volume&gt;&lt;number&gt;1&lt;/number&gt;&lt;dates&gt;&lt;year&gt;1969&lt;/year&gt;&lt;pub-dates&gt;&lt;date&gt;1969-Jul&lt;/date&gt;&lt;/pub-dates&gt;&lt;/dates&gt;&lt;isbn&gt;0033-2909&lt;/isbn&gt;&lt;accession-num&gt;MEDLINE:4897155&lt;/accession-num&gt;&lt;work-type&gt;; Review&lt;/work-type&gt;&lt;urls&gt;&lt;related-urls&gt;&lt;url&gt;&amp;lt;Go to ISI&amp;gt;://MEDLINE:4897155&lt;/url&gt;&lt;/related-urls&gt;&lt;/urls&gt;&lt;electronic-resource-num&gt;10.1037/h0027575&lt;/electronic-resource-num&gt;&lt;/record&gt;&lt;/Cite&gt;&lt;/EndNote&gt;</w:instrText>
      </w:r>
      <w:r w:rsidR="00C05D41">
        <w:fldChar w:fldCharType="separate"/>
      </w:r>
      <w:r w:rsidR="004E312B">
        <w:rPr>
          <w:noProof/>
        </w:rPr>
        <w:t>(Foulke &amp; Sticht, 1969)</w:t>
      </w:r>
      <w:r w:rsidR="00C05D41">
        <w:fldChar w:fldCharType="end"/>
      </w:r>
      <w:r>
        <w:t>。但是，是什么使我们能够在如此广泛的时间尺度上有效地跟踪信息呢</w:t>
      </w:r>
      <w:r>
        <w:t>?</w:t>
      </w:r>
      <w:r>
        <w:t>在音乐和语音等领域，一个常见的瓶颈是工作记忆</w:t>
      </w:r>
      <w:r w:rsidR="004E312B">
        <w:rPr>
          <w:rFonts w:hint="eastAsia"/>
        </w:rPr>
        <w:t xml:space="preserve"> </w:t>
      </w:r>
      <w:r w:rsidR="00C05D41">
        <w:fldChar w:fldCharType="begin"/>
      </w:r>
      <w:r w:rsidR="004E312B">
        <w:instrText xml:space="preserve"> ADDIN EN.CITE &lt;EndNote&gt;&lt;Cite&gt;&lt;Author&gt;Schulze&lt;/Author&gt;&lt;Year&gt;2012&lt;/Year&gt;&lt;RecNum&gt;1505&lt;/RecNum&gt;&lt;DisplayText&gt;(Schulze, Koelsch, &amp;amp; Annals, 2012)&lt;/DisplayText&gt;&lt;record&gt;&lt;rec-number&gt;1505&lt;/rec-number&gt;&lt;foreign-keys&gt;&lt;key app="EN" db-id="0pp2xzdpo02z0letvve50d2tf0vrettawtrv" timestamp="1688004440"&gt;1505&lt;/key&gt;&lt;/foreign-keys&gt;&lt;ref-type name="Book Section"&gt;5&lt;/ref-type&gt;&lt;contributors&gt;&lt;authors&gt;&lt;author&gt;Schulze, Katrin&lt;/author&gt;&lt;author&gt;Koelsch, Stefan&lt;/author&gt;&lt;author&gt;Annals, N. Y. Acad Sci&lt;/author&gt;&lt;/authors&gt;&lt;/contributors&gt;&lt;auth-address&gt;UCL Inst Child Hlth, Dev Cognit Neurosci Unit, London WC1N 1EH, England&amp;#xD;Free Univ Berlin, Cluster Languages Emot, Berlin, Germany&lt;/auth-address&gt;&lt;titles&gt;&lt;title&gt;Working memory for speech and music&lt;/title&gt;&lt;secondary-title&gt;Neurosciences and Music Iv: Learning and Memory&lt;/secondary-title&gt;&lt;tertiary-title&gt;Annals of the New York Academy of Sciences&lt;/tertiary-title&gt;&lt;/titles&gt;&lt;pages&gt;229-236&lt;/pages&gt;&lt;volume&gt;1252&lt;/volume&gt;&lt;dates&gt;&lt;year&gt;2012&lt;/year&gt;&lt;/dates&gt;&lt;isbn&gt;978-1-57331-841-9&lt;/isbn&gt;&lt;accession-num&gt;WOS:000305518900031&lt;/accession-num&gt;&lt;urls&gt;&lt;related-urls&gt;&lt;url&gt;&amp;lt;Go to ISI&amp;gt;://WOS:000305518900031&lt;/url&gt;&lt;/related-urls&gt;&lt;/urls&gt;&lt;electronic-resource-num&gt;10.1111/j.1749-6632.2012.06447.x&lt;/electronic-resource-num&gt;&lt;/record&gt;&lt;/Cite&gt;&lt;/EndNote&gt;</w:instrText>
      </w:r>
      <w:r w:rsidR="00C05D41">
        <w:fldChar w:fldCharType="separate"/>
      </w:r>
      <w:r w:rsidR="004E312B">
        <w:rPr>
          <w:noProof/>
        </w:rPr>
        <w:t>(Schulze, Koelsch, &amp; Annals, 2012)</w:t>
      </w:r>
      <w:r w:rsidR="00C05D41">
        <w:fldChar w:fldCharType="end"/>
      </w:r>
      <w:r>
        <w:t>。理想情况下，信息应该在刺激消失之前被充分编码，特别是当干扰刺激可能随之而来的时候。直觉上，如果我们期望信息以更快的速度到达，那么信息也应该以更快的速度编码。</w:t>
      </w:r>
    </w:p>
    <w:p w14:paraId="2C53194E" w14:textId="3FB2824F" w:rsidR="00EB63E0" w:rsidRDefault="00000000">
      <w:pPr>
        <w:ind w:firstLine="480"/>
      </w:pPr>
      <w:r>
        <w:t>尽管我们可以根据预期的刺激持续时间来调整工作记忆的编码速度，但这种适应性还没有经过</w:t>
      </w:r>
      <w:r>
        <w:rPr>
          <w:rFonts w:hint="eastAsia"/>
        </w:rPr>
        <w:t>实证</w:t>
      </w:r>
      <w:r>
        <w:t>检验。这一空白令人惊讶，原因有三。首先，认知</w:t>
      </w:r>
      <w:r w:rsidR="00A97247">
        <w:t xml:space="preserve"> (</w:t>
      </w:r>
      <w:r>
        <w:t>或神经</w:t>
      </w:r>
      <w:r w:rsidR="00A97247">
        <w:t xml:space="preserve">) </w:t>
      </w:r>
      <w:r>
        <w:t>过程的速度会随着环境的时间尺度</w:t>
      </w:r>
      <w:r w:rsidR="00A97247">
        <w:t xml:space="preserve"> (</w:t>
      </w:r>
      <w:r>
        <w:t>或内部变化的速度</w:t>
      </w:r>
      <w:r w:rsidR="00A97247">
        <w:t xml:space="preserve">) </w:t>
      </w:r>
      <w:r>
        <w:t>而调整。例如，当传入的证据变化更频繁时，决策中的证据积累速度就会加快</w:t>
      </w:r>
      <w:r w:rsidR="004E312B">
        <w:rPr>
          <w:rFonts w:hint="eastAsia"/>
        </w:rPr>
        <w:t xml:space="preserve"> </w:t>
      </w:r>
      <w:r w:rsidR="00C05D41">
        <w:fldChar w:fldCharType="begin"/>
      </w:r>
      <w:r w:rsidR="004E312B">
        <w:instrText xml:space="preserve"> ADDIN EN.CITE &lt;EndNote&gt;&lt;Cite&gt;&lt;Author&gt;Glaze&lt;/Author&gt;&lt;Year&gt;2015&lt;/Year&gt;&lt;RecNum&gt;1506&lt;/RecNum&gt;&lt;DisplayText&gt;(Glaze, Kable, &amp;amp; Gold, 2015)&lt;/DisplayText&gt;&lt;record&gt;&lt;rec-number&gt;1506&lt;/rec-number&gt;&lt;foreign-keys&gt;&lt;key app="EN" db-id="0pp2xzdpo02z0letvve50d2tf0vrettawtrv" timestamp="1688004516"&gt;1506&lt;/key&gt;&lt;/foreign-keys&gt;&lt;ref-type name="Journal Article"&gt;17&lt;/ref-type&gt;&lt;contributors&gt;&lt;authors&gt;&lt;author&gt;Glaze, Christopher M.&lt;/author&gt;&lt;author&gt;Kable, Joseph W.&lt;/author&gt;&lt;author&gt;Gold, Joshua I.&lt;/author&gt;&lt;/authors&gt;&lt;/contributors&gt;&lt;auth-address&gt;Univ Penn, Dept Neurosci, Philadelphia, PA 19104 USA&amp;#xD;Univ Penn, Dept Psychol, Philadelphia, PA 19104 USA&lt;/auth-address&gt;&lt;titles&gt;&lt;title&gt;Normative evidence accumulation in unpredictable environments&lt;/title&gt;&lt;secondary-title&gt;Elife&lt;/secondary-title&gt;&lt;/titles&gt;&lt;periodical&gt;&lt;full-title&gt;Elife&lt;/full-title&gt;&lt;/periodical&gt;&lt;volume&gt;4&lt;/volume&gt;&lt;dates&gt;&lt;year&gt;2015&lt;/year&gt;&lt;pub-dates&gt;&lt;date&gt;Aug 31&lt;/date&gt;&lt;/pub-dates&gt;&lt;/dates&gt;&lt;isbn&gt;2050-084X&lt;/isbn&gt;&lt;accession-num&gt;WOS:000373824500001&lt;/accession-num&gt;&lt;work-type&gt;Article&lt;/work-type&gt;&lt;urls&gt;&lt;related-urls&gt;&lt;url&gt;&amp;lt;Go to ISI&amp;gt;://WOS:000373824500001&lt;/url&gt;&lt;/related-urls&gt;&lt;/urls&gt;&lt;custom7&gt;e08825&lt;/custom7&gt;&lt;electronic-resource-num&gt;10.7554/eLife.08825&lt;/electronic-resource-num&gt;&lt;/record&gt;&lt;/Cite&gt;&lt;/EndNote&gt;</w:instrText>
      </w:r>
      <w:r w:rsidR="00C05D41">
        <w:fldChar w:fldCharType="separate"/>
      </w:r>
      <w:r w:rsidR="004E312B">
        <w:rPr>
          <w:noProof/>
        </w:rPr>
        <w:t>(Glaze, Kable, &amp; Gold, 2015)</w:t>
      </w:r>
      <w:r w:rsidR="00C05D41">
        <w:fldChar w:fldCharType="end"/>
      </w:r>
      <w:r>
        <w:t>。</w:t>
      </w:r>
    </w:p>
    <w:p w14:paraId="0AFE8ABA" w14:textId="77777777" w:rsidR="00EB63E0" w:rsidRDefault="00000000">
      <w:pPr>
        <w:ind w:firstLine="480"/>
      </w:pPr>
      <w:r>
        <w:t>其次，</w:t>
      </w:r>
      <w:r>
        <w:rPr>
          <w:rFonts w:hint="eastAsia"/>
        </w:rPr>
        <w:t>对</w:t>
      </w:r>
      <w:r>
        <w:t>环境时间结构的适应发生在便于准备要记忆的项目的属性上，而不是要记忆的项目本身的时间属性。</w:t>
      </w:r>
    </w:p>
    <w:p w14:paraId="621CAD54" w14:textId="2F5C8E6C" w:rsidR="00EB63E0" w:rsidRDefault="00000000">
      <w:pPr>
        <w:numPr>
          <w:ilvl w:val="0"/>
          <w:numId w:val="1"/>
        </w:numPr>
        <w:ind w:firstLine="480"/>
      </w:pPr>
      <w:r>
        <w:t>工作记忆中的适应性加工在容量方面已经被观察到</w:t>
      </w:r>
      <w:r w:rsidR="004E312B">
        <w:rPr>
          <w:rFonts w:hint="eastAsia"/>
        </w:rPr>
        <w:t xml:space="preserve"> </w:t>
      </w:r>
      <w:r w:rsidR="00C05D41">
        <w:fldChar w:fldCharType="begin">
          <w:fldData xml:space="preserve">PEVuZE5vdGU+PENpdGU+PEF1dGhvcj52YW4gZGVuIEJlcmc8L0F1dGhvcj48WWVhcj4yMDE4PC9Z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</w:fldData>
        </w:fldChar>
      </w:r>
      <w:r w:rsidR="004E312B">
        <w:instrText xml:space="preserve"> ADDIN EN.CITE </w:instrText>
      </w:r>
      <w:r w:rsidR="004E312B">
        <w:fldChar w:fldCharType="begin">
          <w:fldData xml:space="preserve">PEVuZE5vdGU+PENpdGU+PEF1dGhvcj52YW4gZGVuIEJlcmc8L0F1dGhvcj48WWVhcj4yMDE4PC9Z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</w:fldData>
        </w:fldChar>
      </w:r>
      <w:r w:rsidR="004E312B">
        <w:instrText xml:space="preserve"> ADDIN EN.CITE.DATA </w:instrText>
      </w:r>
      <w:r w:rsidR="004E312B">
        <w:fldChar w:fldCharType="end"/>
      </w:r>
      <w:r w:rsidR="00C05D41">
        <w:fldChar w:fldCharType="separate"/>
      </w:r>
      <w:r w:rsidR="004E312B">
        <w:rPr>
          <w:noProof/>
        </w:rPr>
        <w:t>(Orhan, Sims, Jacobs, &amp; Knill, 2014; van den Berg &amp; Ma, 2018)</w:t>
      </w:r>
      <w:r w:rsidR="00C05D41">
        <w:fldChar w:fldCharType="end"/>
      </w:r>
      <w:r>
        <w:t>。然而，这些解释都没有考虑到编码速度可能与信息到达感官的速度相适应。</w:t>
      </w:r>
    </w:p>
    <w:p w14:paraId="01324C5B" w14:textId="77777777" w:rsidR="00EB63E0" w:rsidRDefault="00000000">
      <w:pPr>
        <w:ind w:firstLineChars="0" w:firstLine="480"/>
      </w:pPr>
      <w:r>
        <w:rPr>
          <w:rFonts w:hint="eastAsia"/>
        </w:rPr>
        <w:t>我们所选取的这篇文章的研究者研究了工作记忆的编码速度是否以及如何以类似的方式适应环境的结构。具体来说，研究者假设当预期刺激持续时间较短时，编码会加快。在一系列实验中，研究者利用分布效应、序列依赖和线索系统地操纵刺激持续时间的预期。研究者预测的结果是，当人们期望信息简短地呈现时，他们编码信息的速度是预期的两倍，但只有当这些期望是隐性的时候。这些发现表明，隐性的编码速度适应可能是我们跟上周围环境节奏的能力的基础。</w:t>
      </w:r>
    </w:p>
    <w:p w14:paraId="01A7F490" w14:textId="77777777" w:rsidR="00EB63E0" w:rsidRDefault="00000000">
      <w:pPr>
        <w:pStyle w:val="1"/>
        <w:spacing w:before="100" w:after="100"/>
      </w:pPr>
      <w:r>
        <w:rPr>
          <w:rFonts w:hint="eastAsia"/>
        </w:rPr>
        <w:lastRenderedPageBreak/>
        <w:t>方法</w:t>
      </w:r>
    </w:p>
    <w:p w14:paraId="235DDFF4" w14:textId="7130CEB2" w:rsidR="00EB63E0" w:rsidRDefault="00000000">
      <w:pPr>
        <w:ind w:firstLine="480"/>
      </w:pPr>
      <w:r>
        <w:rPr>
          <w:rFonts w:hint="eastAsia"/>
        </w:rPr>
        <w:t>被试</w:t>
      </w:r>
      <w:r>
        <w:t>为在格罗宁根大学获得了部分课程学分</w:t>
      </w:r>
      <w:r>
        <w:rPr>
          <w:rFonts w:hint="eastAsia"/>
        </w:rPr>
        <w:t>的</w:t>
      </w:r>
      <w:r>
        <w:t>心理学一年级学生</w:t>
      </w:r>
      <w:r w:rsidR="00A97247">
        <w:t xml:space="preserve"> (</w:t>
      </w:r>
      <w:r>
        <w:t>平均年龄</w:t>
      </w:r>
      <w:r>
        <w:rPr>
          <w:rFonts w:hint="eastAsia"/>
        </w:rPr>
        <w:t>=</w:t>
      </w:r>
      <w:r>
        <w:t>20.9</w:t>
      </w:r>
      <w:r>
        <w:t>岁</w:t>
      </w:r>
      <w:r>
        <w:t>;63%</w:t>
      </w:r>
      <w:r>
        <w:t>女性</w:t>
      </w:r>
      <w:r>
        <w:t>)</w:t>
      </w:r>
      <w:r>
        <w:t>。</w:t>
      </w:r>
    </w:p>
    <w:p w14:paraId="636555FC" w14:textId="2BD82CDA" w:rsidR="00EB63E0" w:rsidRDefault="00000000">
      <w:pPr>
        <w:ind w:firstLine="480"/>
      </w:pPr>
      <w:r>
        <w:t>实验在</w:t>
      </w:r>
      <w:r>
        <w:t>Open</w:t>
      </w:r>
      <w:r w:rsidR="00A97247">
        <w:t xml:space="preserve"> </w:t>
      </w:r>
      <w:r>
        <w:t>Sesame</w:t>
      </w:r>
      <w:r>
        <w:t>中编程</w:t>
      </w:r>
      <w:r w:rsidR="004E312B">
        <w:rPr>
          <w:rFonts w:hint="eastAsia"/>
        </w:rPr>
        <w:t xml:space="preserve"> </w:t>
      </w:r>
      <w:r w:rsidR="00C05D41">
        <w:fldChar w:fldCharType="begin"/>
      </w:r>
      <w:r w:rsidR="004E312B">
        <w:instrText xml:space="preserve"> ADDIN EN.CITE &lt;EndNote&gt;&lt;Cite&gt;&lt;Author&gt;Mathot&lt;/Author&gt;&lt;Year&gt;2012&lt;/Year&gt;&lt;RecNum&gt;1509&lt;/RecNum&gt;&lt;DisplayText&gt;(Mathot, Schreij, &amp;amp; Theeuwes, 2012)&lt;/DisplayText&gt;&lt;record&gt;&lt;rec-number&gt;1509&lt;/rec-number&gt;&lt;foreign-keys&gt;&lt;key app="EN" db-id="0pp2xzdpo02z0letvve50d2tf0vrettawtrv" timestamp="1688004853"&gt;1509&lt;/key&gt;&lt;/foreign-keys&gt;&lt;ref-type name="Journal Article"&gt;17&lt;/ref-type&gt;&lt;contributors&gt;&lt;authors&gt;&lt;author&gt;Mathot, Sebastiaan&lt;/author&gt;&lt;author&gt;Schreij, Daniel&lt;/author&gt;&lt;author&gt;Theeuwes, Jan&lt;/author&gt;&lt;/authors&gt;&lt;/contributors&gt;&lt;auth-address&gt;Vrije Univ Amsterdam, Dept Cognit Psychol, NL-1081 HV Amsterdam, Netherlands&lt;/auth-address&gt;&lt;titles&gt;&lt;title&gt;OpenSesame: An open-source, graphical experiment builder for the social sciences&lt;/title&gt;&lt;secondary-title&gt;Behavior Research Methods&lt;/secondary-title&gt;&lt;/titles&gt;&lt;periodical&gt;&lt;full-title&gt;Behavior Research Methods&lt;/full-title&gt;&lt;/periodical&gt;&lt;pages&gt;314-324&lt;/pages&gt;&lt;volume&gt;44&lt;/volume&gt;&lt;number&gt;2&lt;/number&gt;&lt;dates&gt;&lt;year&gt;2012&lt;/year&gt;&lt;pub-dates&gt;&lt;date&gt;Jun&lt;/date&gt;&lt;/pub-dates&gt;&lt;/dates&gt;&lt;isbn&gt;1554-351X&lt;/isbn&gt;&lt;accession-num&gt;WOS:000304208400002&lt;/accession-num&gt;&lt;work-type&gt;Article&lt;/work-type&gt;&lt;urls&gt;&lt;related-urls&gt;&lt;url&gt;&amp;lt;Go to ISI&amp;gt;://WOS:000304208400002&lt;/url&gt;&lt;/related-urls&gt;&lt;/urls&gt;&lt;electronic-resource-num&gt;10.3758/s13428-011-0168-7&lt;/electronic-resource-num&gt;&lt;/record&gt;&lt;/Cite&gt;&lt;/EndNote&gt;</w:instrText>
      </w:r>
      <w:r w:rsidR="00C05D41">
        <w:fldChar w:fldCharType="separate"/>
      </w:r>
      <w:r w:rsidR="004E312B">
        <w:rPr>
          <w:noProof/>
        </w:rPr>
        <w:t>(Mathot, Schreij, &amp; Theeuwes, 2012)</w:t>
      </w:r>
      <w:r w:rsidR="00C05D41">
        <w:fldChar w:fldCharType="end"/>
      </w:r>
      <w:r>
        <w:t>。刺激是在一个</w:t>
      </w:r>
      <w:r>
        <w:t>19</w:t>
      </w:r>
      <w:r>
        <w:t>英寸以</w:t>
      </w:r>
      <w:r>
        <w:t>100</w:t>
      </w:r>
      <w:r>
        <w:t>赫兹运行的</w:t>
      </w:r>
      <w:r>
        <w:t>CRT</w:t>
      </w:r>
      <w:r>
        <w:t>屏幕，分辨率为</w:t>
      </w:r>
      <w:r>
        <w:t>1,280 × 1,024</w:t>
      </w:r>
      <w:r>
        <w:t>像素。</w:t>
      </w:r>
      <w:r>
        <w:rPr>
          <w:rFonts w:hint="eastAsia"/>
        </w:rPr>
        <w:t>安排被试</w:t>
      </w:r>
      <w:r>
        <w:t>坐在距离屏幕约</w:t>
      </w:r>
      <w:r>
        <w:t>60</w:t>
      </w:r>
      <w:r>
        <w:t>厘米处灯光昏暗的隔音房间里。在整个实验过程中保持灰色背景。记忆</w:t>
      </w:r>
      <w:r>
        <w:rPr>
          <w:rFonts w:hint="eastAsia"/>
        </w:rPr>
        <w:t>的</w:t>
      </w:r>
      <w:r>
        <w:t>项</w:t>
      </w:r>
      <w:r>
        <w:rPr>
          <w:rFonts w:hint="eastAsia"/>
        </w:rPr>
        <w:t>目以</w:t>
      </w:r>
      <w:r>
        <w:t>高斯包络</w:t>
      </w:r>
      <w:r>
        <w:rPr>
          <w:rFonts w:hint="eastAsia"/>
        </w:rPr>
        <w:t>线补丁</w:t>
      </w:r>
      <w:r>
        <w:t>呈现</w:t>
      </w:r>
      <w:r w:rsidR="00A97247">
        <w:t xml:space="preserve"> (</w:t>
      </w:r>
      <w:r>
        <w:t>空间频率为</w:t>
      </w:r>
      <w:r>
        <w:t>0.05</w:t>
      </w:r>
      <w:r>
        <w:t>个周期</w:t>
      </w:r>
      <w:r>
        <w:t>/</w:t>
      </w:r>
      <w:r>
        <w:t>度，包络标准差为</w:t>
      </w:r>
      <w:r>
        <w:t>12</w:t>
      </w:r>
      <w:r>
        <w:t>像素，相位为</w:t>
      </w:r>
      <w:r>
        <w:t>0)</w:t>
      </w:r>
      <w:r>
        <w:t>。高斯包络</w:t>
      </w:r>
      <w:r>
        <w:rPr>
          <w:rFonts w:hint="eastAsia"/>
        </w:rPr>
        <w:t>线补丁</w:t>
      </w:r>
      <w:r>
        <w:t>的方向从</w:t>
      </w:r>
      <w:r>
        <w:t>0°</w:t>
      </w:r>
      <w:r>
        <w:t>到</w:t>
      </w:r>
      <w:r>
        <w:t>180°</w:t>
      </w:r>
      <w:r>
        <w:t>的均匀分布中选取。用</w:t>
      </w:r>
      <w:r>
        <w:t>50</w:t>
      </w:r>
      <w:r>
        <w:t>个方向随机的高斯包络</w:t>
      </w:r>
      <w:r>
        <w:rPr>
          <w:rFonts w:hint="eastAsia"/>
        </w:rPr>
        <w:t>线补丁</w:t>
      </w:r>
      <w:r>
        <w:t>重叠掩盖记忆项目，其中心分散在</w:t>
      </w:r>
      <w:r>
        <w:t>40 × 40</w:t>
      </w:r>
      <w:r>
        <w:t>像素的正方形中。</w:t>
      </w:r>
    </w:p>
    <w:p w14:paraId="41A09AE5" w14:textId="3F755F48" w:rsidR="00EB63E0" w:rsidRDefault="00000000">
      <w:pPr>
        <w:ind w:firstLine="480"/>
      </w:pPr>
      <w:r>
        <w:rPr>
          <w:rFonts w:hint="eastAsia"/>
        </w:rPr>
        <w:t>被试</w:t>
      </w:r>
      <w:r>
        <w:t>在延迟估计任务中进行了几次</w:t>
      </w:r>
      <w:r>
        <w:rPr>
          <w:rFonts w:hint="eastAsia"/>
        </w:rPr>
        <w:t>练习实验</w:t>
      </w:r>
      <w:r w:rsidR="004E312B">
        <w:rPr>
          <w:rFonts w:hint="eastAsia"/>
        </w:rPr>
        <w:t xml:space="preserve"> </w:t>
      </w:r>
      <w:r w:rsidR="00C05D41">
        <w:fldChar w:fldCharType="begin"/>
      </w:r>
      <w:r w:rsidR="004E312B">
        <w:instrText xml:space="preserve"> ADDIN EN.CITE &lt;EndNote&gt;&lt;Cite&gt;&lt;Author&gt;Wilken&lt;/Author&gt;&lt;Year&gt;2004&lt;/Year&gt;&lt;RecNum&gt;1510&lt;/RecNum&gt;&lt;DisplayText&gt;(Wilken &amp;amp; Ma, 2004)&lt;/DisplayText&gt;&lt;record&gt;&lt;rec-number&gt;1510&lt;/rec-number&gt;&lt;foreign-keys&gt;&lt;key app="EN" db-id="0pp2xzdpo02z0letvve50d2tf0vrettawtrv" timestamp="1688004933"&gt;1510&lt;/key&gt;&lt;/foreign-keys&gt;&lt;ref-type name="Journal Article"&gt;17&lt;/ref-type&gt;&lt;contributors&gt;&lt;authors&gt;&lt;author&gt;Wilken, P.&lt;/author&gt;&lt;author&gt;Ma, W. J.&lt;/author&gt;&lt;/authors&gt;&lt;/contributors&gt;&lt;auth-address&gt;CALTECH, Div Biol, Pasadena, CA 91125 USA&lt;/auth-address&gt;&lt;titles&gt;&lt;title&gt;A detection theory account of change detection&lt;/title&gt;&lt;secondary-title&gt;Journal of Vision&lt;/secondary-title&gt;&lt;/titles&gt;&lt;periodical&gt;&lt;full-title&gt;Journal of Vision&lt;/full-title&gt;&lt;/periodical&gt;&lt;pages&gt;1120-1135&lt;/pages&gt;&lt;volume&gt;4&lt;/volume&gt;&lt;number&gt;12&lt;/number&gt;&lt;dates&gt;&lt;year&gt;2004&lt;/year&gt;&lt;pub-dates&gt;&lt;date&gt;2004&lt;/date&gt;&lt;/pub-dates&gt;&lt;/dates&gt;&lt;isbn&gt;1534-7362&lt;/isbn&gt;&lt;accession-num&gt;WOS:000227037300011&lt;/accession-num&gt;&lt;work-type&gt;Article&lt;/work-type&gt;&lt;urls&gt;&lt;related-urls&gt;&lt;url&gt;&amp;lt;Go to ISI&amp;gt;://WOS:000227037300011&lt;/url&gt;&lt;/related-urls&gt;&lt;/urls&gt;&lt;electronic-resource-num&gt;10.1167/4.12.11&lt;/electronic-resource-num&gt;&lt;/record&gt;&lt;/Cite&gt;&lt;/EndNote&gt;</w:instrText>
      </w:r>
      <w:r w:rsidR="00C05D41">
        <w:fldChar w:fldCharType="separate"/>
      </w:r>
      <w:r w:rsidR="004E312B">
        <w:rPr>
          <w:noProof/>
        </w:rPr>
        <w:t>(Wilken &amp; Ma, 2004)</w:t>
      </w:r>
      <w:r w:rsidR="00C05D41">
        <w:fldChar w:fldCharType="end"/>
      </w:r>
      <w:r>
        <w:t>。</w:t>
      </w:r>
      <w:r>
        <w:rPr>
          <w:rFonts w:hint="eastAsia"/>
        </w:rPr>
        <w:t>实验</w:t>
      </w:r>
      <w:r>
        <w:t>过程如下。</w:t>
      </w:r>
      <w:r>
        <w:rPr>
          <w:rFonts w:hint="eastAsia"/>
        </w:rPr>
        <w:t>注视</w:t>
      </w:r>
      <w:r>
        <w:t>点显示</w:t>
      </w:r>
      <w:r>
        <w:t>500 ~ 1,000ms</w:t>
      </w:r>
      <w:r w:rsidR="00A97247">
        <w:t xml:space="preserve"> (</w:t>
      </w:r>
      <w:r>
        <w:t>均匀采样</w:t>
      </w:r>
      <w:r>
        <w:t>)</w:t>
      </w:r>
      <w:r>
        <w:t>，之后在</w:t>
      </w:r>
      <w:r>
        <w:rPr>
          <w:rFonts w:hint="eastAsia"/>
        </w:rPr>
        <w:t>注视</w:t>
      </w:r>
      <w:r>
        <w:t>时呈现记忆项目。呈现时间是</w:t>
      </w:r>
      <w:r>
        <w:t>50</w:t>
      </w:r>
      <w:r>
        <w:t>、</w:t>
      </w:r>
      <w:r>
        <w:t>200</w:t>
      </w:r>
      <w:r>
        <w:t>或</w:t>
      </w:r>
      <w:r>
        <w:t>400</w:t>
      </w:r>
      <w:r>
        <w:t>毫秒。为了控制可用于编码的时间，我们试图通过在记忆项目偏移后立即呈现</w:t>
      </w:r>
      <w:r>
        <w:t>100ms</w:t>
      </w:r>
      <w:r>
        <w:t>的</w:t>
      </w:r>
      <w:r>
        <w:rPr>
          <w:rFonts w:hint="eastAsia"/>
        </w:rPr>
        <w:t>掩蔽刺激</w:t>
      </w:r>
      <w:r>
        <w:t>来消除任何视网膜或皮层后像。</w:t>
      </w:r>
      <w:r>
        <w:rPr>
          <w:rFonts w:hint="eastAsia"/>
        </w:rPr>
        <w:t>被试</w:t>
      </w:r>
      <w:r>
        <w:t>必须在接下来的</w:t>
      </w:r>
      <w:r>
        <w:t>1000</w:t>
      </w:r>
      <w:r>
        <w:t>毫秒内保持记忆项目，之后展示一个</w:t>
      </w:r>
      <w:r>
        <w:rPr>
          <w:rFonts w:hint="eastAsia"/>
        </w:rPr>
        <w:t>探测刺激</w:t>
      </w:r>
      <w:r>
        <w:t>。这是一个高斯包络</w:t>
      </w:r>
      <w:r>
        <w:rPr>
          <w:rFonts w:hint="eastAsia"/>
        </w:rPr>
        <w:t>线补丁</w:t>
      </w:r>
      <w:r>
        <w:t>，</w:t>
      </w:r>
      <w:r>
        <w:rPr>
          <w:rFonts w:hint="eastAsia"/>
        </w:rPr>
        <w:t>被试</w:t>
      </w:r>
      <w:r>
        <w:t>可以通过移动鼠标，然后点击来记录他们的反应，从而转向记忆中的方向。</w:t>
      </w:r>
      <w:r>
        <w:rPr>
          <w:rFonts w:hint="eastAsia"/>
        </w:rPr>
        <w:t>被试</w:t>
      </w:r>
      <w:r>
        <w:t>只有在</w:t>
      </w:r>
      <w:r>
        <w:rPr>
          <w:rFonts w:hint="eastAsia"/>
        </w:rPr>
        <w:t>正式实验</w:t>
      </w:r>
      <w:r>
        <w:t>中才会收到反馈。除了</w:t>
      </w:r>
      <w:r>
        <w:rPr>
          <w:rFonts w:hint="eastAsia"/>
        </w:rPr>
        <w:t>呈现</w:t>
      </w:r>
      <w:r>
        <w:t>时间的平衡，每个</w:t>
      </w:r>
      <w:r>
        <w:rPr>
          <w:rFonts w:hint="eastAsia"/>
        </w:rPr>
        <w:t>区块</w:t>
      </w:r>
      <w:r>
        <w:t>的试验，以及在每个</w:t>
      </w:r>
      <w:r>
        <w:rPr>
          <w:rFonts w:hint="eastAsia"/>
        </w:rPr>
        <w:t>实验</w:t>
      </w:r>
      <w:r>
        <w:t>开始时包含一个线索</w:t>
      </w:r>
      <w:r w:rsidR="00A97247">
        <w:t xml:space="preserve"> (</w:t>
      </w:r>
      <w:r>
        <w:t>实验</w:t>
      </w:r>
      <w:r>
        <w:t>3)</w:t>
      </w:r>
      <w:r>
        <w:t>，实验过程在不同的实验中是相同的。</w:t>
      </w:r>
    </w:p>
    <w:p w14:paraId="49632C64" w14:textId="7F2D060F" w:rsidR="00EB63E0" w:rsidRDefault="00000000">
      <w:pPr>
        <w:ind w:firstLine="480"/>
      </w:pPr>
      <w:r>
        <w:t>在第一个实验中</w:t>
      </w:r>
      <w:r w:rsidR="00A97247">
        <w:t xml:space="preserve"> (</w:t>
      </w:r>
      <w:r>
        <w:rPr>
          <w:i/>
          <w:iCs/>
        </w:rPr>
        <w:t>N</w:t>
      </w:r>
      <w:r>
        <w:t xml:space="preserve"> = 57)</w:t>
      </w:r>
      <w:r>
        <w:t>，测试了较长的总体呈现时间是否会提高工作记忆的编码速度。为此，每个区块要么以较短的呈现时间为主</w:t>
      </w:r>
      <w:r w:rsidR="00A97247">
        <w:t xml:space="preserve"> (</w:t>
      </w:r>
      <w:r>
        <w:t>50</w:t>
      </w:r>
      <w:r>
        <w:t>毫秒</w:t>
      </w:r>
      <w:r>
        <w:t>:70%</w:t>
      </w:r>
      <w:r>
        <w:t>的</w:t>
      </w:r>
      <w:r>
        <w:rPr>
          <w:rFonts w:hint="eastAsia"/>
        </w:rPr>
        <w:t>实验</w:t>
      </w:r>
      <w:r>
        <w:t>，</w:t>
      </w:r>
      <w:r>
        <w:t>200</w:t>
      </w:r>
      <w:r>
        <w:t>毫秒</w:t>
      </w:r>
      <w:r>
        <w:t>:15%</w:t>
      </w:r>
      <w:r>
        <w:t>，</w:t>
      </w:r>
      <w:r>
        <w:t>400</w:t>
      </w:r>
      <w:r>
        <w:t>毫秒</w:t>
      </w:r>
      <w:r>
        <w:t>:15%)</w:t>
      </w:r>
      <w:r>
        <w:t>，要么以较长的呈现时间为主</w:t>
      </w:r>
      <w:r w:rsidR="00A97247">
        <w:t xml:space="preserve"> (</w:t>
      </w:r>
      <w:r>
        <w:t>50</w:t>
      </w:r>
      <w:r>
        <w:t>毫秒</w:t>
      </w:r>
      <w:r>
        <w:t>:15%</w:t>
      </w:r>
      <w:r>
        <w:t>的</w:t>
      </w:r>
      <w:r>
        <w:rPr>
          <w:rFonts w:hint="eastAsia"/>
        </w:rPr>
        <w:t>实验</w:t>
      </w:r>
      <w:r>
        <w:t>，</w:t>
      </w:r>
      <w:r>
        <w:t>200</w:t>
      </w:r>
      <w:r>
        <w:t>毫秒</w:t>
      </w:r>
      <w:r>
        <w:t>:15%</w:t>
      </w:r>
      <w:r>
        <w:t>，</w:t>
      </w:r>
      <w:r>
        <w:t>400</w:t>
      </w:r>
      <w:r>
        <w:t>毫秒</w:t>
      </w:r>
      <w:r>
        <w:t>:70%)</w:t>
      </w:r>
      <w:r>
        <w:t>。每个</w:t>
      </w:r>
      <w:r>
        <w:rPr>
          <w:rFonts w:hint="eastAsia"/>
        </w:rPr>
        <w:t>呈现</w:t>
      </w:r>
      <w:r>
        <w:t>时间规律持续四个区块，每个区块</w:t>
      </w:r>
      <w:r>
        <w:t>40</w:t>
      </w:r>
      <w:r>
        <w:t>个</w:t>
      </w:r>
      <w:r>
        <w:rPr>
          <w:rFonts w:hint="eastAsia"/>
        </w:rPr>
        <w:t>实验</w:t>
      </w:r>
      <w:r w:rsidR="00A97247">
        <w:t xml:space="preserve"> (</w:t>
      </w:r>
      <w:r>
        <w:t>即总共</w:t>
      </w:r>
      <w:r>
        <w:t>160</w:t>
      </w:r>
      <w:r>
        <w:t>个</w:t>
      </w:r>
      <w:r>
        <w:rPr>
          <w:rFonts w:hint="eastAsia"/>
        </w:rPr>
        <w:t>实验</w:t>
      </w:r>
      <w:r>
        <w:t>)</w:t>
      </w:r>
      <w:r>
        <w:t>，之后</w:t>
      </w:r>
      <w:r>
        <w:rPr>
          <w:rFonts w:hint="eastAsia"/>
        </w:rPr>
        <w:t>被试</w:t>
      </w:r>
      <w:r>
        <w:t>转换</w:t>
      </w:r>
      <w:r w:rsidR="00A97247">
        <w:t xml:space="preserve"> (</w:t>
      </w:r>
      <w:r>
        <w:t>从短时间到长时间或反之亦然</w:t>
      </w:r>
      <w:r>
        <w:t>)</w:t>
      </w:r>
      <w:r>
        <w:t>。</w:t>
      </w:r>
    </w:p>
    <w:p w14:paraId="7CAAD310" w14:textId="7ED2D8BF" w:rsidR="00EB63E0" w:rsidRDefault="00000000">
      <w:pPr>
        <w:ind w:firstLine="480"/>
      </w:pPr>
      <w:r>
        <w:t>在实验开始时，</w:t>
      </w:r>
      <w:r>
        <w:rPr>
          <w:rFonts w:hint="eastAsia"/>
        </w:rPr>
        <w:t>被试</w:t>
      </w:r>
      <w:r>
        <w:t>总共完成了</w:t>
      </w:r>
      <w:r>
        <w:t>640</w:t>
      </w:r>
      <w:r>
        <w:t>个</w:t>
      </w:r>
      <w:r>
        <w:rPr>
          <w:rFonts w:hint="eastAsia"/>
        </w:rPr>
        <w:t>实验</w:t>
      </w:r>
      <w:r>
        <w:t>和</w:t>
      </w:r>
      <w:r>
        <w:t>9</w:t>
      </w:r>
      <w:r>
        <w:t>个练习</w:t>
      </w:r>
      <w:r>
        <w:rPr>
          <w:rFonts w:hint="eastAsia"/>
        </w:rPr>
        <w:t>实验</w:t>
      </w:r>
      <w:r>
        <w:t>。</w:t>
      </w:r>
      <w:r>
        <w:rPr>
          <w:rFonts w:hint="eastAsia"/>
        </w:rPr>
        <w:t>被试</w:t>
      </w:r>
      <w:r>
        <w:t>没有被告知在一个区块内的总时间，也没有被告知在区块之间的总时间切换。由于编码速度适应的大小是未知的，</w:t>
      </w:r>
      <w:r>
        <w:rPr>
          <w:rFonts w:hint="eastAsia"/>
        </w:rPr>
        <w:t>研究者</w:t>
      </w:r>
      <w:r>
        <w:t>不能将样本大小建立在正式的功率计算上。相反，</w:t>
      </w:r>
      <w:r>
        <w:rPr>
          <w:rFonts w:hint="eastAsia"/>
        </w:rPr>
        <w:t>研究者</w:t>
      </w:r>
      <w:r>
        <w:t>对</w:t>
      </w:r>
      <w:r>
        <w:rPr>
          <w:rFonts w:hint="eastAsia"/>
        </w:rPr>
        <w:t>被试</w:t>
      </w:r>
      <w:r>
        <w:t>进行抽样，直到我们用贝叶斯因子</w:t>
      </w:r>
      <w:r w:rsidR="00A97247">
        <w:t xml:space="preserve"> (</w:t>
      </w:r>
      <w:r>
        <w:t>BF</w:t>
      </w:r>
      <w:r w:rsidR="00A97247">
        <w:t xml:space="preserve">) </w:t>
      </w:r>
      <w:r>
        <w:t>获得支持或反对我们假设的有力证据</w:t>
      </w:r>
      <w:r>
        <w:t>;</w:t>
      </w:r>
      <w:r>
        <w:t>即</w:t>
      </w:r>
      <w:r>
        <w:t>BF10 &gt; 10</w:t>
      </w:r>
      <w:r>
        <w:t>或</w:t>
      </w:r>
      <w:r>
        <w:t>BF10 &lt; 0.1)</w:t>
      </w:r>
      <w:r>
        <w:t>。</w:t>
      </w:r>
      <w:r>
        <w:rPr>
          <w:rFonts w:hint="eastAsia"/>
        </w:rPr>
        <w:t>研究者</w:t>
      </w:r>
      <w:r>
        <w:t>进一步确保每个条件包含足够的</w:t>
      </w:r>
      <w:r>
        <w:rPr>
          <w:rFonts w:hint="eastAsia"/>
        </w:rPr>
        <w:t>实验</w:t>
      </w:r>
      <w:r>
        <w:t>，以对响应的循环标准偏差进行可靠的估计</w:t>
      </w:r>
      <w:r w:rsidR="004E312B">
        <w:rPr>
          <w:rFonts w:hint="eastAsia"/>
        </w:rPr>
        <w:t xml:space="preserve"> </w:t>
      </w:r>
      <w:r w:rsidR="00F32484">
        <w:fldChar w:fldCharType="begin"/>
      </w:r>
      <w:r w:rsidR="004E312B">
        <w:instrText xml:space="preserve"> ADDIN EN.CITE &lt;EndNote&gt;&lt;Cite&gt;&lt;Author&gt;Bays&lt;/Author&gt;&lt;Year&gt;2011&lt;/Year&gt;&lt;RecNum&gt;1511&lt;/RecNum&gt;&lt;DisplayText&gt;(Bays, Gorgoraptis, Wee, Marshall, &amp;amp; Husain, 2011)&lt;/DisplayText&gt;&lt;record&gt;&lt;rec-number&gt;1511&lt;/rec-number&gt;&lt;foreign-keys&gt;&lt;key app="EN" db-id="0pp2xzdpo02z0letvve50d2tf0vrettawtrv" timestamp="1688005060"&gt;1511&lt;/key&gt;&lt;/foreign-keys&gt;&lt;ref-type name="Journal Article"&gt;17&lt;/ref-type&gt;&lt;contributors&gt;&lt;authors&gt;&lt;author&gt;Bays, Paul M.&lt;/author&gt;&lt;author&gt;Gorgoraptis, Nikos&lt;/author&gt;&lt;author&gt;Wee, Natalie&lt;/author&gt;&lt;author&gt;Marshall, Louise&lt;/author&gt;&lt;author&gt;Husain, Masud&lt;/author&gt;&lt;/authors&gt;&lt;/contributors&gt;&lt;auth-address&gt;UCL, Sobell Dept, Inst Neurol, London WC1N 3BG, England&amp;#xD;UCL, Inst Cognit Neurosci, London WC1N 3BG, England&lt;/auth-address&gt;&lt;titles&gt;&lt;title&gt;Temporal dynamics of encoding, storage, and reallocation of visual working memory&lt;/title&gt;&lt;secondary-title&gt;Journal of Vision&lt;/secondary-title&gt;&lt;/titles&gt;&lt;periodical&gt;&lt;full-title&gt;Journal of Vision&lt;/full-title&gt;&lt;/periodical&gt;&lt;volume&gt;11&lt;/volume&gt;&lt;number&gt;10&lt;/number&gt;&lt;dates&gt;&lt;year&gt;2011&lt;/year&gt;&lt;pub-dates&gt;&lt;date&gt;2011&lt;/date&gt;&lt;/pub-dates&gt;&lt;/dates&gt;&lt;isbn&gt;1534-7362&lt;/isbn&gt;&lt;accession-num&gt;WOS:000295402700006&lt;/accession-num&gt;&lt;work-type&gt;Article&lt;/work-type&gt;&lt;urls&gt;&lt;related-urls&gt;&lt;url&gt;&amp;lt;Go to ISI&amp;gt;://WOS:000295402700006&lt;/url&gt;&lt;/related-urls&gt;&lt;/urls&gt;&lt;custom7&gt;6&lt;/custom7&gt;&lt;electronic-resource-num&gt;10.1167/11.10.6&lt;/electronic-resource-num&gt;&lt;/record&gt;&lt;/Cite&gt;&lt;/EndNote&gt;</w:instrText>
      </w:r>
      <w:r w:rsidR="00F32484">
        <w:fldChar w:fldCharType="separate"/>
      </w:r>
      <w:r w:rsidR="004E312B">
        <w:rPr>
          <w:noProof/>
        </w:rPr>
        <w:t>(Bays, Gorgoraptis, Wee, Marshall, &amp; Husain, 2011)</w:t>
      </w:r>
      <w:r w:rsidR="00F32484">
        <w:fldChar w:fldCharType="end"/>
      </w:r>
      <w:r>
        <w:t>。</w:t>
      </w:r>
    </w:p>
    <w:p w14:paraId="40700BBE" w14:textId="2EEA85B0" w:rsidR="00EB63E0" w:rsidRDefault="00000000">
      <w:pPr>
        <w:ind w:firstLine="480"/>
      </w:pPr>
      <w:r>
        <w:t>在实验</w:t>
      </w:r>
      <w:r>
        <w:rPr>
          <w:rFonts w:hint="eastAsia"/>
        </w:rPr>
        <w:t>2</w:t>
      </w:r>
      <w:r>
        <w:t>中</w:t>
      </w:r>
      <w:r w:rsidR="00A97247">
        <w:t xml:space="preserve"> (</w:t>
      </w:r>
      <w:r>
        <w:rPr>
          <w:i/>
          <w:iCs/>
        </w:rPr>
        <w:t>N</w:t>
      </w:r>
      <w:r>
        <w:t xml:space="preserve"> = 24)</w:t>
      </w:r>
      <w:r>
        <w:t>，评估了编码速度是否也会适应近期呈现时间的连续变化。使用</w:t>
      </w:r>
      <w:r>
        <w:t>Aguirre</w:t>
      </w:r>
      <w:r>
        <w:t>等人</w:t>
      </w:r>
      <w:r w:rsidR="004E312B">
        <w:rPr>
          <w:rFonts w:hint="eastAsia"/>
        </w:rPr>
        <w:t xml:space="preserve"> </w:t>
      </w:r>
      <w:r w:rsidR="00F32484">
        <w:fldChar w:fldCharType="begin"/>
      </w:r>
      <w:r w:rsidR="004E312B">
        <w:instrText xml:space="preserve"> ADDIN EN.CITE &lt;EndNote&gt;&lt;Cite&gt;&lt;Author&gt;Aguirre&lt;/Author&gt;&lt;Year&gt;2011&lt;/Year&gt;&lt;RecNum&gt;1512&lt;/RecNum&gt;&lt;DisplayText&gt;(Aguirre, Mattar, &amp;amp; Magis-Weinberg, 2011)&lt;/DisplayText&gt;&lt;record&gt;&lt;rec-number&gt;1512&lt;/rec-number&gt;&lt;foreign-keys&gt;&lt;key app="EN" db-id="0pp2xzdpo02z0letvve50d2tf0vrettawtrv" timestamp="1688005269"&gt;1512&lt;/key&gt;&lt;/foreign-keys&gt;&lt;ref-type name="Journal Article"&gt;17&lt;/ref-type&gt;&lt;contributors&gt;&lt;authors&gt;&lt;author&gt;Aguirre, Geoffrey Karl&lt;/author&gt;&lt;author&gt;Mattar, Marcelo Gomes&lt;/author&gt;&lt;author&gt;Magis-Weinberg, Lucia&lt;/author&gt;&lt;/authors&gt;&lt;/contributors&gt;&lt;auth-address&gt;Univ Penn, Dept Neurol, Philadelphia, PA 19104 USA&lt;/auth-address&gt;&lt;titles&gt;&lt;title&gt;de Bruijn cycles for neural decoding&lt;/title&gt;&lt;secondary-title&gt;Neuroimage&lt;/secondary-title&gt;&lt;/titles&gt;&lt;periodical&gt;&lt;full-title&gt;Neuroimage&lt;/full-title&gt;&lt;/periodical&gt;&lt;pages&gt;1293-1300&lt;/pages&gt;&lt;volume&gt;56&lt;/volume&gt;&lt;number&gt;3&lt;/number&gt;&lt;dates&gt;&lt;year&gt;2011&lt;/year&gt;&lt;pub-dates&gt;&lt;date&gt;Jun 1&lt;/date&gt;&lt;/pub-dates&gt;&lt;/dates&gt;&lt;isbn&gt;1053-8119&lt;/isbn&gt;&lt;accession-num&gt;WOS:000290649300043&lt;/accession-num&gt;&lt;work-type&gt;Article&lt;/work-type&gt;&lt;urls&gt;&lt;related-urls&gt;&lt;url&gt;&amp;lt;Go to ISI&amp;gt;://WOS:000290649300043&lt;/url&gt;&lt;/related-urls&gt;&lt;/urls&gt;&lt;electronic-resource-num&gt;10.1016/j.neuroimage.2011.02.005&lt;/electronic-resource-num&gt;&lt;/record&gt;&lt;/Cite&gt;&lt;/EndNote&gt;</w:instrText>
      </w:r>
      <w:r w:rsidR="00F32484">
        <w:fldChar w:fldCharType="separate"/>
      </w:r>
      <w:r w:rsidR="004E312B">
        <w:rPr>
          <w:noProof/>
        </w:rPr>
        <w:t>(Aguirre, Mattar, &amp; Magis-Weinberg, 2011)</w:t>
      </w:r>
      <w:r w:rsidR="00F32484">
        <w:fldChar w:fldCharType="end"/>
      </w:r>
      <w:r>
        <w:t>描述的软件，用</w:t>
      </w:r>
      <w:r>
        <w:t>de Bruijn</w:t>
      </w:r>
      <w:r>
        <w:t>序列来平衡呈现时间的顺序。</w:t>
      </w:r>
      <w:r>
        <w:t>de Bruijn</w:t>
      </w:r>
      <w:r>
        <w:t>序列使用最小的序列长度在一定程度上完美地平衡了其元素的顺序。设计的序列使得每个可能的三个呈现时间顺</w:t>
      </w:r>
      <w:r>
        <w:lastRenderedPageBreak/>
        <w:t>序</w:t>
      </w:r>
      <w:r w:rsidR="00A97247">
        <w:t xml:space="preserve"> (</w:t>
      </w:r>
      <w:r>
        <w:t>例如，</w:t>
      </w:r>
      <w:r>
        <w:t>50</w:t>
      </w:r>
      <w:r>
        <w:t>毫秒，</w:t>
      </w:r>
      <w:r>
        <w:t>50</w:t>
      </w:r>
      <w:r>
        <w:t>毫秒，</w:t>
      </w:r>
      <w:r>
        <w:t>400</w:t>
      </w:r>
      <w:r>
        <w:t>毫秒</w:t>
      </w:r>
      <w:r>
        <w:t>)</w:t>
      </w:r>
      <w:r>
        <w:t>在每个块中以相同的频率出现。这使</w:t>
      </w:r>
      <w:r>
        <w:rPr>
          <w:rFonts w:hint="eastAsia"/>
        </w:rPr>
        <w:t>研究者</w:t>
      </w:r>
      <w:r>
        <w:t>能够对每个</w:t>
      </w:r>
      <w:r>
        <w:t>n- 1</w:t>
      </w:r>
      <w:r>
        <w:t>和</w:t>
      </w:r>
      <w:r>
        <w:t>n- 2</w:t>
      </w:r>
      <w:r>
        <w:t>演示使用相同数量的</w:t>
      </w:r>
      <w:r>
        <w:rPr>
          <w:rFonts w:hint="eastAsia"/>
        </w:rPr>
        <w:t>实验</w:t>
      </w:r>
      <w:r>
        <w:t>来拟合编码曲线。在实验开始时，</w:t>
      </w:r>
      <w:r>
        <w:rPr>
          <w:rFonts w:hint="eastAsia"/>
        </w:rPr>
        <w:t>被试</w:t>
      </w:r>
      <w:r>
        <w:t>总共进行了</w:t>
      </w:r>
      <w:r>
        <w:t>675</w:t>
      </w:r>
      <w:r>
        <w:t>次</w:t>
      </w:r>
      <w:r>
        <w:rPr>
          <w:rFonts w:hint="eastAsia"/>
        </w:rPr>
        <w:t>实验</w:t>
      </w:r>
      <w:r>
        <w:t>和</w:t>
      </w:r>
      <w:r>
        <w:t>9</w:t>
      </w:r>
      <w:r>
        <w:t>次练习</w:t>
      </w:r>
      <w:r>
        <w:rPr>
          <w:rFonts w:hint="eastAsia"/>
        </w:rPr>
        <w:t>实验</w:t>
      </w:r>
      <w:r>
        <w:t>。样本量的确定方法与实验</w:t>
      </w:r>
      <w:r>
        <w:t>1</w:t>
      </w:r>
      <w:r>
        <w:t>相同</w:t>
      </w:r>
      <w:r>
        <w:rPr>
          <w:rFonts w:hint="eastAsia"/>
        </w:rPr>
        <w:t>。</w:t>
      </w:r>
    </w:p>
    <w:p w14:paraId="257F467A" w14:textId="1EE6FDA1" w:rsidR="00EB63E0" w:rsidRDefault="00000000">
      <w:pPr>
        <w:ind w:firstLine="480"/>
      </w:pPr>
      <w:r>
        <w:t>在最后的实验中</w:t>
      </w:r>
      <w:r w:rsidR="00A97247">
        <w:t xml:space="preserve"> (</w:t>
      </w:r>
      <w:r>
        <w:rPr>
          <w:i/>
          <w:iCs/>
        </w:rPr>
        <w:t>N</w:t>
      </w:r>
      <w:r>
        <w:t xml:space="preserve"> = 19)</w:t>
      </w:r>
      <w:r>
        <w:t>，探讨了编码速度的适应是否可以由高信息量的显性线索诱导。在每次</w:t>
      </w:r>
      <w:r>
        <w:rPr>
          <w:rFonts w:hint="eastAsia"/>
        </w:rPr>
        <w:t>实验</w:t>
      </w:r>
      <w:r>
        <w:t>开始时，在</w:t>
      </w:r>
      <w:r>
        <w:t>400</w:t>
      </w:r>
      <w:r>
        <w:t>毫秒内呈现红色的</w:t>
      </w:r>
      <w:r>
        <w:t>“FAST”</w:t>
      </w:r>
      <w:r>
        <w:t>或蓝色的</w:t>
      </w:r>
      <w:r>
        <w:t>“SLOW”</w:t>
      </w:r>
      <w:r>
        <w:t>。这些线索的有效性为</w:t>
      </w:r>
      <w:r>
        <w:t>80%</w:t>
      </w:r>
      <w:r>
        <w:t>。</w:t>
      </w:r>
      <w:r>
        <w:t>“</w:t>
      </w:r>
      <w:r>
        <w:t>快</w:t>
      </w:r>
      <w:r>
        <w:t>”</w:t>
      </w:r>
      <w:r>
        <w:t>提示预测</w:t>
      </w:r>
      <w:r>
        <w:t>50</w:t>
      </w:r>
      <w:r>
        <w:t>毫秒的呈现时间为</w:t>
      </w:r>
      <w:r>
        <w:t>80%</w:t>
      </w:r>
      <w:r w:rsidR="00A97247">
        <w:t xml:space="preserve"> (</w:t>
      </w:r>
      <w:r>
        <w:t>200</w:t>
      </w:r>
      <w:r>
        <w:t>和</w:t>
      </w:r>
      <w:r>
        <w:t>400</w:t>
      </w:r>
      <w:r>
        <w:t>毫秒均为</w:t>
      </w:r>
      <w:r>
        <w:t>10%)</w:t>
      </w:r>
      <w:r>
        <w:t>，</w:t>
      </w:r>
      <w:r>
        <w:t>“</w:t>
      </w:r>
      <w:r>
        <w:t>慢</w:t>
      </w:r>
      <w:r>
        <w:t>”</w:t>
      </w:r>
      <w:r>
        <w:t>提示预测</w:t>
      </w:r>
      <w:r>
        <w:t>400</w:t>
      </w:r>
      <w:r>
        <w:t>毫秒的呈现时间为</w:t>
      </w:r>
      <w:r>
        <w:t>80%</w:t>
      </w:r>
      <w:r w:rsidR="00A97247">
        <w:t xml:space="preserve"> (</w:t>
      </w:r>
      <w:r>
        <w:t>50</w:t>
      </w:r>
      <w:r>
        <w:t>和</w:t>
      </w:r>
      <w:r>
        <w:t>200</w:t>
      </w:r>
      <w:r>
        <w:t>毫秒均为</w:t>
      </w:r>
      <w:r>
        <w:t>10%)</w:t>
      </w:r>
      <w:r>
        <w:t>。</w:t>
      </w:r>
      <w:r>
        <w:rPr>
          <w:rFonts w:hint="eastAsia"/>
        </w:rPr>
        <w:t>被试</w:t>
      </w:r>
      <w:r>
        <w:t>被告知这些提示信息丰富，并被鼓励使用它们。在实验开始时，他们总共完成了</w:t>
      </w:r>
      <w:r>
        <w:t>500</w:t>
      </w:r>
      <w:r>
        <w:t>次</w:t>
      </w:r>
      <w:r>
        <w:rPr>
          <w:rFonts w:hint="eastAsia"/>
        </w:rPr>
        <w:t>实验</w:t>
      </w:r>
      <w:r>
        <w:t>和</w:t>
      </w:r>
      <w:r>
        <w:t>20</w:t>
      </w:r>
      <w:r>
        <w:t>次练习</w:t>
      </w:r>
      <w:r>
        <w:rPr>
          <w:rFonts w:hint="eastAsia"/>
        </w:rPr>
        <w:t>实验</w:t>
      </w:r>
      <w:r>
        <w:t>。样本量的确定方法与实验</w:t>
      </w:r>
      <w:r>
        <w:t>1</w:t>
      </w:r>
      <w:r>
        <w:t>相同。然而，与</w:t>
      </w:r>
      <w:r>
        <w:rPr>
          <w:rFonts w:hint="eastAsia"/>
        </w:rPr>
        <w:t>研究者</w:t>
      </w:r>
      <w:r>
        <w:t>的预期相反，在收集了第一批参与者的数据后，结果显示</w:t>
      </w:r>
      <w:r>
        <w:t>“</w:t>
      </w:r>
      <w:r>
        <w:t>快</w:t>
      </w:r>
      <w:r>
        <w:t>”</w:t>
      </w:r>
      <w:r>
        <w:t>的线索降低了编码速度。这构成了片面假设</w:t>
      </w:r>
      <w:r w:rsidR="00A97247">
        <w:t xml:space="preserve"> (</w:t>
      </w:r>
      <w:r>
        <w:t>即</w:t>
      </w:r>
      <w:r>
        <w:t>“</w:t>
      </w:r>
      <w:r>
        <w:t>快</w:t>
      </w:r>
      <w:r>
        <w:t>”</w:t>
      </w:r>
      <w:r>
        <w:t>的线索会增加编码速度</w:t>
      </w:r>
      <w:r>
        <w:t>)</w:t>
      </w:r>
      <w:r w:rsidR="00A97247">
        <w:t xml:space="preserve"> </w:t>
      </w:r>
      <w:r>
        <w:t>的证据，但</w:t>
      </w:r>
      <w:r>
        <w:t>BF</w:t>
      </w:r>
      <w:r>
        <w:t>测试的是效果的存在，而不是它的方向。因此，为了了解是否有理由停止数据收集，</w:t>
      </w:r>
      <w:r>
        <w:rPr>
          <w:rFonts w:hint="eastAsia"/>
        </w:rPr>
        <w:t>研究者</w:t>
      </w:r>
      <w:r>
        <w:t>使用</w:t>
      </w:r>
      <w:r>
        <w:t>Morey</w:t>
      </w:r>
      <w:r>
        <w:t>和</w:t>
      </w:r>
      <w:proofErr w:type="spellStart"/>
      <w:r>
        <w:t>Wagenmakers</w:t>
      </w:r>
      <w:proofErr w:type="spellEnd"/>
      <w:r w:rsidR="004E312B">
        <w:t xml:space="preserve"> </w:t>
      </w:r>
      <w:r w:rsidR="00F32484">
        <w:fldChar w:fldCharType="begin"/>
      </w:r>
      <w:r w:rsidR="004E312B">
        <w:instrText xml:space="preserve"> ADDIN EN.CITE &lt;EndNote&gt;&lt;Cite&gt;&lt;Author&gt;Morey&lt;/Author&gt;&lt;Year&gt;2014&lt;/Year&gt;&lt;RecNum&gt;1513&lt;/RecNum&gt;&lt;DisplayText&gt;(Morey &amp;amp; Wagenmakers, 2014)&lt;/DisplayText&gt;&lt;record&gt;&lt;rec-number&gt;1513&lt;/rec-number&gt;&lt;foreign-keys&gt;&lt;key app="EN" db-id="0pp2xzdpo02z0letvve50d2tf0vrettawtrv" timestamp="1688005399"&gt;1513&lt;/key&gt;&lt;/foreign-keys&gt;&lt;ref-type name="Journal Article"&gt;17&lt;/ref-type&gt;&lt;contributors&gt;&lt;authors&gt;&lt;author&gt;Morey, Richard D.&lt;/author&gt;&lt;author&gt;Wagenmakers, Eric-Jan&lt;/author&gt;&lt;/authors&gt;&lt;/contributors&gt;&lt;auth-address&gt;Univ Groningen, Dept Psychometr &amp;amp; Stat, NL-9712 TS Groningen, Netherlands&amp;#xD;Univ Amsterdam, Dept Psychol Methods, NL-1018 XA Amsterdam, Netherlands&lt;/auth-address&gt;&lt;titles&gt;&lt;title&gt;Simple relation between Bayesian order-restricted and point-null hypothesis tests&lt;/title&gt;&lt;secondary-title&gt;Statistics &amp;amp; Probability Letters&lt;/secondary-title&gt;&lt;/titles&gt;&lt;periodical&gt;&lt;full-title&gt;Statistics &amp;amp; Probability Letters&lt;/full-title&gt;&lt;/periodical&gt;&lt;pages&gt;121-124&lt;/pages&gt;&lt;volume&gt;92&lt;/volume&gt;&lt;dates&gt;&lt;year&gt;2014&lt;/year&gt;&lt;pub-dates&gt;&lt;date&gt;Sep&lt;/date&gt;&lt;/pub-dates&gt;&lt;/dates&gt;&lt;isbn&gt;0167-7152&lt;/isbn&gt;&lt;accession-num&gt;WOS:000340313200019&lt;/accession-num&gt;&lt;work-type&gt;Article&lt;/work-type&gt;&lt;urls&gt;&lt;related-urls&gt;&lt;url&gt;&amp;lt;Go to ISI&amp;gt;://WOS:000340313200019&lt;/url&gt;&lt;/related-urls&gt;&lt;/urls&gt;&lt;electronic-resource-num&gt;10.1016/j.spl.2014.05.010&lt;/electronic-resource-num&gt;&lt;/record&gt;&lt;/Cite&gt;&lt;/EndNote&gt;</w:instrText>
      </w:r>
      <w:r w:rsidR="00F32484">
        <w:fldChar w:fldCharType="separate"/>
      </w:r>
      <w:r w:rsidR="004E312B">
        <w:rPr>
          <w:noProof/>
        </w:rPr>
        <w:t>(Morey &amp; Wagenmakers, 2014)</w:t>
      </w:r>
      <w:r w:rsidR="00F32484">
        <w:fldChar w:fldCharType="end"/>
      </w:r>
      <w:r>
        <w:t>中的近似方法估计了片面</w:t>
      </w:r>
      <w:r>
        <w:t>BF</w:t>
      </w:r>
      <w:r>
        <w:t>，并获得了强有力的证据来反驳</w:t>
      </w:r>
      <w:r>
        <w:rPr>
          <w:rFonts w:hint="eastAsia"/>
        </w:rPr>
        <w:t>研究者</w:t>
      </w:r>
      <w:r>
        <w:t>的假设，即提示可以提高编码速度</w:t>
      </w:r>
      <w:r w:rsidR="00A97247">
        <w:t xml:space="preserve"> (</w:t>
      </w:r>
      <w:r>
        <w:t>BF10 &gt; = 0.098)</w:t>
      </w:r>
      <w:r>
        <w:t>。</w:t>
      </w:r>
    </w:p>
    <w:p w14:paraId="1EBF709E" w14:textId="77777777" w:rsidR="00EB63E0" w:rsidRDefault="00000000">
      <w:pPr>
        <w:pStyle w:val="1"/>
      </w:pPr>
      <w:r>
        <w:rPr>
          <w:rFonts w:hint="eastAsia"/>
        </w:rPr>
        <w:t>分析</w:t>
      </w:r>
    </w:p>
    <w:p w14:paraId="31501D04" w14:textId="24F9F3C7" w:rsidR="00EB63E0" w:rsidRDefault="00000000">
      <w:pPr>
        <w:ind w:firstLine="480"/>
      </w:pPr>
      <w:r>
        <w:t>所有数据分析均使用</w:t>
      </w:r>
      <w:r>
        <w:t>R (Version 3.5.1)</w:t>
      </w:r>
      <w:r>
        <w:t>。误差角度计算为再现角度减去存储项目的实际角度乘以</w:t>
      </w:r>
      <w:r>
        <w:t>2</w:t>
      </w:r>
      <w:r>
        <w:t>，因此误差范围为</w:t>
      </w:r>
      <w:r>
        <w:t>-180°</w:t>
      </w:r>
      <w:r>
        <w:t>到</w:t>
      </w:r>
      <w:r>
        <w:t>180°</w:t>
      </w:r>
      <w:r>
        <w:t>。我们将</w:t>
      </w:r>
      <w:r>
        <w:rPr>
          <w:rFonts w:hint="eastAsia"/>
        </w:rPr>
        <w:t>记忆精度</w:t>
      </w:r>
      <w:r>
        <w:t>量化为每次呈现时间误差角的圆形标准差</w:t>
      </w:r>
      <w:r w:rsidR="00A97247">
        <w:t xml:space="preserve"> (</w:t>
      </w:r>
      <w:r>
        <w:rPr>
          <w:i/>
          <w:iCs/>
        </w:rPr>
        <w:t>σ</w:t>
      </w:r>
      <w:r>
        <w:rPr>
          <w:vertAlign w:val="superscript"/>
        </w:rPr>
        <w:t>-1</w:t>
      </w:r>
      <w:r w:rsidR="00A97247">
        <w:t xml:space="preserve">) </w:t>
      </w:r>
      <w:r>
        <w:t>的倒数。我们减去该样本量的预期</w:t>
      </w:r>
      <w:r>
        <w:rPr>
          <w:rFonts w:hint="eastAsia"/>
        </w:rPr>
        <w:t>记忆精度</w:t>
      </w:r>
      <w:r>
        <w:t>，这是通过从样本量为</w:t>
      </w:r>
      <w:r>
        <w:t>N</w:t>
      </w:r>
      <w:r>
        <w:t>的圆形均匀分布中取</w:t>
      </w:r>
      <w:r>
        <w:t>1,000</w:t>
      </w:r>
      <w:r>
        <w:t>个圆形标准差估计的平均值的倒数来计算的。</w:t>
      </w:r>
    </w:p>
    <w:p w14:paraId="6975DE18" w14:textId="16C5A66E" w:rsidR="00EB63E0" w:rsidRDefault="00000000">
      <w:pPr>
        <w:ind w:firstLine="480"/>
      </w:pPr>
      <w:r>
        <w:t>为了量化工作记忆中的编码速度和容量，我们拟合了指数编码曲线</w:t>
      </w:r>
      <w:r w:rsidR="00F32484">
        <w:fldChar w:fldCharType="begin"/>
      </w:r>
      <w:r w:rsidR="004E312B">
        <w:instrText xml:space="preserve"> ADDIN EN.CITE &lt;EndNote&gt;&lt;Cite&gt;&lt;Author&gt;Busey&lt;/Author&gt;&lt;Year&gt;1994&lt;/Year&gt;&lt;RecNum&gt;1514&lt;/RecNum&gt;&lt;DisplayText&gt;(Busey &amp;amp; Loftus, 1994)&lt;/DisplayText&gt;&lt;record&gt;&lt;rec-number&gt;1514&lt;/rec-number&gt;&lt;foreign-keys&gt;&lt;key app="EN" db-id="0pp2xzdpo02z0letvve50d2tf0vrettawtrv" timestamp="1688005489"&gt;1514&lt;/key&gt;&lt;/foreign-keys&gt;&lt;ref-type name="Journal Article"&gt;17&lt;/ref-type&gt;&lt;contributors&gt;&lt;authors&gt;&lt;author&gt;Busey, T. A.&lt;/author&gt;&lt;author&gt;Loftus, G. R.&lt;/author&gt;&lt;/authors&gt;&lt;/contributors&gt;&lt;auth-address&gt;Department of Psychology, University of Washington, Seattle 98195.&lt;/auth-address&gt;&lt;titles&gt;&lt;title&gt;Sensory and cognitive components of visual information acquisition&lt;/title&gt;&lt;secondary-title&gt;Psychological review&lt;/secondary-title&gt;&lt;/titles&gt;&lt;periodical&gt;&lt;full-title&gt;Psychological Review&lt;/full-title&gt;&lt;abbr-1&gt;Psychol. Rev.&lt;/abbr-1&gt;&lt;/periodical&gt;&lt;pages&gt;446-69&lt;/pages&gt;&lt;volume&gt;101&lt;/volume&gt;&lt;number&gt;3&lt;/number&gt;&lt;dates&gt;&lt;year&gt;1994&lt;/year&gt;&lt;pub-dates&gt;&lt;date&gt;1994-Jul&lt;/date&gt;&lt;/pub-dates&gt;&lt;/dates&gt;&lt;isbn&gt;0033-295X&lt;/isbn&gt;&lt;accession-num&gt;MEDLINE:7938339&lt;/accession-num&gt;&lt;work-type&gt;; Research Support, U.S. Gov&amp;apos;t, P.H.S.&lt;/work-type&gt;&lt;urls&gt;&lt;related-urls&gt;&lt;url&gt;&amp;lt;Go to ISI&amp;gt;://MEDLINE:7938339&lt;/url&gt;&lt;/related-urls&gt;&lt;/urls&gt;&lt;electronic-resource-num&gt;10.1037/0033-295x.101.3.446&lt;/electronic-resource-num&gt;&lt;/record&gt;&lt;/Cite&gt;&lt;/EndNote&gt;</w:instrText>
      </w:r>
      <w:r w:rsidR="00F32484">
        <w:fldChar w:fldCharType="separate"/>
      </w:r>
      <w:r w:rsidR="004E312B">
        <w:rPr>
          <w:noProof/>
        </w:rPr>
        <w:t>(Busey &amp; Loftus, 1994)</w:t>
      </w:r>
      <w:r w:rsidR="00F32484">
        <w:fldChar w:fldCharType="end"/>
      </w:r>
      <w:r>
        <w:t>为每个条件下的每个</w:t>
      </w:r>
      <w:r>
        <w:rPr>
          <w:rFonts w:hint="eastAsia"/>
        </w:rPr>
        <w:t>被试</w:t>
      </w:r>
      <w:r>
        <w:t>提供两个参数</w:t>
      </w:r>
      <w:r>
        <w:t>:</w:t>
      </w:r>
      <w:r>
        <w:t>最大容量</w:t>
      </w:r>
      <w:r w:rsidR="00A97247">
        <w:t xml:space="preserve"> (</w:t>
      </w:r>
      <w:r>
        <w:t>c</w:t>
      </w:r>
      <w:r w:rsidR="00A97247">
        <w:t xml:space="preserve">) </w:t>
      </w:r>
      <w:r>
        <w:t>和编码速度。</w:t>
      </w:r>
    </w:p>
    <w:p w14:paraId="69D62F09" w14:textId="77777777" w:rsidR="00EB63E0" w:rsidRDefault="00000000">
      <w:pPr>
        <w:ind w:firstLine="480"/>
        <w:jc w:val="center"/>
      </w:pPr>
      <w:r>
        <w:rPr>
          <w:noProof/>
        </w:rPr>
        <w:drawing>
          <wp:inline distT="0" distB="0" distL="114300" distR="114300" wp14:anchorId="7C55B3A6" wp14:editId="7ED9D166">
            <wp:extent cx="4895850" cy="5619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895850" cy="561975"/>
                    </a:xfrm>
                    <a:prstGeom prst="rect">
                      <a:avLst/>
                    </a:prstGeom>
                    <a:noFill/>
                    <a:ln>
                      <a:noFill/>
                    </a:ln>
                  </pic:spPr>
                </pic:pic>
              </a:graphicData>
            </a:graphic>
          </wp:inline>
        </w:drawing>
      </w:r>
    </w:p>
    <w:p w14:paraId="58D750D2" w14:textId="27DCAB0D" w:rsidR="00EB63E0" w:rsidRDefault="00000000">
      <w:pPr>
        <w:ind w:firstLine="480"/>
        <w:jc w:val="left"/>
      </w:pPr>
      <w:r>
        <w:rPr>
          <w:rFonts w:hint="eastAsia"/>
        </w:rPr>
        <w:t>这些参数映射到非常长的呈现时间</w:t>
      </w:r>
      <w:r w:rsidR="00A97247">
        <w:rPr>
          <w:rFonts w:hint="eastAsia"/>
        </w:rPr>
        <w:t xml:space="preserve"> (</w:t>
      </w:r>
      <w:r>
        <w:rPr>
          <w:rFonts w:hint="eastAsia"/>
        </w:rPr>
        <w:t>c;</w:t>
      </w:r>
      <w:r>
        <w:rPr>
          <w:rFonts w:hint="eastAsia"/>
        </w:rPr>
        <w:t>见图</w:t>
      </w:r>
      <w:r>
        <w:rPr>
          <w:rFonts w:hint="eastAsia"/>
        </w:rPr>
        <w:t>1</w:t>
      </w:r>
      <w:r w:rsidR="00A97247">
        <w:rPr>
          <w:rFonts w:hint="eastAsia"/>
        </w:rPr>
        <w:t xml:space="preserve">) </w:t>
      </w:r>
      <w:r>
        <w:rPr>
          <w:rFonts w:hint="eastAsia"/>
        </w:rPr>
        <w:t>和编码速度</w:t>
      </w:r>
      <w:r w:rsidR="00A97247">
        <w:rPr>
          <w:rFonts w:hint="eastAsia"/>
        </w:rPr>
        <w:t xml:space="preserve"> (</w:t>
      </w:r>
      <w:r>
        <w:rPr>
          <w:rFonts w:hint="eastAsia"/>
        </w:rPr>
        <w:t>即精度达到渐近线</w:t>
      </w:r>
      <w:r w:rsidR="00A97247">
        <w:rPr>
          <w:rFonts w:hint="eastAsia"/>
        </w:rPr>
        <w:t xml:space="preserve"> (</w:t>
      </w:r>
      <w:r>
        <w:rPr>
          <w:rFonts w:hint="eastAsia"/>
        </w:rPr>
        <w:t>τ</w:t>
      </w:r>
      <w:r>
        <w:rPr>
          <w:rFonts w:hint="eastAsia"/>
          <w:vertAlign w:val="superscript"/>
        </w:rPr>
        <w:t>-1</w:t>
      </w:r>
      <w:r>
        <w:rPr>
          <w:rFonts w:hint="eastAsia"/>
        </w:rPr>
        <w:t>;</w:t>
      </w:r>
      <w:r>
        <w:rPr>
          <w:rFonts w:hint="eastAsia"/>
        </w:rPr>
        <w:t>对最大容量</w:t>
      </w:r>
      <w:r w:rsidR="00A97247">
        <w:rPr>
          <w:rFonts w:hint="eastAsia"/>
        </w:rPr>
        <w:t xml:space="preserve"> (</w:t>
      </w:r>
      <w:r>
        <w:rPr>
          <w:rFonts w:hint="eastAsia"/>
        </w:rPr>
        <w:t>c</w:t>
      </w:r>
      <w:r w:rsidR="00A97247">
        <w:rPr>
          <w:rFonts w:hint="eastAsia"/>
        </w:rPr>
        <w:t xml:space="preserve">) </w:t>
      </w:r>
      <w:r>
        <w:rPr>
          <w:rFonts w:hint="eastAsia"/>
        </w:rPr>
        <w:t>的影响在长时间呈现时最为明显，因为即使呈现很长时间，刺激也会被更好</w:t>
      </w:r>
      <w:r w:rsidR="00A97247">
        <w:rPr>
          <w:rFonts w:hint="eastAsia"/>
        </w:rPr>
        <w:t xml:space="preserve"> (</w:t>
      </w:r>
      <w:r>
        <w:rPr>
          <w:rFonts w:hint="eastAsia"/>
        </w:rPr>
        <w:t>或更差</w:t>
      </w:r>
      <w:r w:rsidR="00A97247">
        <w:rPr>
          <w:rFonts w:hint="eastAsia"/>
        </w:rPr>
        <w:t xml:space="preserve">) </w:t>
      </w:r>
      <w:r>
        <w:rPr>
          <w:rFonts w:hint="eastAsia"/>
        </w:rPr>
        <w:t>地记住。相反，对编码速度的影响在短时间内最为明显，因为两条编码曲线可能达到相同的渐近线，但速度不同。为了说明这一点，与慢速编码曲线相比，快速编码曲线将在早期达到高精度</w:t>
      </w:r>
      <w:r w:rsidR="00A97247">
        <w:rPr>
          <w:rFonts w:hint="eastAsia"/>
        </w:rPr>
        <w:t xml:space="preserve"> (</w:t>
      </w:r>
      <w:r>
        <w:rPr>
          <w:rFonts w:hint="eastAsia"/>
        </w:rPr>
        <w:t>参见图</w:t>
      </w:r>
      <w:r>
        <w:rPr>
          <w:rFonts w:hint="eastAsia"/>
        </w:rPr>
        <w:t>1</w:t>
      </w:r>
      <w:r>
        <w:rPr>
          <w:rFonts w:hint="eastAsia"/>
        </w:rPr>
        <w:t>，右下角</w:t>
      </w:r>
      <w:r>
        <w:rPr>
          <w:rFonts w:hint="eastAsia"/>
        </w:rPr>
        <w:t>)</w:t>
      </w:r>
      <w:r>
        <w:rPr>
          <w:rFonts w:hint="eastAsia"/>
        </w:rPr>
        <w:t>。然而，慢编码曲线最终会赶上快编码曲线，到达相同的渐近线。这些容量和编码速度效应的不同行为特征使我们能够在拟合编码曲线时可靠地分离它</w:t>
      </w:r>
      <w:r>
        <w:rPr>
          <w:rFonts w:hint="eastAsia"/>
        </w:rPr>
        <w:lastRenderedPageBreak/>
        <w:t>们。值得注意的是，实验</w:t>
      </w:r>
      <w:r>
        <w:rPr>
          <w:rFonts w:hint="eastAsia"/>
        </w:rPr>
        <w:t>1</w:t>
      </w:r>
      <w:r>
        <w:rPr>
          <w:rFonts w:hint="eastAsia"/>
        </w:rPr>
        <w:t>和实验</w:t>
      </w:r>
      <w:r>
        <w:rPr>
          <w:rFonts w:hint="eastAsia"/>
        </w:rPr>
        <w:t>3</w:t>
      </w:r>
      <w:r>
        <w:rPr>
          <w:rFonts w:hint="eastAsia"/>
        </w:rPr>
        <w:t>中的所有类型的试验</w:t>
      </w:r>
      <w:r w:rsidR="00A97247">
        <w:rPr>
          <w:rFonts w:hint="eastAsia"/>
        </w:rPr>
        <w:t xml:space="preserve"> (</w:t>
      </w:r>
      <w:r>
        <w:rPr>
          <w:rFonts w:hint="eastAsia"/>
        </w:rPr>
        <w:t>包括无效提示和不一致试验</w:t>
      </w:r>
      <w:r w:rsidR="00A97247">
        <w:rPr>
          <w:rFonts w:hint="eastAsia"/>
        </w:rPr>
        <w:t xml:space="preserve">) </w:t>
      </w:r>
      <w:r>
        <w:rPr>
          <w:rFonts w:hint="eastAsia"/>
        </w:rPr>
        <w:t>都被用来拟合编码曲线，因为仅使用单个呈现时间是不可能估计容量和编码速度的。用</w:t>
      </w:r>
      <w:proofErr w:type="spellStart"/>
      <w:r>
        <w:rPr>
          <w:rFonts w:hint="eastAsia"/>
        </w:rPr>
        <w:t>nls</w:t>
      </w:r>
      <w:proofErr w:type="spellEnd"/>
      <w:r>
        <w:rPr>
          <w:rFonts w:hint="eastAsia"/>
        </w:rPr>
        <w:t>拟合编码曲线。</w:t>
      </w:r>
      <w:proofErr w:type="gramStart"/>
      <w:r>
        <w:rPr>
          <w:rFonts w:hint="eastAsia"/>
        </w:rPr>
        <w:t>多启动包</w:t>
      </w:r>
      <w:proofErr w:type="gramEnd"/>
      <w:r w:rsidR="00A97247">
        <w:rPr>
          <w:rFonts w:hint="eastAsia"/>
        </w:rPr>
        <w:t xml:space="preserve"> (</w:t>
      </w:r>
      <w:r>
        <w:rPr>
          <w:rFonts w:hint="eastAsia"/>
        </w:rPr>
        <w:t>版本</w:t>
      </w:r>
      <w:r>
        <w:rPr>
          <w:rFonts w:hint="eastAsia"/>
        </w:rPr>
        <w:t>1.2.0)</w:t>
      </w:r>
      <w:r>
        <w:rPr>
          <w:rFonts w:hint="eastAsia"/>
        </w:rPr>
        <w:t>，它在拟合编码曲线时为每个参数初始化多个起始值，并选择具有最低</w:t>
      </w:r>
      <w:proofErr w:type="gramStart"/>
      <w:r>
        <w:rPr>
          <w:rFonts w:hint="eastAsia"/>
        </w:rPr>
        <w:t>赤池信息</w:t>
      </w:r>
      <w:proofErr w:type="gramEnd"/>
      <w:r>
        <w:rPr>
          <w:rFonts w:hint="eastAsia"/>
        </w:rPr>
        <w:t>标准的参数集</w:t>
      </w:r>
      <w:r w:rsidR="00A97247">
        <w:rPr>
          <w:rFonts w:hint="eastAsia"/>
        </w:rPr>
        <w:t xml:space="preserve"> (</w:t>
      </w:r>
      <w:r>
        <w:rPr>
          <w:rFonts w:hint="eastAsia"/>
        </w:rPr>
        <w:t>在</w:t>
      </w:r>
      <w:r>
        <w:t>研究者</w:t>
      </w:r>
      <w:r>
        <w:rPr>
          <w:rFonts w:hint="eastAsia"/>
        </w:rPr>
        <w:t>的例子中，是最高的似然，因为参数的数量保持不变</w:t>
      </w:r>
      <w:r>
        <w:rPr>
          <w:rFonts w:hint="eastAsia"/>
        </w:rPr>
        <w:t>)</w:t>
      </w:r>
      <w:r>
        <w:rPr>
          <w:rFonts w:hint="eastAsia"/>
        </w:rPr>
        <w:t>。</w:t>
      </w:r>
      <w:r>
        <w:t>研究者</w:t>
      </w:r>
      <w:r>
        <w:rPr>
          <w:rFonts w:hint="eastAsia"/>
        </w:rPr>
        <w:t>通过将每个</w:t>
      </w:r>
      <w:r>
        <w:t>被试</w:t>
      </w:r>
      <w:r>
        <w:rPr>
          <w:rFonts w:hint="eastAsia"/>
        </w:rPr>
        <w:t>的估计值除以平均估计值来标准化参数，这使</w:t>
      </w:r>
      <w:r>
        <w:t>研究者</w:t>
      </w:r>
      <w:r>
        <w:rPr>
          <w:rFonts w:hint="eastAsia"/>
        </w:rPr>
        <w:t>能够评估由实验操作引起的容量或编码速度的变化。</w:t>
      </w:r>
    </w:p>
    <w:p w14:paraId="57447F59" w14:textId="77777777" w:rsidR="00EB63E0" w:rsidRDefault="00000000">
      <w:pPr>
        <w:ind w:firstLine="480"/>
        <w:jc w:val="left"/>
      </w:pPr>
      <w:r>
        <w:rPr>
          <w:noProof/>
        </w:rPr>
        <w:drawing>
          <wp:inline distT="0" distB="0" distL="114300" distR="114300" wp14:anchorId="05433E0E" wp14:editId="7FB04645">
            <wp:extent cx="5268595" cy="5426710"/>
            <wp:effectExtent l="0" t="0" r="190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8595" cy="5426710"/>
                    </a:xfrm>
                    <a:prstGeom prst="rect">
                      <a:avLst/>
                    </a:prstGeom>
                  </pic:spPr>
                </pic:pic>
              </a:graphicData>
            </a:graphic>
          </wp:inline>
        </w:drawing>
      </w:r>
    </w:p>
    <w:p w14:paraId="79D66B38" w14:textId="77777777" w:rsidR="00EB63E0" w:rsidRDefault="00000000">
      <w:pPr>
        <w:ind w:firstLineChars="0" w:firstLine="0"/>
        <w:jc w:val="center"/>
      </w:pPr>
      <w:r>
        <w:t>图</w:t>
      </w:r>
      <w:r>
        <w:t xml:space="preserve">1 </w:t>
      </w:r>
      <w:r>
        <w:t>实验和分析</w:t>
      </w:r>
    </w:p>
    <w:p w14:paraId="31DC4725" w14:textId="2A163D35" w:rsidR="00EB63E0" w:rsidRDefault="00000000">
      <w:pPr>
        <w:ind w:firstLine="480"/>
      </w:pPr>
      <w:r>
        <w:t>顶部的图表显示了每次呈现时间的误差分布</w:t>
      </w:r>
      <w:r w:rsidR="00A97247">
        <w:t xml:space="preserve"> (</w:t>
      </w:r>
      <w:r>
        <w:t>即再现角</w:t>
      </w:r>
      <w:r>
        <w:t>-</w:t>
      </w:r>
      <w:r>
        <w:t>目标角</w:t>
      </w:r>
      <w:r>
        <w:t>)</w:t>
      </w:r>
      <w:r>
        <w:t>。计算了这些误差的圆标准偏差的倒数来表征记忆精度，它随着呈现时间的增加而平稳地增加。拟合了一个指数编码曲线</w:t>
      </w:r>
      <w:r w:rsidR="00A97247">
        <w:t xml:space="preserve"> (</w:t>
      </w:r>
      <w:r>
        <w:t>左下</w:t>
      </w:r>
      <w:r>
        <w:t>)</w:t>
      </w:r>
      <w:r>
        <w:t>，它有两个参数</w:t>
      </w:r>
      <w:r>
        <w:t>:</w:t>
      </w:r>
      <w:r>
        <w:t>最大容量和编码速度。底部中间的图表显示了固定编码速度下容量的不同影响。虽然两条曲线到达不同的渐近线，但它们到达渐近线的速度一样快。右下角的图表描述了固定容量下编码</w:t>
      </w:r>
      <w:r>
        <w:lastRenderedPageBreak/>
        <w:t>速度的影响。两条曲线到达相同的渐近线，但它们在不同的时间点上达到相同的精度。</w:t>
      </w:r>
    </w:p>
    <w:p w14:paraId="6AA21D65" w14:textId="28EAC17D" w:rsidR="00EB63E0" w:rsidRDefault="00000000">
      <w:pPr>
        <w:spacing w:beforeLines="50" w:before="156"/>
        <w:ind w:firstLine="480"/>
        <w:jc w:val="left"/>
      </w:pPr>
      <w:r>
        <w:t>研究者</w:t>
      </w:r>
      <w:r>
        <w:rPr>
          <w:rFonts w:hint="eastAsia"/>
        </w:rPr>
        <w:t>通过拟合线性回归模型来评估预期呈现时间对标准化编码速度的影响。</w:t>
      </w:r>
      <w:r>
        <w:rPr>
          <w:rFonts w:hint="eastAsia"/>
        </w:rPr>
        <w:t>null</w:t>
      </w:r>
      <w:r>
        <w:rPr>
          <w:rFonts w:hint="eastAsia"/>
        </w:rPr>
        <w:t>模型仅以规范化容量作为</w:t>
      </w:r>
      <w:proofErr w:type="gramStart"/>
      <w:r>
        <w:rPr>
          <w:rFonts w:hint="eastAsia"/>
        </w:rPr>
        <w:t>预测器</w:t>
      </w:r>
      <w:proofErr w:type="gramEnd"/>
      <w:r>
        <w:rPr>
          <w:rFonts w:hint="eastAsia"/>
        </w:rPr>
        <w:t>来预测规范化编码速度。替代模型增加了对预期表示时间的操作。在测试对规范化容量的影响时，遵循相同的原理</w:t>
      </w:r>
      <w:r>
        <w:rPr>
          <w:rFonts w:hint="eastAsia"/>
        </w:rPr>
        <w:t>:null</w:t>
      </w:r>
      <w:r>
        <w:rPr>
          <w:rFonts w:hint="eastAsia"/>
        </w:rPr>
        <w:t>模型只包含规范化编码速度，而替代模型包括预期的表示时间。在实验</w:t>
      </w:r>
      <w:r>
        <w:rPr>
          <w:rFonts w:hint="eastAsia"/>
        </w:rPr>
        <w:t>1</w:t>
      </w:r>
      <w:r>
        <w:rPr>
          <w:rFonts w:hint="eastAsia"/>
        </w:rPr>
        <w:t>中，分组呈现时间采用虚拟编码</w:t>
      </w:r>
      <w:r w:rsidR="00A97247">
        <w:rPr>
          <w:rFonts w:hint="eastAsia"/>
        </w:rPr>
        <w:t xml:space="preserve"> (</w:t>
      </w:r>
      <w:r>
        <w:rPr>
          <w:rFonts w:hint="eastAsia"/>
        </w:rPr>
        <w:t>1 =</w:t>
      </w:r>
      <w:r>
        <w:rPr>
          <w:rFonts w:hint="eastAsia"/>
        </w:rPr>
        <w:t>短块，</w:t>
      </w:r>
      <w:r>
        <w:rPr>
          <w:rFonts w:hint="eastAsia"/>
        </w:rPr>
        <w:t>0 =</w:t>
      </w:r>
      <w:r>
        <w:rPr>
          <w:rFonts w:hint="eastAsia"/>
        </w:rPr>
        <w:t>长块</w:t>
      </w:r>
      <w:r>
        <w:rPr>
          <w:rFonts w:hint="eastAsia"/>
        </w:rPr>
        <w:t>)</w:t>
      </w:r>
      <w:r>
        <w:rPr>
          <w:rFonts w:hint="eastAsia"/>
        </w:rPr>
        <w:t>。在实验</w:t>
      </w:r>
      <w:r>
        <w:rPr>
          <w:rFonts w:hint="eastAsia"/>
        </w:rPr>
        <w:t>2</w:t>
      </w:r>
      <w:r>
        <w:rPr>
          <w:rFonts w:hint="eastAsia"/>
        </w:rPr>
        <w:t>中，加入</w:t>
      </w:r>
      <w:r>
        <w:rPr>
          <w:rFonts w:hint="eastAsia"/>
        </w:rPr>
        <w:t>n - 1</w:t>
      </w:r>
      <w:r>
        <w:rPr>
          <w:rFonts w:hint="eastAsia"/>
        </w:rPr>
        <w:t>和</w:t>
      </w:r>
      <w:r>
        <w:rPr>
          <w:rFonts w:hint="eastAsia"/>
        </w:rPr>
        <w:t>n - 2</w:t>
      </w:r>
      <w:r>
        <w:rPr>
          <w:rFonts w:hint="eastAsia"/>
        </w:rPr>
        <w:t>呈现时间作为连续预测因子。实验</w:t>
      </w:r>
      <w:r>
        <w:rPr>
          <w:rFonts w:hint="eastAsia"/>
        </w:rPr>
        <w:t>3</w:t>
      </w:r>
      <w:r>
        <w:rPr>
          <w:rFonts w:hint="eastAsia"/>
        </w:rPr>
        <w:t>的提示呈现时间采用虚拟编码</w:t>
      </w:r>
      <w:r w:rsidR="00A97247">
        <w:rPr>
          <w:rFonts w:hint="eastAsia"/>
        </w:rPr>
        <w:t xml:space="preserve"> (</w:t>
      </w:r>
      <w:r>
        <w:rPr>
          <w:rFonts w:hint="eastAsia"/>
        </w:rPr>
        <w:t>1 =</w:t>
      </w:r>
      <w:r>
        <w:rPr>
          <w:rFonts w:hint="eastAsia"/>
        </w:rPr>
        <w:t>短提示，</w:t>
      </w:r>
      <w:r>
        <w:rPr>
          <w:rFonts w:hint="eastAsia"/>
        </w:rPr>
        <w:t>0 =</w:t>
      </w:r>
      <w:r>
        <w:rPr>
          <w:rFonts w:hint="eastAsia"/>
        </w:rPr>
        <w:t>长提示</w:t>
      </w:r>
      <w:r>
        <w:rPr>
          <w:rFonts w:hint="eastAsia"/>
        </w:rPr>
        <w:t>)</w:t>
      </w:r>
      <w:r>
        <w:rPr>
          <w:rFonts w:hint="eastAsia"/>
        </w:rPr>
        <w:t>。为了量化预期呈现时间对编码速度调制的证据，我们使用近似于</w:t>
      </w:r>
      <w:r>
        <w:rPr>
          <w:rFonts w:hint="eastAsia"/>
        </w:rPr>
        <w:t>BFs</w:t>
      </w:r>
      <w:r>
        <w:rPr>
          <w:rFonts w:hint="eastAsia"/>
        </w:rPr>
        <w:t>的模型进行了比较</w:t>
      </w:r>
      <w:r w:rsidR="004E312B">
        <w:rPr>
          <w:rFonts w:hint="eastAsia"/>
        </w:rPr>
        <w:t xml:space="preserve"> </w:t>
      </w:r>
      <w:r w:rsidR="00CC22D7">
        <w:fldChar w:fldCharType="begin"/>
      </w:r>
      <w:r w:rsidR="004E312B">
        <w:instrText xml:space="preserve"> ADDIN EN.CITE &lt;EndNote&gt;&lt;Cite&gt;&lt;Author&gt;Wagenmakers&lt;/Author&gt;&lt;Year&gt;2007&lt;/Year&gt;&lt;RecNum&gt;1515&lt;/RecNum&gt;&lt;DisplayText&gt;(Wagenmakers, 2007)&lt;/DisplayText&gt;&lt;record&gt;&lt;rec-number&gt;1515&lt;/rec-number&gt;&lt;foreign-keys&gt;&lt;key app="EN" db-id="0pp2xzdpo02z0letvve50d2tf0vrettawtrv" timestamp="1688005647"&gt;1515&lt;/key&gt;&lt;/foreign-keys&gt;&lt;ref-type name="Journal Article"&gt;17&lt;/ref-type&gt;&lt;contributors&gt;&lt;authors&gt;&lt;author&gt;Wagenmakers, Eric-Jan&lt;/author&gt;&lt;/authors&gt;&lt;/contributors&gt;&lt;auth-address&gt;Univ Amsterdam, Dept Psychol, Methodol Unit, NL-1018 WB Amsterdam, Netherlands&lt;/auth-address&gt;&lt;titles&gt;&lt;title&gt;A practical solution to the pervasive problems of p values&lt;/title&gt;&lt;secondary-title&gt;Psychonomic Bulletin &amp;amp; Review&lt;/secondary-title&gt;&lt;/titles&gt;&lt;periodical&gt;&lt;full-title&gt;Psychonomic Bulletin &amp;amp; Review&lt;/full-title&gt;&lt;/periodical&gt;&lt;pages&gt;779-804&lt;/pages&gt;&lt;volume&gt;14&lt;/volume&gt;&lt;number&gt;5&lt;/number&gt;&lt;dates&gt;&lt;year&gt;2007&lt;/year&gt;&lt;pub-dates&gt;&lt;date&gt;Oct&lt;/date&gt;&lt;/pub-dates&gt;&lt;/dates&gt;&lt;isbn&gt;1069-9384&lt;/isbn&gt;&lt;accession-num&gt;WOS:000251227600001&lt;/accession-num&gt;&lt;work-type&gt;Review&lt;/work-type&gt;&lt;urls&gt;&lt;related-urls&gt;&lt;url&gt;&amp;lt;Go to ISI&amp;gt;://WOS:000251227600001&lt;/url&gt;&lt;/related-urls&gt;&lt;/urls&gt;&lt;electronic-resource-num&gt;10.3758/bf03194105&lt;/electronic-resource-num&gt;&lt;/record&gt;&lt;/Cite&gt;&lt;/EndNote&gt;</w:instrText>
      </w:r>
      <w:r w:rsidR="00CC22D7">
        <w:fldChar w:fldCharType="separate"/>
      </w:r>
      <w:r w:rsidR="004E312B">
        <w:rPr>
          <w:noProof/>
        </w:rPr>
        <w:t>(Wagenmakers, 2007)</w:t>
      </w:r>
      <w:r w:rsidR="00CC22D7">
        <w:fldChar w:fldCharType="end"/>
      </w:r>
      <w:r>
        <w:rPr>
          <w:rFonts w:hint="eastAsia"/>
        </w:rPr>
        <w:t>:</w:t>
      </w:r>
    </w:p>
    <w:p w14:paraId="684EAC6B" w14:textId="77777777" w:rsidR="00EB63E0" w:rsidRDefault="00000000">
      <w:pPr>
        <w:ind w:firstLineChars="0" w:firstLine="0"/>
        <w:jc w:val="center"/>
      </w:pPr>
      <w:r>
        <w:rPr>
          <w:noProof/>
        </w:rPr>
        <w:drawing>
          <wp:inline distT="0" distB="0" distL="114300" distR="114300" wp14:anchorId="2884C532" wp14:editId="088DDA05">
            <wp:extent cx="4591050" cy="6191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591050" cy="619125"/>
                    </a:xfrm>
                    <a:prstGeom prst="rect">
                      <a:avLst/>
                    </a:prstGeom>
                  </pic:spPr>
                </pic:pic>
              </a:graphicData>
            </a:graphic>
          </wp:inline>
        </w:drawing>
      </w:r>
    </w:p>
    <w:p w14:paraId="2D3960F6" w14:textId="3F078CBA" w:rsidR="00EB63E0" w:rsidRDefault="00000000">
      <w:pPr>
        <w:ind w:firstLine="480"/>
        <w:jc w:val="left"/>
      </w:pPr>
      <w:r>
        <w:t>其中</w:t>
      </w:r>
      <w:r>
        <w:t>BIC0</w:t>
      </w:r>
      <w:r>
        <w:t>是只包含规范化容量作为</w:t>
      </w:r>
      <w:proofErr w:type="gramStart"/>
      <w:r>
        <w:t>预测器</w:t>
      </w:r>
      <w:proofErr w:type="gramEnd"/>
      <w:r>
        <w:t>的空模型的贝叶斯信息标准</w:t>
      </w:r>
      <w:r w:rsidR="00A97247">
        <w:t xml:space="preserve"> (</w:t>
      </w:r>
      <w:r>
        <w:t>BIC)</w:t>
      </w:r>
      <w:r>
        <w:t>，</w:t>
      </w:r>
      <w:r>
        <w:t xml:space="preserve"> BIC1</w:t>
      </w:r>
      <w:r>
        <w:t>是还包括预期表示时间的模型的</w:t>
      </w:r>
      <w:r>
        <w:t>BIC</w:t>
      </w:r>
      <w:r>
        <w:t>。</w:t>
      </w:r>
      <w:r>
        <w:t>BF10</w:t>
      </w:r>
      <w:r>
        <w:t>的高值反映了反对</w:t>
      </w:r>
      <w:r>
        <w:t>null</w:t>
      </w:r>
      <w:r>
        <w:t>模型的证据，因此表明预期呈现时间对编码速度的影响。</w:t>
      </w:r>
    </w:p>
    <w:p w14:paraId="0D4979EA" w14:textId="68861BF2" w:rsidR="00EB63E0" w:rsidRDefault="00000000">
      <w:pPr>
        <w:ind w:firstLine="480"/>
        <w:jc w:val="left"/>
      </w:pPr>
      <w:r>
        <w:t>由于实验操作的性质，实验</w:t>
      </w:r>
      <w:r>
        <w:t>1</w:t>
      </w:r>
      <w:r>
        <w:t>和</w:t>
      </w:r>
      <w:r>
        <w:t>3</w:t>
      </w:r>
      <w:r>
        <w:t>是不平衡的。也就是说，为了诱发对呈现时间的预期，在某些条件下，一些呈现时间比其他呈现时间包含更多的观察结果。在低样本量下，特别是在高标准偏差的情况下，圆形标准偏差的估计存在很大的偏差。这种偏差可能对估计容量和编码速度产生复杂的影响。因此，我们通过对每个被试和每个条件进行子抽样</w:t>
      </w:r>
      <w:r w:rsidR="00A97247">
        <w:t xml:space="preserve"> (</w:t>
      </w:r>
      <w:r>
        <w:t>不进行替换</w:t>
      </w:r>
      <w:r>
        <w:t>)</w:t>
      </w:r>
      <w:r>
        <w:t>，将这些实验的整个分析引导到最低观察数减去</w:t>
      </w:r>
      <w:r>
        <w:t>1</w:t>
      </w:r>
      <w:r>
        <w:t>。研究者在没有替换的情况下进行采样，因为当重复采样时，圆形标准差的估计具有更高的偏差和方差。研究者报告了所有检验统计量</w:t>
      </w:r>
      <w:r w:rsidR="00A97247">
        <w:t xml:space="preserve"> (</w:t>
      </w:r>
      <w:r>
        <w:t>回归系数、</w:t>
      </w:r>
      <w:r>
        <w:rPr>
          <w:i/>
          <w:iCs/>
        </w:rPr>
        <w:t>t</w:t>
      </w:r>
      <w:r>
        <w:t>值、</w:t>
      </w:r>
      <w:r>
        <w:rPr>
          <w:i/>
          <w:iCs/>
        </w:rPr>
        <w:t>p</w:t>
      </w:r>
      <w:r>
        <w:t>值、</w:t>
      </w:r>
      <w:r>
        <w:t>BFs</w:t>
      </w:r>
      <w:r>
        <w:t>和</w:t>
      </w:r>
      <w:r>
        <w:t>BICs</w:t>
      </w:r>
      <w:r>
        <w:t>差异</w:t>
      </w:r>
      <w:r w:rsidR="00A97247">
        <w:t xml:space="preserve">) </w:t>
      </w:r>
      <w:r>
        <w:t>的中位数。对于绘图，研究者通过将每个条件的估计标准差除以</w:t>
      </w:r>
      <w:r>
        <w:t>√n</w:t>
      </w:r>
      <w:r>
        <w:t>来计算标准误差。</w:t>
      </w:r>
    </w:p>
    <w:p w14:paraId="56D6B07E" w14:textId="77777777" w:rsidR="00EB63E0" w:rsidRDefault="00000000">
      <w:pPr>
        <w:pStyle w:val="1"/>
        <w:spacing w:before="100" w:after="100"/>
      </w:pPr>
      <w:r>
        <w:t>结果</w:t>
      </w:r>
    </w:p>
    <w:p w14:paraId="053DAB3E" w14:textId="7BEB0567" w:rsidR="00EB63E0" w:rsidRDefault="00000000">
      <w:pPr>
        <w:ind w:firstLine="480"/>
        <w:jc w:val="left"/>
      </w:pPr>
      <w:r>
        <w:rPr>
          <w:rFonts w:hint="eastAsia"/>
        </w:rPr>
        <w:t>在第一个实验中，研究者测试了当整体呈现时间较短时，人类是否可以提高编码速度。人类对他们感知的时间间隔的总体分布很敏感。因此，如果参与者根据总体刺激持续时间调整他们的期望，他们也应该调整他们对总体演示时间的期望，并相应地调整他们的编码速度。为了验证这一假设，研究者改变了区块之间的总体呈现时间。被试在</w:t>
      </w:r>
      <w:r>
        <w:t>160</w:t>
      </w:r>
      <w:r>
        <w:rPr>
          <w:rFonts w:hint="eastAsia"/>
        </w:rPr>
        <w:t>个试块之间交替，其中在</w:t>
      </w:r>
      <w:r>
        <w:t>70%</w:t>
      </w:r>
      <w:r>
        <w:rPr>
          <w:rFonts w:hint="eastAsia"/>
        </w:rPr>
        <w:t>的试验中，呈现时间短</w:t>
      </w:r>
      <w:r w:rsidR="00A97247">
        <w:rPr>
          <w:rFonts w:hint="eastAsia"/>
        </w:rPr>
        <w:t xml:space="preserve"> (</w:t>
      </w:r>
      <w:r>
        <w:t>50ms</w:t>
      </w:r>
      <w:r w:rsidR="00A97247">
        <w:rPr>
          <w:rFonts w:hint="eastAsia"/>
        </w:rPr>
        <w:t>)</w:t>
      </w:r>
      <w:r w:rsidR="00A97247">
        <w:t xml:space="preserve"> </w:t>
      </w:r>
      <w:r>
        <w:rPr>
          <w:rFonts w:hint="eastAsia"/>
        </w:rPr>
        <w:t>或长</w:t>
      </w:r>
      <w:r w:rsidR="00A97247">
        <w:rPr>
          <w:rFonts w:hint="eastAsia"/>
        </w:rPr>
        <w:t xml:space="preserve"> (</w:t>
      </w:r>
      <w:r>
        <w:t>400ms</w:t>
      </w:r>
      <w:r w:rsidR="00A97247">
        <w:rPr>
          <w:rFonts w:hint="eastAsia"/>
        </w:rPr>
        <w:t>)</w:t>
      </w:r>
      <w:r>
        <w:rPr>
          <w:rFonts w:hint="eastAsia"/>
        </w:rPr>
        <w:t>。我们假设，如果人类适应整体呈现时间，与长呈现时间的块相比，他们在短呈现时间的区块中应该具有更快的编码速度。实验</w:t>
      </w:r>
      <w:r>
        <w:t>1</w:t>
      </w:r>
      <w:r>
        <w:rPr>
          <w:rFonts w:hint="eastAsia"/>
        </w:rPr>
        <w:t>的结果证实了研究者的假设，表明被试会根据他们的演示时间调整编码速度，演示的</w:t>
      </w:r>
      <w:r>
        <w:rPr>
          <w:rFonts w:hint="eastAsia"/>
        </w:rPr>
        <w:lastRenderedPageBreak/>
        <w:t>时间越短，他们的编码速度越快</w:t>
      </w:r>
      <w:r w:rsidR="00A97247">
        <w:rPr>
          <w:rFonts w:hint="eastAsia"/>
        </w:rPr>
        <w:t xml:space="preserve"> (</w:t>
      </w:r>
      <w:r>
        <w:rPr>
          <w:i/>
          <w:iCs/>
        </w:rPr>
        <w:t>β</w:t>
      </w:r>
      <w:r>
        <w:t xml:space="preserve"> = 0.149</w:t>
      </w:r>
      <w:r>
        <w:rPr>
          <w:rFonts w:hint="eastAsia"/>
        </w:rPr>
        <w:t>，</w:t>
      </w:r>
      <w:r>
        <w:rPr>
          <w:rFonts w:hint="eastAsia"/>
        </w:rPr>
        <w:t> </w:t>
      </w:r>
      <w:r>
        <w:rPr>
          <w:i/>
          <w:iCs/>
        </w:rPr>
        <w:t xml:space="preserve">t </w:t>
      </w:r>
      <w:r>
        <w:t>= 3.76</w:t>
      </w:r>
      <w:r>
        <w:rPr>
          <w:rFonts w:hint="eastAsia"/>
        </w:rPr>
        <w:t>，</w:t>
      </w:r>
      <w:r>
        <w:rPr>
          <w:rFonts w:hint="eastAsia"/>
        </w:rPr>
        <w:t> </w:t>
      </w:r>
      <w:r>
        <w:rPr>
          <w:i/>
          <w:iCs/>
        </w:rPr>
        <w:t>p</w:t>
      </w:r>
      <w:r>
        <w:t xml:space="preserve"> &lt; .001</w:t>
      </w:r>
      <w:r>
        <w:rPr>
          <w:rFonts w:hint="eastAsia"/>
        </w:rPr>
        <w:t>，</w:t>
      </w:r>
      <w:r>
        <w:rPr>
          <w:rFonts w:hint="eastAsia"/>
        </w:rPr>
        <w:t> </w:t>
      </w:r>
      <w:r>
        <w:t>BF10 = 89.82</w:t>
      </w:r>
      <w:r>
        <w:rPr>
          <w:rFonts w:hint="eastAsia"/>
        </w:rPr>
        <w:t>，</w:t>
      </w:r>
      <w:r>
        <w:rPr>
          <w:rFonts w:hint="eastAsia"/>
        </w:rPr>
        <w:t xml:space="preserve"> </w:t>
      </w:r>
      <w:r>
        <w:rPr>
          <w:rFonts w:hint="eastAsia"/>
        </w:rPr>
        <w:t>Δ</w:t>
      </w:r>
      <w:r>
        <w:t>BIC = 9.00</w:t>
      </w:r>
      <w:r w:rsidR="00A97247">
        <w:rPr>
          <w:rFonts w:hint="eastAsia"/>
        </w:rPr>
        <w:t>)</w:t>
      </w:r>
      <w:r>
        <w:rPr>
          <w:rFonts w:hint="eastAsia"/>
        </w:rPr>
        <w:t>，并且较短的演示时间可以增加工作记忆的容量</w:t>
      </w:r>
      <w:r w:rsidR="00A97247">
        <w:rPr>
          <w:rFonts w:hint="eastAsia"/>
        </w:rPr>
        <w:t xml:space="preserve"> (</w:t>
      </w:r>
      <w:r>
        <w:rPr>
          <w:i/>
          <w:iCs/>
        </w:rPr>
        <w:t>β</w:t>
      </w:r>
      <w:r>
        <w:t xml:space="preserve"> = 0.09</w:t>
      </w:r>
      <w:r>
        <w:rPr>
          <w:rFonts w:hint="eastAsia"/>
        </w:rPr>
        <w:t>，</w:t>
      </w:r>
      <w:r>
        <w:rPr>
          <w:i/>
          <w:iCs/>
        </w:rPr>
        <w:t>t</w:t>
      </w:r>
      <w:r>
        <w:t xml:space="preserve"> = 3.29</w:t>
      </w:r>
      <w:r>
        <w:rPr>
          <w:rFonts w:hint="eastAsia"/>
        </w:rPr>
        <w:t>，</w:t>
      </w:r>
      <w:r>
        <w:rPr>
          <w:i/>
          <w:iCs/>
        </w:rPr>
        <w:t xml:space="preserve">p </w:t>
      </w:r>
      <w:r>
        <w:t>= .001</w:t>
      </w:r>
      <w:r>
        <w:rPr>
          <w:rFonts w:hint="eastAsia"/>
        </w:rPr>
        <w:t>，</w:t>
      </w:r>
      <w:r>
        <w:t>BF10 = 19.11</w:t>
      </w:r>
      <w:r>
        <w:rPr>
          <w:rFonts w:hint="eastAsia"/>
        </w:rPr>
        <w:t>，Δ</w:t>
      </w:r>
      <w:r>
        <w:t>BIC = 5.90</w:t>
      </w:r>
      <w:r w:rsidR="00A97247">
        <w:rPr>
          <w:rFonts w:hint="eastAsia"/>
        </w:rPr>
        <w:t>)</w:t>
      </w:r>
      <w:r>
        <w:rPr>
          <w:rFonts w:hint="eastAsia"/>
        </w:rPr>
        <w:t>。请注意，编码速度的调整与容量无关，因为研究者在实验中始终保持容量的标准化。这证实了研究者的假设，即工作记忆可以自适应。</w:t>
      </w:r>
    </w:p>
    <w:p w14:paraId="29DF185B" w14:textId="77777777" w:rsidR="00EB63E0" w:rsidRDefault="00000000">
      <w:pPr>
        <w:ind w:firstLine="480"/>
        <w:jc w:val="center"/>
      </w:pPr>
      <w:r>
        <w:rPr>
          <w:noProof/>
        </w:rPr>
        <w:drawing>
          <wp:inline distT="0" distB="0" distL="114300" distR="114300" wp14:anchorId="44F1B6E6" wp14:editId="08028188">
            <wp:extent cx="3023235" cy="3611245"/>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023235" cy="3611245"/>
                    </a:xfrm>
                    <a:prstGeom prst="rect">
                      <a:avLst/>
                    </a:prstGeom>
                  </pic:spPr>
                </pic:pic>
              </a:graphicData>
            </a:graphic>
          </wp:inline>
        </w:drawing>
      </w:r>
    </w:p>
    <w:p w14:paraId="6EB622B0" w14:textId="77777777" w:rsidR="00EB63E0" w:rsidRDefault="00000000">
      <w:pPr>
        <w:widowControl/>
        <w:ind w:firstLine="540"/>
        <w:jc w:val="center"/>
        <w:rPr>
          <w:rFonts w:cs="Times New Roman"/>
          <w:color w:val="000000"/>
          <w:kern w:val="0"/>
          <w:sz w:val="27"/>
          <w:szCs w:val="27"/>
          <w:lang w:bidi="ar"/>
        </w:rPr>
      </w:pPr>
      <w:r>
        <w:rPr>
          <w:rFonts w:ascii="宋体" w:hAnsi="宋体" w:cs="宋体" w:hint="eastAsia"/>
          <w:color w:val="000000"/>
          <w:kern w:val="0"/>
          <w:sz w:val="27"/>
          <w:szCs w:val="27"/>
          <w:lang w:bidi="ar"/>
        </w:rPr>
        <w:t>图</w:t>
      </w:r>
      <w:r>
        <w:rPr>
          <w:rFonts w:cs="Times New Roman"/>
          <w:color w:val="000000"/>
          <w:kern w:val="0"/>
          <w:sz w:val="27"/>
          <w:szCs w:val="27"/>
          <w:lang w:bidi="ar"/>
        </w:rPr>
        <w:t>2</w:t>
      </w:r>
    </w:p>
    <w:p w14:paraId="5C5DACA7" w14:textId="51CB7C0A" w:rsidR="00EB63E0" w:rsidRDefault="00000000">
      <w:pPr>
        <w:widowControl/>
        <w:ind w:firstLine="480"/>
      </w:pPr>
      <w:r>
        <w:t>在第二个实验中，研究者测试了人类在逐个实验的基础上调整编码的速度。实验者利用了在持续的时间感知中观察到的序列依赖性。人类可以在逐个试验的基础上最佳地跟踪刺激持续时间</w:t>
      </w:r>
      <w:r w:rsidR="004E312B">
        <w:rPr>
          <w:rFonts w:hint="eastAsia"/>
        </w:rPr>
        <w:t xml:space="preserve"> </w:t>
      </w:r>
      <w:r w:rsidR="00CC22D7">
        <w:fldChar w:fldCharType="begin"/>
      </w:r>
      <w:r w:rsidR="004E312B">
        <w:instrText xml:space="preserve"> ADDIN EN.CITE &lt;EndNote&gt;&lt;Cite&gt;&lt;Author&gt;de Jong&lt;/Author&gt;&lt;Year&gt;2021&lt;/Year&gt;&lt;RecNum&gt;1516&lt;/RecNum&gt;&lt;DisplayText&gt;(de Jong, Akyurek, &amp;amp; van Rijn, 2021)&lt;/DisplayText&gt;&lt;record&gt;&lt;rec-number&gt;1516&lt;/rec-number&gt;&lt;foreign-keys&gt;&lt;key app="EN" db-id="0pp2xzdpo02z0letvve50d2tf0vrettawtrv" timestamp="1688005735"&gt;1516&lt;/key&gt;&lt;/foreign-keys&gt;&lt;ref-type name="Journal Article"&gt;17&lt;/ref-type&gt;&lt;contributors&gt;&lt;authors&gt;&lt;author&gt;de Jong, Joost&lt;/author&gt;&lt;author&gt;Akyurek, Elkan G.&lt;/author&gt;&lt;author&gt;van Rijn, Hedderik&lt;/author&gt;&lt;/authors&gt;&lt;/contributors&gt;&lt;auth-address&gt;Univ Groningen, Dept Expt Psychol, Grote Kruisstr 2-1, NL-9712 TS Groningen, Netherlands&lt;/auth-address&gt;&lt;titles&gt;&lt;title&gt;A common dynamic prior for time in duration discrimination&lt;/title&gt;&lt;secondary-title&gt;Psychonomic Bulletin &amp;amp; Review&lt;/secondary-title&gt;&lt;/titles&gt;&lt;periodical&gt;&lt;full-title&gt;Psychonomic Bulletin &amp;amp; Review&lt;/full-title&gt;&lt;/periodical&gt;&lt;pages&gt;1183-1190&lt;/pages&gt;&lt;volume&gt;28&lt;/volume&gt;&lt;number&gt;4&lt;/number&gt;&lt;dates&gt;&lt;year&gt;2021&lt;/year&gt;&lt;pub-dates&gt;&lt;date&gt;Aug&lt;/date&gt;&lt;/pub-dates&gt;&lt;/dates&gt;&lt;isbn&gt;1069-9384&lt;/isbn&gt;&lt;accession-num&gt;WOS:000625825900001&lt;/accession-num&gt;&lt;work-type&gt;Article&lt;/work-type&gt;&lt;urls&gt;&lt;related-urls&gt;&lt;url&gt;&amp;lt;Go to ISI&amp;gt;://WOS:000625825900001&lt;/url&gt;&lt;/related-urls&gt;&lt;/urls&gt;&lt;electronic-resource-num&gt;10.3758/s13423-021-01887-z&lt;/electronic-resource-num&gt;&lt;/record&gt;&lt;/Cite&gt;&lt;/EndNote&gt;</w:instrText>
      </w:r>
      <w:r w:rsidR="00CC22D7">
        <w:fldChar w:fldCharType="separate"/>
      </w:r>
      <w:r w:rsidR="004E312B">
        <w:rPr>
          <w:noProof/>
        </w:rPr>
        <w:t>(de Jong, Akyurek, &amp; van Rijn, 2021)</w:t>
      </w:r>
      <w:r w:rsidR="00CC22D7">
        <w:fldChar w:fldCharType="end"/>
      </w:r>
      <w:r>
        <w:t>。例如，</w:t>
      </w:r>
      <w:proofErr w:type="gramStart"/>
      <w:r>
        <w:t>当之前</w:t>
      </w:r>
      <w:proofErr w:type="gramEnd"/>
      <w:r>
        <w:t>的刺激方案被简要介绍时，下一个刺激方案预计也会相对简短。</w:t>
      </w:r>
      <w:r>
        <w:rPr>
          <w:rFonts w:hint="eastAsia"/>
        </w:rPr>
        <w:t>实验</w:t>
      </w:r>
      <w:r>
        <w:t>2</w:t>
      </w:r>
      <w:r>
        <w:rPr>
          <w:rFonts w:hint="eastAsia"/>
        </w:rPr>
        <w:t>的结果表明，前一次实验呈现的时间越短，当前实验的编码速度越快。</w:t>
      </w:r>
      <w:r w:rsidR="00A97247">
        <w:rPr>
          <w:rFonts w:hint="eastAsia"/>
        </w:rPr>
        <w:t xml:space="preserve"> (</w:t>
      </w:r>
      <w:r>
        <w:rPr>
          <w:i/>
          <w:iCs/>
        </w:rPr>
        <w:t>β</w:t>
      </w:r>
      <w:r>
        <w:t xml:space="preserve"> = −0.00053</w:t>
      </w:r>
      <w:r>
        <w:rPr>
          <w:rFonts w:hint="eastAsia"/>
        </w:rPr>
        <w:t>，</w:t>
      </w:r>
      <w:r>
        <w:rPr>
          <w:i/>
          <w:iCs/>
        </w:rPr>
        <w:t>t</w:t>
      </w:r>
      <w:r>
        <w:t xml:space="preserve"> = −2.68</w:t>
      </w:r>
      <w:r>
        <w:rPr>
          <w:rFonts w:hint="eastAsia"/>
        </w:rPr>
        <w:t>，</w:t>
      </w:r>
      <w:r>
        <w:rPr>
          <w:i/>
          <w:iCs/>
        </w:rPr>
        <w:t>p</w:t>
      </w:r>
      <w:r>
        <w:t xml:space="preserve"> = .009</w:t>
      </w:r>
      <w:r>
        <w:rPr>
          <w:rFonts w:hint="eastAsia"/>
        </w:rPr>
        <w:t>，</w:t>
      </w:r>
      <w:r>
        <w:t>BF10 = 4.21</w:t>
      </w:r>
      <w:r>
        <w:rPr>
          <w:rFonts w:hint="eastAsia"/>
        </w:rPr>
        <w:t>，</w:t>
      </w:r>
      <w:r>
        <w:t> δ</w:t>
      </w:r>
      <w:r w:rsidR="00CC22D7">
        <w:t xml:space="preserve"> </w:t>
      </w:r>
      <w:r>
        <w:t>BIC = 2.88</w:t>
      </w:r>
      <w:r>
        <w:rPr>
          <w:rFonts w:hint="eastAsia"/>
        </w:rPr>
        <w:t>；图</w:t>
      </w:r>
      <w:r>
        <w:t> 3)</w:t>
      </w:r>
      <w:r>
        <w:rPr>
          <w:rFonts w:hint="eastAsia"/>
        </w:rPr>
        <w:t>。这一发现表明，当人们预计自己的编码时间相对较少时，他们就会加快编码速度。在先前的实验</w:t>
      </w:r>
      <w:r>
        <w:t>1</w:t>
      </w:r>
      <w:r>
        <w:rPr>
          <w:rFonts w:hint="eastAsia"/>
        </w:rPr>
        <w:t>中，</w:t>
      </w:r>
      <w:r>
        <w:t>“</w:t>
      </w:r>
      <w:r>
        <w:rPr>
          <w:rFonts w:hint="eastAsia"/>
        </w:rPr>
        <w:t>较短的呈现时间可以增加工作记忆的容量</w:t>
      </w:r>
      <w:r>
        <w:t>”</w:t>
      </w:r>
      <w:r>
        <w:rPr>
          <w:rFonts w:hint="eastAsia"/>
        </w:rPr>
        <w:t>这一结论被推翻，</w:t>
      </w:r>
      <w:r w:rsidR="00A97247">
        <w:rPr>
          <w:rFonts w:hint="eastAsia"/>
        </w:rPr>
        <w:t xml:space="preserve"> (</w:t>
      </w:r>
      <w:r>
        <w:rPr>
          <w:i/>
          <w:iCs/>
        </w:rPr>
        <w:t>β</w:t>
      </w:r>
      <w:r>
        <w:t xml:space="preserve"> = −0.00006</w:t>
      </w:r>
      <w:r>
        <w:rPr>
          <w:rFonts w:hint="eastAsia"/>
        </w:rPr>
        <w:t>，</w:t>
      </w:r>
      <w:r>
        <w:rPr>
          <w:i/>
          <w:iCs/>
        </w:rPr>
        <w:t>t</w:t>
      </w:r>
      <w:r>
        <w:t xml:space="preserve"> = −0.616</w:t>
      </w:r>
      <w:r>
        <w:rPr>
          <w:rFonts w:hint="eastAsia"/>
        </w:rPr>
        <w:t>，</w:t>
      </w:r>
      <w:r>
        <w:rPr>
          <w:i/>
          <w:iCs/>
        </w:rPr>
        <w:t>p</w:t>
      </w:r>
      <w:r>
        <w:t xml:space="preserve"> = .54</w:t>
      </w:r>
      <w:r>
        <w:rPr>
          <w:rFonts w:hint="eastAsia"/>
        </w:rPr>
        <w:t>，</w:t>
      </w:r>
      <w:r>
        <w:t>BF10 = 0.14</w:t>
      </w:r>
      <w:r>
        <w:rPr>
          <w:rFonts w:hint="eastAsia"/>
        </w:rPr>
        <w:t>，</w:t>
      </w:r>
      <w:r>
        <w:rPr>
          <w:i/>
          <w:iCs/>
        </w:rPr>
        <w:t>δ</w:t>
      </w:r>
      <w:r w:rsidR="00CC22D7">
        <w:rPr>
          <w:i/>
          <w:iCs/>
        </w:rPr>
        <w:t xml:space="preserve"> </w:t>
      </w:r>
      <w:r>
        <w:t>BIC = −3.88</w:t>
      </w:r>
      <w:r w:rsidR="00A97247">
        <w:rPr>
          <w:rFonts w:hint="eastAsia"/>
        </w:rPr>
        <w:t>)</w:t>
      </w:r>
      <w:r>
        <w:rPr>
          <w:rFonts w:hint="eastAsia"/>
        </w:rPr>
        <w:t>，这表明被试并不是增加了容量，而是调整自己的编码速度以适应当前的呈现时间。当前</w:t>
      </w:r>
      <w:r>
        <w:t>2</w:t>
      </w:r>
      <w:r>
        <w:rPr>
          <w:rFonts w:hint="eastAsia"/>
        </w:rPr>
        <w:t>个刺激具有相同的呈现时间时，编码的速度则更快</w:t>
      </w:r>
      <w:r w:rsidR="00A97247">
        <w:rPr>
          <w:rFonts w:hint="eastAsia"/>
        </w:rPr>
        <w:t xml:space="preserve"> (</w:t>
      </w:r>
      <w:r>
        <w:rPr>
          <w:i/>
          <w:iCs/>
        </w:rPr>
        <w:t>β</w:t>
      </w:r>
      <w:r>
        <w:t xml:space="preserve"> = −0.00178</w:t>
      </w:r>
      <w:r>
        <w:rPr>
          <w:rFonts w:hint="eastAsia"/>
        </w:rPr>
        <w:t>，</w:t>
      </w:r>
      <w:r>
        <w:rPr>
          <w:i/>
          <w:iCs/>
        </w:rPr>
        <w:t xml:space="preserve">t </w:t>
      </w:r>
      <w:r>
        <w:t>= −5.08</w:t>
      </w:r>
      <w:r>
        <w:rPr>
          <w:rFonts w:hint="eastAsia"/>
        </w:rPr>
        <w:t>，</w:t>
      </w:r>
      <w:r>
        <w:rPr>
          <w:i/>
          <w:iCs/>
        </w:rPr>
        <w:t>p</w:t>
      </w:r>
      <w:r>
        <w:t xml:space="preserve"> &lt; .001</w:t>
      </w:r>
      <w:r>
        <w:rPr>
          <w:rFonts w:hint="eastAsia"/>
        </w:rPr>
        <w:t>，</w:t>
      </w:r>
      <w:r>
        <w:t>BF10 &gt; 10,000</w:t>
      </w:r>
      <w:r>
        <w:rPr>
          <w:rFonts w:hint="eastAsia"/>
        </w:rPr>
        <w:t>，</w:t>
      </w:r>
      <w:r>
        <w:rPr>
          <w:i/>
          <w:iCs/>
        </w:rPr>
        <w:t>δ</w:t>
      </w:r>
      <w:r w:rsidR="00CC22D7">
        <w:rPr>
          <w:i/>
          <w:iCs/>
        </w:rPr>
        <w:t xml:space="preserve"> </w:t>
      </w:r>
      <w:r>
        <w:t>BIC = 18.49</w:t>
      </w:r>
      <w:r>
        <w:rPr>
          <w:rFonts w:hint="eastAsia"/>
        </w:rPr>
        <w:t>；图</w:t>
      </w:r>
      <w:r>
        <w:t> 4 )</w:t>
      </w:r>
      <w:r>
        <w:rPr>
          <w:rFonts w:hint="eastAsia"/>
        </w:rPr>
        <w:t>。回归系数的比较</w:t>
      </w:r>
      <w:r w:rsidR="004E312B">
        <w:rPr>
          <w:rFonts w:hint="eastAsia"/>
        </w:rPr>
        <w:t xml:space="preserve"> </w:t>
      </w:r>
      <w:r w:rsidR="00D514E0">
        <w:fldChar w:fldCharType="begin"/>
      </w:r>
      <w:r w:rsidR="004E312B">
        <w:instrText xml:space="preserve"> ADDIN EN.CITE &lt;EndNote&gt;&lt;Cite&gt;&lt;Author&gt;Clogg&lt;/Author&gt;&lt;Year&gt;1995&lt;/Year&gt;&lt;RecNum&gt;1518&lt;/RecNum&gt;&lt;DisplayText&gt;(Clogg, Petkova, &amp;amp; Haritou, 1995)&lt;/DisplayText&gt;&lt;record&gt;&lt;rec-number&gt;1518&lt;/rec-number&gt;&lt;foreign-keys&gt;&lt;key app="EN" db-id="0pp2xzdpo02z0letvve50d2tf0vrettawtrv" timestamp="1688007081"&gt;1518&lt;/key&gt;&lt;/foreign-keys&gt;&lt;ref-type name="Journal Article"&gt;17&lt;/ref-type&gt;&lt;contributors&gt;&lt;authors&gt;&lt;author&gt;Clogg, Clifford C.&lt;/author&gt;&lt;author&gt;Petkova, Eva&lt;/author&gt;&lt;author&gt;Haritou, Adamantios&lt;/author&gt;&lt;/authors&gt;&lt;/contributors&gt;&lt;titles&gt;&lt;title&gt;Statistical methods for comparing regression coefficients between models&lt;/title&gt;&lt;secondary-title&gt;American Journal of Sociology&lt;/secondary-title&gt;&lt;/titles&gt;&lt;periodical&gt;&lt;full-title&gt;American Journal of Sociology&lt;/full-title&gt;&lt;/periodical&gt;&lt;pages&gt;1261-1293&lt;/pages&gt;&lt;volume&gt;100&lt;/volume&gt;&lt;number&gt;5&lt;/number&gt;&lt;keywords&gt;&lt;keyword&gt;statistical methods for comparison of regression coefficients of linear models&lt;/keyword&gt;&lt;keyword&gt;Linear Regression&lt;/keyword&gt;&lt;keyword&gt;Statistical Correlation&lt;/keyword&gt;&lt;keyword&gt;Statistical Regression&lt;/keyword&gt;&lt;/keywords&gt;&lt;dates&gt;&lt;year&gt;1995&lt;/year&gt;&lt;/dates&gt;&lt;publisher&gt;Univ of Chicago Press&lt;/publisher&gt;&lt;isbn&gt;0002-9602&amp;#xD;1537-5390&lt;/isbn&gt;&lt;accession-num&gt;1995-27766-001&lt;/accession-num&gt;&lt;urls&gt;&lt;related-urls&gt;&lt;url&gt;https://search.ebscohost.com/login.aspx?direct=true&amp;amp;db=psyh&amp;amp;AN=1995-27766-001&amp;amp;lang=zh-cn&amp;amp;site=ehost-live&lt;/url&gt;&lt;/related-urls&gt;&lt;/urls&gt;&lt;electronic-resource-num&gt;10.1086/230638&lt;/electronic-resource-num&gt;&lt;remote-database-name&gt;APA PsycInfo&lt;/remote-database-name&gt;&lt;remote-database-provider&gt;EBSCOhost&lt;/remote-database-provider&gt;&lt;/record&gt;&lt;/Cite&gt;&lt;/EndNote&gt;</w:instrText>
      </w:r>
      <w:r w:rsidR="00D514E0">
        <w:fldChar w:fldCharType="separate"/>
      </w:r>
      <w:r w:rsidR="004E312B">
        <w:rPr>
          <w:noProof/>
        </w:rPr>
        <w:t>(Clogg, Petkova, &amp; Haritou, 1995)</w:t>
      </w:r>
      <w:r w:rsidR="00D514E0">
        <w:fldChar w:fldCharType="end"/>
      </w:r>
      <w:r>
        <w:t> </w:t>
      </w:r>
      <w:r>
        <w:rPr>
          <w:rFonts w:hint="eastAsia"/>
        </w:rPr>
        <w:t>也证明了这一点，即前两次刺激对编码速度的影响强于最近一次单独刺激的影响</w:t>
      </w:r>
      <w:r>
        <w:t> </w:t>
      </w:r>
      <w:r w:rsidR="00A97247">
        <w:t xml:space="preserve"> (</w:t>
      </w:r>
      <w:r w:rsidRPr="00D514E0">
        <w:rPr>
          <w:i/>
          <w:iCs/>
        </w:rPr>
        <w:t xml:space="preserve">Z </w:t>
      </w:r>
      <w:r>
        <w:t xml:space="preserve">= −4.686, </w:t>
      </w:r>
      <w:r w:rsidRPr="00D514E0">
        <w:rPr>
          <w:i/>
          <w:iCs/>
        </w:rPr>
        <w:t>p</w:t>
      </w:r>
      <w:r>
        <w:t xml:space="preserve"> &lt; .001)</w:t>
      </w:r>
      <w:r>
        <w:rPr>
          <w:rFonts w:hint="eastAsia"/>
        </w:rPr>
        <w:t>。</w:t>
      </w:r>
    </w:p>
    <w:p w14:paraId="10B5601B" w14:textId="77777777" w:rsidR="00EB63E0" w:rsidRDefault="00000000">
      <w:pPr>
        <w:widowControl/>
        <w:ind w:firstLine="480"/>
        <w:jc w:val="center"/>
      </w:pPr>
      <w:r>
        <w:rPr>
          <w:noProof/>
        </w:rPr>
        <w:lastRenderedPageBreak/>
        <w:drawing>
          <wp:inline distT="0" distB="0" distL="114300" distR="114300" wp14:anchorId="632FE811" wp14:editId="3FE6ADB7">
            <wp:extent cx="2952750" cy="35528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952750" cy="3552825"/>
                    </a:xfrm>
                    <a:prstGeom prst="rect">
                      <a:avLst/>
                    </a:prstGeom>
                  </pic:spPr>
                </pic:pic>
              </a:graphicData>
            </a:graphic>
          </wp:inline>
        </w:drawing>
      </w:r>
    </w:p>
    <w:p w14:paraId="1934B2B2" w14:textId="77777777" w:rsidR="00EB63E0" w:rsidRDefault="00000000">
      <w:pPr>
        <w:widowControl/>
        <w:ind w:firstLine="480"/>
        <w:jc w:val="center"/>
      </w:pPr>
      <w:r>
        <w:t>图</w:t>
      </w:r>
      <w:r>
        <w:t>3</w:t>
      </w:r>
    </w:p>
    <w:p w14:paraId="15B803B3" w14:textId="77777777" w:rsidR="00EB63E0" w:rsidRDefault="00000000">
      <w:pPr>
        <w:widowControl/>
        <w:ind w:firstLine="480"/>
        <w:jc w:val="center"/>
      </w:pPr>
      <w:r>
        <w:rPr>
          <w:noProof/>
        </w:rPr>
        <w:drawing>
          <wp:inline distT="0" distB="0" distL="114300" distR="114300" wp14:anchorId="0FA321A5" wp14:editId="004E7A75">
            <wp:extent cx="2914015" cy="3352165"/>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914015" cy="3352165"/>
                    </a:xfrm>
                    <a:prstGeom prst="rect">
                      <a:avLst/>
                    </a:prstGeom>
                  </pic:spPr>
                </pic:pic>
              </a:graphicData>
            </a:graphic>
          </wp:inline>
        </w:drawing>
      </w:r>
    </w:p>
    <w:p w14:paraId="4F72A3DF" w14:textId="77777777" w:rsidR="00EB63E0" w:rsidRDefault="00000000">
      <w:pPr>
        <w:widowControl/>
        <w:ind w:firstLine="480"/>
        <w:jc w:val="center"/>
      </w:pPr>
      <w:r>
        <w:t>图</w:t>
      </w:r>
      <w:r>
        <w:t>4</w:t>
      </w:r>
    </w:p>
    <w:p w14:paraId="7C05848A" w14:textId="591C84F3" w:rsidR="00EB63E0" w:rsidRDefault="00000000">
      <w:pPr>
        <w:ind w:firstLine="480"/>
        <w:jc w:val="left"/>
      </w:pPr>
      <w:r>
        <w:t>到目前为止，两个实验已经证明由类似分布和序列的效应可以引起编码速度的调整。然而，尚不清楚这些调整是否也可以</w:t>
      </w:r>
      <w:proofErr w:type="gramStart"/>
      <w:r>
        <w:t>像空间</w:t>
      </w:r>
      <w:proofErr w:type="gramEnd"/>
      <w:r>
        <w:t>提示一样被明确地诱导。我们进行了一项实验，在每次试验开始时，参与者都会被提示</w:t>
      </w:r>
      <w:r w:rsidR="00A97247">
        <w:t xml:space="preserve"> (</w:t>
      </w:r>
      <w:r>
        <w:t>“</w:t>
      </w:r>
      <w:r>
        <w:t>快速</w:t>
      </w:r>
      <w:r>
        <w:t>”</w:t>
      </w:r>
      <w:r>
        <w:t>或</w:t>
      </w:r>
      <w:r>
        <w:t>“</w:t>
      </w:r>
      <w:r>
        <w:t>慢速</w:t>
      </w:r>
      <w:r>
        <w:t>”</w:t>
      </w:r>
      <w:r w:rsidR="00A97247">
        <w:t>)</w:t>
      </w:r>
      <w:r>
        <w:t>即将到来的刺激是短暂的</w:t>
      </w:r>
      <w:r w:rsidR="00A97247">
        <w:t xml:space="preserve"> (</w:t>
      </w:r>
      <w:r>
        <w:t>50</w:t>
      </w:r>
      <w:r>
        <w:t>毫秒</w:t>
      </w:r>
      <w:r w:rsidR="00A97247">
        <w:t xml:space="preserve">) </w:t>
      </w:r>
      <w:r>
        <w:t>还是长的</w:t>
      </w:r>
      <w:r w:rsidR="00A97247">
        <w:t xml:space="preserve"> (</w:t>
      </w:r>
      <w:r>
        <w:t>400</w:t>
      </w:r>
      <w:r>
        <w:t>毫秒</w:t>
      </w:r>
      <w:r w:rsidR="00A97247">
        <w:t>)</w:t>
      </w:r>
      <w:r>
        <w:t>，提示有效性为</w:t>
      </w:r>
      <w:r>
        <w:t>80%</w:t>
      </w:r>
      <w:r>
        <w:t>。至关重要的是，尽管这些提示在客观上比我们之前的顺序和区块操作更具信息性，</w:t>
      </w:r>
      <w:r>
        <w:lastRenderedPageBreak/>
        <w:t>但它们并没有调节编码速度。所以，在第三个实验中发现提示信息对编码速度和容量都没有影响。在提示信息有效性为</w:t>
      </w:r>
      <w:r>
        <w:t>80%</w:t>
      </w:r>
      <w:r>
        <w:t>的情况下，如果</w:t>
      </w:r>
      <w:r>
        <w:t>“</w:t>
      </w:r>
      <w:r>
        <w:t>快速</w:t>
      </w:r>
      <w:r>
        <w:t>”</w:t>
      </w:r>
      <w:r>
        <w:t>的提示有效的话则会提高编码速度，</w:t>
      </w:r>
      <w:r w:rsidR="00A97247">
        <w:t xml:space="preserve"> (</w:t>
      </w:r>
      <w:r>
        <w:rPr>
          <w:i/>
          <w:iCs/>
        </w:rPr>
        <w:t>β</w:t>
      </w:r>
      <w:r>
        <w:t xml:space="preserve"> = −0.064</w:t>
      </w:r>
      <w:r>
        <w:t>，</w:t>
      </w:r>
      <w:r>
        <w:rPr>
          <w:i/>
          <w:iCs/>
        </w:rPr>
        <w:t>t</w:t>
      </w:r>
      <w:r>
        <w:t xml:space="preserve"> = −0.77</w:t>
      </w:r>
      <w:r>
        <w:t>，</w:t>
      </w:r>
      <w:r>
        <w:rPr>
          <w:i/>
          <w:iCs/>
        </w:rPr>
        <w:t xml:space="preserve">p </w:t>
      </w:r>
      <w:r>
        <w:t>= .321</w:t>
      </w:r>
      <w:r>
        <w:t>，</w:t>
      </w:r>
      <w:r>
        <w:t>BF10 = 0.306</w:t>
      </w:r>
      <w:r>
        <w:t>，</w:t>
      </w:r>
      <w:r>
        <w:t>ΔBIC = −2.36</w:t>
      </w:r>
      <w:r>
        <w:t>；图</w:t>
      </w:r>
      <w:r>
        <w:t> 5</w:t>
      </w:r>
      <w:r w:rsidR="00A97247">
        <w:t>)</w:t>
      </w:r>
      <w:r>
        <w:t>。实际上，单侧</w:t>
      </w:r>
      <w:r>
        <w:t> BF</w:t>
      </w:r>
      <w:r w:rsidR="00A97247">
        <w:t xml:space="preserve"> </w:t>
      </w:r>
      <w:r w:rsidR="004E312B">
        <w:fldChar w:fldCharType="begin"/>
      </w:r>
      <w:r w:rsidR="004E312B">
        <w:instrText xml:space="preserve"> ADDIN EN.CITE &lt;EndNote&gt;&lt;Cite&gt;&lt;Author&gt;Morey&lt;/Author&gt;&lt;Year&gt;2014&lt;/Year&gt;&lt;RecNum&gt;1513&lt;/RecNum&gt;&lt;DisplayText&gt;(Morey &amp;amp; Wagenmakers, 2014)&lt;/DisplayText&gt;&lt;record&gt;&lt;rec-number&gt;1513&lt;/rec-number&gt;&lt;foreign-keys&gt;&lt;key app="EN" db-id="0pp2xzdpo02z0letvve50d2tf0vrettawtrv" timestamp="1688005399"&gt;1513&lt;/key&gt;&lt;/foreign-keys&gt;&lt;ref-type name="Journal Article"&gt;17&lt;/ref-type&gt;&lt;contributors&gt;&lt;authors&gt;&lt;author&gt;Morey, Richard D.&lt;/author&gt;&lt;author&gt;Wagenmakers, Eric-Jan&lt;/author&gt;&lt;/authors&gt;&lt;/contributors&gt;&lt;auth-address&gt;Univ Groningen, Dept Psychometr &amp;amp; Stat, NL-9712 TS Groningen, Netherlands&amp;#xD;Univ Amsterdam, Dept Psychol Methods, NL-1018 XA Amsterdam, Netherlands&lt;/auth-address&gt;&lt;titles&gt;&lt;title&gt;Simple relation between Bayesian order-restricted and point-null hypothesis tests&lt;/title&gt;&lt;secondary-title&gt;Statistics &amp;amp; Probability Letters&lt;/secondary-title&gt;&lt;/titles&gt;&lt;periodical&gt;&lt;full-title&gt;Statistics &amp;amp; Probability Letters&lt;/full-title&gt;&lt;/periodical&gt;&lt;pages&gt;121-124&lt;/pages&gt;&lt;volume&gt;92&lt;/volume&gt;&lt;dates&gt;&lt;year&gt;2014&lt;/year&gt;&lt;pub-dates&gt;&lt;date&gt;Sep&lt;/date&gt;&lt;/pub-dates&gt;&lt;/dates&gt;&lt;isbn&gt;0167-7152&lt;/isbn&gt;&lt;accession-num&gt;WOS:000340313200019&lt;/accession-num&gt;&lt;work-type&gt;Article&lt;/work-type&gt;&lt;urls&gt;&lt;related-urls&gt;&lt;url&gt;&amp;lt;Go to ISI&amp;gt;://WOS:000340313200019&lt;/url&gt;&lt;/related-urls&gt;&lt;/urls&gt;&lt;electronic-resource-num&gt;10.1016/j.spl.2014.05.010&lt;/electronic-resource-num&gt;&lt;/record&gt;&lt;/Cite&gt;&lt;/EndNote&gt;</w:instrText>
      </w:r>
      <w:r w:rsidR="004E312B">
        <w:fldChar w:fldCharType="separate"/>
      </w:r>
      <w:r w:rsidR="004E312B">
        <w:rPr>
          <w:noProof/>
        </w:rPr>
        <w:t>(Morey &amp; Wagenmakers, 2014)</w:t>
      </w:r>
      <w:r w:rsidR="004E312B">
        <w:fldChar w:fldCharType="end"/>
      </w:r>
      <w:r w:rsidR="004E312B">
        <w:t xml:space="preserve"> </w:t>
      </w:r>
      <w:r>
        <w:t>表明</w:t>
      </w:r>
      <w:r>
        <w:t>“</w:t>
      </w:r>
      <w:r>
        <w:t>快速</w:t>
      </w:r>
      <w:r>
        <w:t>”</w:t>
      </w:r>
      <w:r>
        <w:t>提示不会提高编码速度</w:t>
      </w:r>
      <w:r>
        <w:t> (BF10 &gt; = 0.098)</w:t>
      </w:r>
      <w:r>
        <w:t>。研究者还发现提示对容量没有影响</w:t>
      </w:r>
      <w:r w:rsidR="00A97247">
        <w:t xml:space="preserve"> (</w:t>
      </w:r>
      <w:r>
        <w:rPr>
          <w:i/>
          <w:iCs/>
        </w:rPr>
        <w:t xml:space="preserve">β </w:t>
      </w:r>
      <w:r>
        <w:t>= 0.052</w:t>
      </w:r>
      <w:r>
        <w:t>，</w:t>
      </w:r>
      <w:r>
        <w:rPr>
          <w:i/>
          <w:iCs/>
        </w:rPr>
        <w:t xml:space="preserve">t </w:t>
      </w:r>
      <w:r>
        <w:t>= 0.957</w:t>
      </w:r>
      <w:r>
        <w:t>，</w:t>
      </w:r>
      <w:r>
        <w:rPr>
          <w:i/>
          <w:iCs/>
        </w:rPr>
        <w:t>p</w:t>
      </w:r>
      <w:r>
        <w:t xml:space="preserve"> = .19</w:t>
      </w:r>
      <w:r>
        <w:t>，</w:t>
      </w:r>
      <w:r>
        <w:t>BF10 = 0.47</w:t>
      </w:r>
      <w:r>
        <w:t>，</w:t>
      </w:r>
      <w:r>
        <w:t>ΔBIC = −1.52</w:t>
      </w:r>
      <w:r w:rsidR="00A97247">
        <w:t>)</w:t>
      </w:r>
      <w:r>
        <w:t>。</w:t>
      </w:r>
    </w:p>
    <w:p w14:paraId="7ABA9CDD" w14:textId="77777777" w:rsidR="00EB63E0" w:rsidRDefault="00000000">
      <w:pPr>
        <w:ind w:firstLine="480"/>
        <w:jc w:val="center"/>
        <w:rPr>
          <w:rFonts w:ascii="Arial" w:eastAsia="Arial" w:hAnsi="Arial" w:cs="Arial"/>
          <w:color w:val="000000"/>
          <w:spacing w:val="15"/>
          <w:shd w:val="clear" w:color="auto" w:fill="FFFFFF"/>
        </w:rPr>
      </w:pPr>
      <w:r>
        <w:rPr>
          <w:rFonts w:ascii="Arial" w:eastAsia="Arial" w:hAnsi="Arial" w:cs="Arial"/>
          <w:noProof/>
          <w:color w:val="000000"/>
          <w:spacing w:val="15"/>
          <w:shd w:val="clear" w:color="auto" w:fill="FFFFFF"/>
        </w:rPr>
        <w:drawing>
          <wp:inline distT="0" distB="0" distL="114300" distR="114300" wp14:anchorId="5DBC80DE" wp14:editId="23A89E7E">
            <wp:extent cx="2493010" cy="3011170"/>
            <wp:effectExtent l="0" t="0" r="8890"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2493010" cy="3011170"/>
                    </a:xfrm>
                    <a:prstGeom prst="rect">
                      <a:avLst/>
                    </a:prstGeom>
                  </pic:spPr>
                </pic:pic>
              </a:graphicData>
            </a:graphic>
          </wp:inline>
        </w:drawing>
      </w:r>
    </w:p>
    <w:p w14:paraId="6420B881" w14:textId="77777777" w:rsidR="00EB63E0" w:rsidRDefault="00000000">
      <w:pPr>
        <w:ind w:firstLine="540"/>
        <w:jc w:val="center"/>
        <w:rPr>
          <w:rFonts w:ascii="Arial" w:eastAsia="Arial" w:hAnsi="Arial" w:cs="Arial"/>
          <w:color w:val="000000"/>
          <w:spacing w:val="15"/>
          <w:shd w:val="clear" w:color="auto" w:fill="FFFFFF"/>
        </w:rPr>
      </w:pPr>
      <w:r>
        <w:rPr>
          <w:rFonts w:ascii="Arial" w:eastAsia="Arial" w:hAnsi="Arial" w:cs="Arial"/>
          <w:color w:val="000000"/>
          <w:spacing w:val="15"/>
          <w:shd w:val="clear" w:color="auto" w:fill="FFFFFF"/>
        </w:rPr>
        <w:t>图5</w:t>
      </w:r>
    </w:p>
    <w:p w14:paraId="56530E32" w14:textId="77777777" w:rsidR="00EB63E0" w:rsidRDefault="00000000">
      <w:pPr>
        <w:pStyle w:val="1"/>
        <w:jc w:val="left"/>
      </w:pPr>
      <w:r>
        <w:t>研究复现思路及流程</w:t>
      </w:r>
    </w:p>
    <w:p w14:paraId="4B546C21" w14:textId="77777777" w:rsidR="00EB63E0" w:rsidRDefault="00000000">
      <w:pPr>
        <w:ind w:firstLine="480"/>
        <w:jc w:val="left"/>
      </w:pPr>
      <w:r>
        <w:t>下载作者提供的源文件，打开</w:t>
      </w:r>
      <w:r>
        <w:t>RMD</w:t>
      </w:r>
      <w:r>
        <w:t>，按步骤复现。开始第一步读取数据，这时便有了问题，显示未安装</w:t>
      </w:r>
      <w:proofErr w:type="spellStart"/>
      <w:r>
        <w:t>data.table</w:t>
      </w:r>
      <w:proofErr w:type="spellEnd"/>
      <w:r>
        <w:t>，可是安装了之后还是跑不了。我们的解决方案是把所有的</w:t>
      </w:r>
      <w:proofErr w:type="gramStart"/>
      <w:r>
        <w:t>安装包先装</w:t>
      </w:r>
      <w:proofErr w:type="gramEnd"/>
      <w:r>
        <w:t>上，根据作者提供的</w:t>
      </w:r>
      <w:r>
        <w:t>option</w:t>
      </w:r>
      <w:r>
        <w:t>文件夹，把作者列出的安装包都装上，若运行后还显示有</w:t>
      </w:r>
      <w:proofErr w:type="gramStart"/>
      <w:r>
        <w:t>安装包没安装</w:t>
      </w:r>
      <w:proofErr w:type="gramEnd"/>
      <w:r>
        <w:t>的话，就按提示把所有的都装上。这样就可以读取数据了。</w:t>
      </w:r>
    </w:p>
    <w:p w14:paraId="00C51146" w14:textId="77777777" w:rsidR="00EB63E0" w:rsidRDefault="00000000">
      <w:pPr>
        <w:ind w:firstLine="480"/>
        <w:jc w:val="left"/>
      </w:pPr>
      <w:r>
        <w:rPr>
          <w:noProof/>
        </w:rPr>
        <w:drawing>
          <wp:inline distT="0" distB="0" distL="114300" distR="114300" wp14:anchorId="16D50179" wp14:editId="04A62D31">
            <wp:extent cx="4378325" cy="1679575"/>
            <wp:effectExtent l="0" t="0" r="317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378325" cy="1679575"/>
                    </a:xfrm>
                    <a:prstGeom prst="rect">
                      <a:avLst/>
                    </a:prstGeom>
                  </pic:spPr>
                </pic:pic>
              </a:graphicData>
            </a:graphic>
          </wp:inline>
        </w:drawing>
      </w:r>
    </w:p>
    <w:p w14:paraId="23345165" w14:textId="0900CC3E" w:rsidR="00EB63E0" w:rsidRDefault="00000000">
      <w:pPr>
        <w:ind w:firstLine="480"/>
        <w:jc w:val="left"/>
      </w:pPr>
      <w:r>
        <w:t>作者给的数据已经是处理好的</w:t>
      </w:r>
      <w:r w:rsidR="00A97247">
        <w:t xml:space="preserve"> (</w:t>
      </w:r>
      <w:r>
        <w:t>这里比较困惑，也没有交代怎么处理数据</w:t>
      </w:r>
      <w:r w:rsidR="00A97247">
        <w:t>)</w:t>
      </w:r>
      <w:r>
        <w:t>，</w:t>
      </w:r>
      <w:r>
        <w:lastRenderedPageBreak/>
        <w:t>在处理数据时把</w:t>
      </w:r>
      <w:proofErr w:type="spellStart"/>
      <w:r>
        <w:t>presentaion</w:t>
      </w:r>
      <w:proofErr w:type="spellEnd"/>
      <w:r>
        <w:t xml:space="preserve"> time </w:t>
      </w:r>
      <w:r>
        <w:t>为</w:t>
      </w:r>
      <w:r>
        <w:t>20</w:t>
      </w:r>
      <w:r>
        <w:t>的行删掉了，在文章中并未指出为什么这样做，或许是因为研究人员在实验时也测试了</w:t>
      </w:r>
      <w:r>
        <w:t>20ms</w:t>
      </w:r>
      <w:r>
        <w:t>的呈现时间，但因时间过短而删除，最终作者采用</w:t>
      </w:r>
      <w:r>
        <w:t>50</w:t>
      </w:r>
      <w:r>
        <w:t>、</w:t>
      </w:r>
      <w:r>
        <w:t>200</w:t>
      </w:r>
      <w:r>
        <w:t>和</w:t>
      </w:r>
      <w:r>
        <w:t>400ms</w:t>
      </w:r>
      <w:r>
        <w:t>的呈现时间。</w:t>
      </w:r>
    </w:p>
    <w:p w14:paraId="2923548E" w14:textId="77777777" w:rsidR="00EB63E0" w:rsidRDefault="00000000">
      <w:pPr>
        <w:ind w:firstLine="480"/>
        <w:jc w:val="left"/>
      </w:pPr>
      <w:r>
        <w:rPr>
          <w:noProof/>
        </w:rPr>
        <w:drawing>
          <wp:inline distT="0" distB="0" distL="114300" distR="114300" wp14:anchorId="7620670C" wp14:editId="541E24AE">
            <wp:extent cx="4600575" cy="740410"/>
            <wp:effectExtent l="0" t="0" r="952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4600575" cy="740410"/>
                    </a:xfrm>
                    <a:prstGeom prst="rect">
                      <a:avLst/>
                    </a:prstGeom>
                  </pic:spPr>
                </pic:pic>
              </a:graphicData>
            </a:graphic>
          </wp:inline>
        </w:drawing>
      </w:r>
    </w:p>
    <w:p w14:paraId="4B6F87CA" w14:textId="77777777" w:rsidR="00EB63E0" w:rsidRDefault="00000000">
      <w:pPr>
        <w:ind w:firstLine="480"/>
        <w:jc w:val="left"/>
        <w:rPr>
          <w:rFonts w:ascii="宋体" w:hAnsi="宋体" w:cs="宋体"/>
          <w:szCs w:val="32"/>
        </w:rPr>
      </w:pPr>
      <w:r>
        <w:rPr>
          <w:rFonts w:ascii="宋体" w:hAnsi="宋体" w:cs="宋体"/>
          <w:szCs w:val="32"/>
        </w:rPr>
        <w:t>第二步，绘制密度图，这一步很顺畅，和作者的一致</w:t>
      </w:r>
    </w:p>
    <w:p w14:paraId="10B93B6C" w14:textId="77777777" w:rsidR="00EB63E0" w:rsidRDefault="00000000">
      <w:pPr>
        <w:ind w:firstLine="480"/>
        <w:jc w:val="left"/>
        <w:rPr>
          <w:rFonts w:ascii="宋体" w:hAnsi="宋体" w:cs="宋体"/>
          <w:szCs w:val="32"/>
        </w:rPr>
      </w:pPr>
      <w:r>
        <w:rPr>
          <w:rFonts w:ascii="宋体" w:hAnsi="宋体" w:cs="宋体"/>
          <w:noProof/>
          <w:szCs w:val="32"/>
        </w:rPr>
        <w:drawing>
          <wp:inline distT="0" distB="0" distL="114300" distR="114300" wp14:anchorId="237201A7" wp14:editId="67B6205C">
            <wp:extent cx="4718685" cy="2223770"/>
            <wp:effectExtent l="0" t="0" r="571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4718685" cy="2223770"/>
                    </a:xfrm>
                    <a:prstGeom prst="rect">
                      <a:avLst/>
                    </a:prstGeom>
                  </pic:spPr>
                </pic:pic>
              </a:graphicData>
            </a:graphic>
          </wp:inline>
        </w:drawing>
      </w:r>
    </w:p>
    <w:p w14:paraId="2D2950BD" w14:textId="77777777" w:rsidR="00EB63E0" w:rsidRDefault="00000000">
      <w:pPr>
        <w:ind w:firstLine="480"/>
        <w:jc w:val="left"/>
        <w:rPr>
          <w:rFonts w:cs="Times New Roman"/>
          <w:szCs w:val="32"/>
        </w:rPr>
      </w:pPr>
      <w:r>
        <w:rPr>
          <w:rFonts w:cs="Times New Roman"/>
          <w:szCs w:val="32"/>
        </w:rPr>
        <w:t>第三步，为了解决简单随机抽样可能带来偏差或者不准确的结果，使用</w:t>
      </w:r>
      <w:r>
        <w:rPr>
          <w:rFonts w:cs="Times New Roman"/>
          <w:szCs w:val="32"/>
        </w:rPr>
        <w:t>bootstrap</w:t>
      </w:r>
      <w:r>
        <w:rPr>
          <w:rFonts w:cs="Times New Roman"/>
          <w:szCs w:val="32"/>
        </w:rPr>
        <w:t>法对数据集</w:t>
      </w:r>
      <w:r>
        <w:rPr>
          <w:rFonts w:cs="Times New Roman"/>
          <w:szCs w:val="32"/>
        </w:rPr>
        <w:t>exp1_dt_raw</w:t>
      </w:r>
      <w:r>
        <w:rPr>
          <w:rFonts w:cs="Times New Roman"/>
          <w:szCs w:val="32"/>
        </w:rPr>
        <w:t>进行</w:t>
      </w:r>
      <w:r>
        <w:rPr>
          <w:rFonts w:cs="Times New Roman"/>
          <w:szCs w:val="32"/>
        </w:rPr>
        <w:t>100</w:t>
      </w:r>
      <w:r>
        <w:rPr>
          <w:rFonts w:cs="Times New Roman"/>
          <w:szCs w:val="32"/>
        </w:rPr>
        <w:t>次抽样，并将结果存储在变量</w:t>
      </w:r>
      <w:r>
        <w:rPr>
          <w:rFonts w:cs="Times New Roman"/>
          <w:szCs w:val="32"/>
        </w:rPr>
        <w:t>exp1_summary_boot_dt</w:t>
      </w:r>
      <w:r>
        <w:rPr>
          <w:rFonts w:cs="Times New Roman"/>
          <w:szCs w:val="32"/>
        </w:rPr>
        <w:t>中。后面的代码通过读取之前保存的结果文件</w:t>
      </w:r>
      <w:r>
        <w:rPr>
          <w:rFonts w:cs="Times New Roman"/>
          <w:szCs w:val="32"/>
        </w:rPr>
        <w:t>exp1_summary_boot_dt.RData</w:t>
      </w:r>
      <w:r>
        <w:rPr>
          <w:rFonts w:cs="Times New Roman"/>
          <w:szCs w:val="32"/>
        </w:rPr>
        <w:t>来获取之前自助法抽样得到的结果，以方便后续分析和处理。</w:t>
      </w:r>
    </w:p>
    <w:p w14:paraId="250B2679" w14:textId="77777777" w:rsidR="00EB63E0" w:rsidRDefault="00000000">
      <w:pPr>
        <w:ind w:firstLine="480"/>
        <w:jc w:val="left"/>
        <w:rPr>
          <w:rFonts w:cs="Times New Roman"/>
          <w:szCs w:val="32"/>
        </w:rPr>
      </w:pPr>
      <w:r>
        <w:rPr>
          <w:rFonts w:cs="Times New Roman"/>
          <w:noProof/>
          <w:szCs w:val="32"/>
        </w:rPr>
        <w:drawing>
          <wp:inline distT="0" distB="0" distL="114300" distR="114300" wp14:anchorId="51044835" wp14:editId="2C52EA7A">
            <wp:extent cx="4330065" cy="1118870"/>
            <wp:effectExtent l="0" t="0" r="63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330065" cy="1118870"/>
                    </a:xfrm>
                    <a:prstGeom prst="rect">
                      <a:avLst/>
                    </a:prstGeom>
                  </pic:spPr>
                </pic:pic>
              </a:graphicData>
            </a:graphic>
          </wp:inline>
        </w:drawing>
      </w:r>
    </w:p>
    <w:p w14:paraId="37CFB232" w14:textId="77777777" w:rsidR="00EB63E0" w:rsidRDefault="00000000">
      <w:pPr>
        <w:ind w:firstLine="480"/>
        <w:jc w:val="left"/>
        <w:rPr>
          <w:rFonts w:cs="Times New Roman"/>
          <w:szCs w:val="32"/>
        </w:rPr>
      </w:pPr>
      <w:r>
        <w:rPr>
          <w:rFonts w:cs="Times New Roman"/>
          <w:szCs w:val="32"/>
        </w:rPr>
        <w:t xml:space="preserve">    </w:t>
      </w:r>
      <w:r>
        <w:rPr>
          <w:rFonts w:cs="Times New Roman"/>
          <w:szCs w:val="32"/>
        </w:rPr>
        <w:t>第四步，绘制编码曲线，这一步很顺利。</w:t>
      </w:r>
    </w:p>
    <w:p w14:paraId="35F3F185" w14:textId="77777777" w:rsidR="00EB63E0" w:rsidRDefault="00000000">
      <w:pPr>
        <w:ind w:firstLine="480"/>
        <w:jc w:val="left"/>
        <w:rPr>
          <w:rFonts w:cs="Times New Roman"/>
          <w:szCs w:val="32"/>
        </w:rPr>
      </w:pPr>
      <w:r>
        <w:rPr>
          <w:rFonts w:cs="Times New Roman"/>
          <w:noProof/>
          <w:szCs w:val="32"/>
        </w:rPr>
        <w:drawing>
          <wp:inline distT="0" distB="0" distL="114300" distR="114300" wp14:anchorId="03FA2044" wp14:editId="2DB4914B">
            <wp:extent cx="4048125" cy="1920875"/>
            <wp:effectExtent l="0" t="0" r="317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048125" cy="1920875"/>
                    </a:xfrm>
                    <a:prstGeom prst="rect">
                      <a:avLst/>
                    </a:prstGeom>
                  </pic:spPr>
                </pic:pic>
              </a:graphicData>
            </a:graphic>
          </wp:inline>
        </w:drawing>
      </w:r>
    </w:p>
    <w:p w14:paraId="6A854E7C" w14:textId="77777777" w:rsidR="00EB63E0" w:rsidRDefault="00000000">
      <w:pPr>
        <w:ind w:firstLine="480"/>
        <w:jc w:val="left"/>
        <w:rPr>
          <w:rFonts w:cs="Times New Roman"/>
          <w:szCs w:val="32"/>
        </w:rPr>
      </w:pPr>
      <w:r>
        <w:rPr>
          <w:rFonts w:cs="Times New Roman"/>
          <w:szCs w:val="32"/>
        </w:rPr>
        <w:lastRenderedPageBreak/>
        <w:t xml:space="preserve">    </w:t>
      </w:r>
      <w:r>
        <w:rPr>
          <w:rFonts w:cs="Times New Roman"/>
          <w:szCs w:val="32"/>
        </w:rPr>
        <w:t>第五步，绘制参数概要图表，这一步很顺利。</w:t>
      </w:r>
    </w:p>
    <w:p w14:paraId="1720DCB7" w14:textId="77777777" w:rsidR="00EB63E0" w:rsidRDefault="00000000">
      <w:pPr>
        <w:ind w:firstLine="480"/>
        <w:jc w:val="left"/>
        <w:rPr>
          <w:rFonts w:cs="Times New Roman"/>
          <w:szCs w:val="32"/>
        </w:rPr>
      </w:pPr>
      <w:r>
        <w:rPr>
          <w:rFonts w:cs="Times New Roman"/>
          <w:noProof/>
          <w:szCs w:val="32"/>
        </w:rPr>
        <w:drawing>
          <wp:inline distT="0" distB="0" distL="114300" distR="114300" wp14:anchorId="0336B3C1" wp14:editId="649AADDB">
            <wp:extent cx="4544060" cy="21875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4544060" cy="2187575"/>
                    </a:xfrm>
                    <a:prstGeom prst="rect">
                      <a:avLst/>
                    </a:prstGeom>
                  </pic:spPr>
                </pic:pic>
              </a:graphicData>
            </a:graphic>
          </wp:inline>
        </w:drawing>
      </w:r>
    </w:p>
    <w:p w14:paraId="62C02102" w14:textId="77777777" w:rsidR="00EB63E0" w:rsidRDefault="00000000">
      <w:pPr>
        <w:ind w:firstLine="480"/>
        <w:jc w:val="left"/>
        <w:rPr>
          <w:rFonts w:cs="Times New Roman"/>
          <w:szCs w:val="32"/>
        </w:rPr>
      </w:pPr>
      <w:r>
        <w:rPr>
          <w:rFonts w:cs="Times New Roman"/>
          <w:szCs w:val="32"/>
        </w:rPr>
        <w:t xml:space="preserve">    </w:t>
      </w:r>
      <w:r>
        <w:rPr>
          <w:rFonts w:cs="Times New Roman"/>
          <w:szCs w:val="32"/>
        </w:rPr>
        <w:t>第六步，将已经生成的曲线图和参数概要图联合在一起。可能是因为版面篇幅问题要把图放在一起。</w:t>
      </w:r>
    </w:p>
    <w:p w14:paraId="7FBF4355" w14:textId="77777777" w:rsidR="00EB63E0" w:rsidRDefault="00000000">
      <w:pPr>
        <w:ind w:firstLine="480"/>
        <w:jc w:val="left"/>
        <w:rPr>
          <w:rFonts w:cs="Times New Roman"/>
          <w:szCs w:val="32"/>
        </w:rPr>
      </w:pPr>
      <w:r>
        <w:rPr>
          <w:rFonts w:cs="Times New Roman"/>
          <w:noProof/>
          <w:szCs w:val="32"/>
        </w:rPr>
        <w:drawing>
          <wp:inline distT="0" distB="0" distL="114300" distR="114300" wp14:anchorId="1D0C93FD" wp14:editId="06960AD5">
            <wp:extent cx="4664075" cy="880745"/>
            <wp:effectExtent l="0" t="0" r="952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4664075" cy="880745"/>
                    </a:xfrm>
                    <a:prstGeom prst="rect">
                      <a:avLst/>
                    </a:prstGeom>
                  </pic:spPr>
                </pic:pic>
              </a:graphicData>
            </a:graphic>
          </wp:inline>
        </w:drawing>
      </w:r>
    </w:p>
    <w:p w14:paraId="67870C83" w14:textId="77777777" w:rsidR="00EB63E0" w:rsidRDefault="00000000">
      <w:pPr>
        <w:ind w:firstLine="480"/>
        <w:jc w:val="left"/>
        <w:rPr>
          <w:rFonts w:cs="Times New Roman"/>
          <w:szCs w:val="32"/>
        </w:rPr>
      </w:pPr>
      <w:r>
        <w:rPr>
          <w:rFonts w:cs="Times New Roman"/>
          <w:szCs w:val="32"/>
        </w:rPr>
        <w:t xml:space="preserve">    </w:t>
      </w:r>
      <w:r>
        <w:rPr>
          <w:rFonts w:cs="Times New Roman"/>
          <w:szCs w:val="32"/>
        </w:rPr>
        <w:t>第七步，计算编码速度相关参数的中位数。</w:t>
      </w:r>
    </w:p>
    <w:p w14:paraId="42F7E883" w14:textId="77777777" w:rsidR="00EB63E0" w:rsidRDefault="00000000">
      <w:pPr>
        <w:ind w:firstLine="480"/>
        <w:jc w:val="left"/>
        <w:rPr>
          <w:rFonts w:cs="Times New Roman"/>
          <w:szCs w:val="32"/>
        </w:rPr>
      </w:pPr>
      <w:r>
        <w:rPr>
          <w:rFonts w:cs="Times New Roman"/>
          <w:noProof/>
          <w:szCs w:val="32"/>
        </w:rPr>
        <w:drawing>
          <wp:inline distT="0" distB="0" distL="114300" distR="114300" wp14:anchorId="452A5084" wp14:editId="035FA835">
            <wp:extent cx="4681855" cy="970915"/>
            <wp:effectExtent l="0" t="0" r="444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4681855" cy="970915"/>
                    </a:xfrm>
                    <a:prstGeom prst="rect">
                      <a:avLst/>
                    </a:prstGeom>
                  </pic:spPr>
                </pic:pic>
              </a:graphicData>
            </a:graphic>
          </wp:inline>
        </w:drawing>
      </w:r>
    </w:p>
    <w:p w14:paraId="3B9FCB26" w14:textId="77777777" w:rsidR="00EB63E0" w:rsidRDefault="00000000">
      <w:pPr>
        <w:ind w:firstLine="480"/>
        <w:jc w:val="left"/>
        <w:rPr>
          <w:rFonts w:cs="Times New Roman"/>
          <w:szCs w:val="32"/>
        </w:rPr>
      </w:pPr>
      <w:r>
        <w:rPr>
          <w:rFonts w:cs="Times New Roman"/>
          <w:szCs w:val="32"/>
        </w:rPr>
        <w:t xml:space="preserve">    </w:t>
      </w:r>
      <w:r>
        <w:rPr>
          <w:rFonts w:cs="Times New Roman"/>
          <w:szCs w:val="32"/>
        </w:rPr>
        <w:t>第八步，计算容量相关参数的中位数。</w:t>
      </w:r>
    </w:p>
    <w:p w14:paraId="7C41374F" w14:textId="77777777" w:rsidR="00EB63E0" w:rsidRDefault="00000000">
      <w:pPr>
        <w:ind w:firstLine="480"/>
        <w:jc w:val="left"/>
        <w:rPr>
          <w:rFonts w:cs="Times New Roman"/>
          <w:szCs w:val="32"/>
        </w:rPr>
      </w:pPr>
      <w:r>
        <w:rPr>
          <w:rFonts w:cs="Times New Roman"/>
          <w:noProof/>
          <w:szCs w:val="32"/>
        </w:rPr>
        <w:drawing>
          <wp:inline distT="0" distB="0" distL="114300" distR="114300" wp14:anchorId="07C49AFA" wp14:editId="1C7A1242">
            <wp:extent cx="4972050" cy="885825"/>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4972050" cy="885825"/>
                    </a:xfrm>
                    <a:prstGeom prst="rect">
                      <a:avLst/>
                    </a:prstGeom>
                  </pic:spPr>
                </pic:pic>
              </a:graphicData>
            </a:graphic>
          </wp:inline>
        </w:drawing>
      </w:r>
    </w:p>
    <w:p w14:paraId="6CF3CEFA" w14:textId="77777777" w:rsidR="00EB63E0" w:rsidRDefault="00000000">
      <w:pPr>
        <w:pStyle w:val="1"/>
        <w:keepNext w:val="0"/>
        <w:keepLines w:val="0"/>
        <w:spacing w:line="300" w:lineRule="auto"/>
        <w:jc w:val="left"/>
        <w:rPr>
          <w:rFonts w:cs="Times New Roman"/>
        </w:rPr>
      </w:pPr>
      <w:r>
        <w:rPr>
          <w:rFonts w:cs="Times New Roman"/>
        </w:rPr>
        <w:t>复现结果</w:t>
      </w:r>
    </w:p>
    <w:p w14:paraId="605841A2" w14:textId="77777777" w:rsidR="00EB63E0" w:rsidRDefault="00000000">
      <w:pPr>
        <w:ind w:firstLine="480"/>
      </w:pPr>
      <w:r>
        <w:t xml:space="preserve">    </w:t>
      </w:r>
      <w:r>
        <w:t>绘制的密度图见图</w:t>
      </w:r>
      <w:r>
        <w:t>6</w:t>
      </w:r>
      <w:r>
        <w:t>、编码曲线图见图</w:t>
      </w:r>
      <w:r>
        <w:t>7</w:t>
      </w:r>
      <w:r>
        <w:t>，参数概要图见图</w:t>
      </w:r>
      <w:r>
        <w:t>8</w:t>
      </w:r>
      <w:r>
        <w:t>。编码曲线图和参数概要图联合图见图</w:t>
      </w:r>
      <w:r>
        <w:t>2</w:t>
      </w:r>
      <w:r>
        <w:t>。和作者绘制的图一致。</w:t>
      </w:r>
    </w:p>
    <w:p w14:paraId="34DAC496" w14:textId="77777777" w:rsidR="00EB63E0" w:rsidRDefault="00EB63E0">
      <w:pPr>
        <w:ind w:firstLine="480"/>
      </w:pPr>
    </w:p>
    <w:p w14:paraId="47B47513" w14:textId="77777777" w:rsidR="00EB63E0" w:rsidRDefault="00000000">
      <w:pPr>
        <w:ind w:firstLine="480"/>
        <w:jc w:val="center"/>
      </w:pPr>
      <w:r>
        <w:rPr>
          <w:noProof/>
        </w:rPr>
        <w:lastRenderedPageBreak/>
        <w:drawing>
          <wp:inline distT="0" distB="0" distL="114300" distR="114300" wp14:anchorId="121B329D" wp14:editId="38717333">
            <wp:extent cx="2674620" cy="1650365"/>
            <wp:effectExtent l="0" t="0" r="508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2674620" cy="1650365"/>
                    </a:xfrm>
                    <a:prstGeom prst="rect">
                      <a:avLst/>
                    </a:prstGeom>
                  </pic:spPr>
                </pic:pic>
              </a:graphicData>
            </a:graphic>
          </wp:inline>
        </w:drawing>
      </w:r>
    </w:p>
    <w:p w14:paraId="70FC37C9" w14:textId="77777777" w:rsidR="00EB63E0" w:rsidRDefault="00000000">
      <w:pPr>
        <w:ind w:firstLineChars="1700" w:firstLine="4080"/>
      </w:pPr>
      <w:r>
        <w:rPr>
          <w:rFonts w:hint="eastAsia"/>
        </w:rPr>
        <w:t>图</w:t>
      </w:r>
      <w:r>
        <w:rPr>
          <w:rFonts w:hint="eastAsia"/>
        </w:rPr>
        <w:t>6</w:t>
      </w:r>
    </w:p>
    <w:p w14:paraId="16F50AB7" w14:textId="77777777" w:rsidR="00EB63E0" w:rsidRDefault="00000000">
      <w:pPr>
        <w:ind w:firstLine="480"/>
        <w:jc w:val="center"/>
      </w:pPr>
      <w:r>
        <w:rPr>
          <w:noProof/>
        </w:rPr>
        <w:drawing>
          <wp:inline distT="0" distB="0" distL="114300" distR="114300" wp14:anchorId="735D2DE9" wp14:editId="58B7414C">
            <wp:extent cx="2269490" cy="1402715"/>
            <wp:effectExtent l="0" t="0" r="1651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269490" cy="1402715"/>
                    </a:xfrm>
                    <a:prstGeom prst="rect">
                      <a:avLst/>
                    </a:prstGeom>
                  </pic:spPr>
                </pic:pic>
              </a:graphicData>
            </a:graphic>
          </wp:inline>
        </w:drawing>
      </w:r>
    </w:p>
    <w:p w14:paraId="51A8C926" w14:textId="77777777" w:rsidR="00EB63E0" w:rsidRDefault="00000000">
      <w:pPr>
        <w:ind w:firstLineChars="1700" w:firstLine="4080"/>
      </w:pPr>
      <w:r>
        <w:rPr>
          <w:rFonts w:hint="eastAsia"/>
        </w:rPr>
        <w:t>图</w:t>
      </w:r>
      <w:r>
        <w:rPr>
          <w:rFonts w:hint="eastAsia"/>
        </w:rPr>
        <w:t>7</w:t>
      </w:r>
    </w:p>
    <w:p w14:paraId="53399942" w14:textId="77777777" w:rsidR="00EB63E0" w:rsidRDefault="00EB63E0">
      <w:pPr>
        <w:ind w:firstLine="480"/>
      </w:pPr>
    </w:p>
    <w:p w14:paraId="63B96CBD" w14:textId="77777777" w:rsidR="00EB63E0" w:rsidRDefault="00000000">
      <w:pPr>
        <w:ind w:firstLine="480"/>
      </w:pPr>
      <w:r>
        <w:rPr>
          <w:noProof/>
        </w:rPr>
        <w:drawing>
          <wp:inline distT="0" distB="0" distL="114300" distR="114300" wp14:anchorId="0950F1FB" wp14:editId="015FD6D8">
            <wp:extent cx="3397250" cy="2065655"/>
            <wp:effectExtent l="0" t="0" r="12700"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3397250" cy="2065655"/>
                    </a:xfrm>
                    <a:prstGeom prst="rect">
                      <a:avLst/>
                    </a:prstGeom>
                  </pic:spPr>
                </pic:pic>
              </a:graphicData>
            </a:graphic>
          </wp:inline>
        </w:drawing>
      </w:r>
    </w:p>
    <w:p w14:paraId="5B8D80D9" w14:textId="77777777" w:rsidR="00EB63E0" w:rsidRDefault="00000000">
      <w:pPr>
        <w:ind w:firstLine="480"/>
      </w:pPr>
      <w:r>
        <w:t xml:space="preserve">                        </w:t>
      </w:r>
      <w:r>
        <w:rPr>
          <w:rFonts w:hint="eastAsia"/>
        </w:rPr>
        <w:t xml:space="preserve">   </w:t>
      </w:r>
      <w:r>
        <w:t xml:space="preserve"> </w:t>
      </w:r>
      <w:r>
        <w:t>图</w:t>
      </w:r>
      <w:r>
        <w:t>8</w:t>
      </w:r>
    </w:p>
    <w:p w14:paraId="5E94FE24" w14:textId="77777777" w:rsidR="00EB63E0" w:rsidRDefault="00000000">
      <w:pPr>
        <w:ind w:firstLine="480"/>
      </w:pPr>
      <w:r>
        <w:t xml:space="preserve">    </w:t>
      </w:r>
      <w:r>
        <w:t>编码速度的中位数以及</w:t>
      </w:r>
      <w:r w:rsidRPr="00D514E0">
        <w:rPr>
          <w:i/>
          <w:iCs/>
        </w:rPr>
        <w:t>t</w:t>
      </w:r>
      <w:r>
        <w:t>值、</w:t>
      </w:r>
      <w:r w:rsidRPr="00D514E0">
        <w:rPr>
          <w:i/>
          <w:iCs/>
        </w:rPr>
        <w:t>p</w:t>
      </w:r>
      <w:r>
        <w:t>值、</w:t>
      </w:r>
      <w:r>
        <w:t>BF10</w:t>
      </w:r>
      <w:r>
        <w:t>和</w:t>
      </w:r>
      <w:proofErr w:type="spellStart"/>
      <w:r>
        <w:t>dBIC</w:t>
      </w:r>
      <w:proofErr w:type="spellEnd"/>
      <w:r>
        <w:t>的中位数如下</w:t>
      </w:r>
    </w:p>
    <w:p w14:paraId="14E687D8" w14:textId="77777777" w:rsidR="00EB63E0" w:rsidRDefault="00000000">
      <w:pPr>
        <w:ind w:firstLine="480"/>
      </w:pPr>
      <w:r>
        <w:rPr>
          <w:noProof/>
        </w:rPr>
        <w:drawing>
          <wp:inline distT="0" distB="0" distL="114300" distR="114300" wp14:anchorId="54C1D9D6" wp14:editId="2BCEB785">
            <wp:extent cx="1880235" cy="1123950"/>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1880235" cy="1123950"/>
                    </a:xfrm>
                    <a:prstGeom prst="rect">
                      <a:avLst/>
                    </a:prstGeom>
                  </pic:spPr>
                </pic:pic>
              </a:graphicData>
            </a:graphic>
          </wp:inline>
        </w:drawing>
      </w:r>
    </w:p>
    <w:p w14:paraId="6AF617FF" w14:textId="77777777" w:rsidR="00EB63E0" w:rsidRDefault="00000000">
      <w:pPr>
        <w:ind w:firstLine="480"/>
      </w:pPr>
      <w:r>
        <w:t xml:space="preserve">    </w:t>
      </w:r>
      <w:r>
        <w:t>容量的中位数以及</w:t>
      </w:r>
      <w:r w:rsidRPr="00D514E0">
        <w:rPr>
          <w:i/>
          <w:iCs/>
        </w:rPr>
        <w:t>t</w:t>
      </w:r>
      <w:r>
        <w:t>值、</w:t>
      </w:r>
      <w:r w:rsidRPr="00D514E0">
        <w:rPr>
          <w:i/>
          <w:iCs/>
        </w:rPr>
        <w:t>p</w:t>
      </w:r>
      <w:r>
        <w:t>值、</w:t>
      </w:r>
      <w:r>
        <w:t>BF10</w:t>
      </w:r>
      <w:r>
        <w:t>和</w:t>
      </w:r>
      <w:proofErr w:type="spellStart"/>
      <w:r>
        <w:t>dBIC</w:t>
      </w:r>
      <w:proofErr w:type="spellEnd"/>
      <w:r>
        <w:t>的中位数如下</w:t>
      </w:r>
    </w:p>
    <w:p w14:paraId="7E038A1E" w14:textId="77777777" w:rsidR="00EB63E0" w:rsidRDefault="00000000">
      <w:pPr>
        <w:ind w:firstLine="480"/>
      </w:pPr>
      <w:r>
        <w:rPr>
          <w:noProof/>
        </w:rPr>
        <w:lastRenderedPageBreak/>
        <w:drawing>
          <wp:inline distT="0" distB="0" distL="114300" distR="114300" wp14:anchorId="346320EA" wp14:editId="59F2824E">
            <wp:extent cx="1741805" cy="1098550"/>
            <wp:effectExtent l="0" t="0" r="1079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1741805" cy="1098550"/>
                    </a:xfrm>
                    <a:prstGeom prst="rect">
                      <a:avLst/>
                    </a:prstGeom>
                  </pic:spPr>
                </pic:pic>
              </a:graphicData>
            </a:graphic>
          </wp:inline>
        </w:drawing>
      </w:r>
    </w:p>
    <w:p w14:paraId="68D6A419" w14:textId="77777777" w:rsidR="00EB63E0" w:rsidRDefault="00EB63E0">
      <w:pPr>
        <w:ind w:firstLine="480"/>
      </w:pPr>
    </w:p>
    <w:p w14:paraId="0D622F06" w14:textId="77777777" w:rsidR="00EB63E0" w:rsidRDefault="00000000">
      <w:pPr>
        <w:pStyle w:val="1"/>
        <w:keepNext w:val="0"/>
        <w:keepLines w:val="0"/>
        <w:spacing w:line="300" w:lineRule="auto"/>
        <w:jc w:val="left"/>
        <w:rPr>
          <w:rFonts w:cs="Times New Roman"/>
        </w:rPr>
      </w:pPr>
      <w:r>
        <w:rPr>
          <w:rFonts w:cs="Times New Roman"/>
        </w:rPr>
        <w:t>讨论</w:t>
      </w:r>
    </w:p>
    <w:p w14:paraId="0AB2A7CA" w14:textId="77777777" w:rsidR="00EB63E0" w:rsidRDefault="00000000">
      <w:pPr>
        <w:ind w:firstLine="480"/>
        <w:jc w:val="left"/>
        <w:rPr>
          <w:rFonts w:cs="Times New Roman"/>
          <w:szCs w:val="32"/>
        </w:rPr>
      </w:pPr>
      <w:r>
        <w:rPr>
          <w:rFonts w:cs="Times New Roman"/>
          <w:szCs w:val="32"/>
        </w:rPr>
        <w:t>研究者在讨论部分探讨了</w:t>
      </w:r>
      <w:r>
        <w:rPr>
          <w:rFonts w:cs="Times New Roman" w:hint="eastAsia"/>
          <w:szCs w:val="32"/>
        </w:rPr>
        <w:t>我们</w:t>
      </w:r>
      <w:r>
        <w:rPr>
          <w:rFonts w:cs="Times New Roman"/>
          <w:szCs w:val="32"/>
        </w:rPr>
        <w:t>是</w:t>
      </w:r>
      <w:r>
        <w:rPr>
          <w:rFonts w:cs="Times New Roman" w:hint="eastAsia"/>
          <w:szCs w:val="32"/>
        </w:rPr>
        <w:t>如何跟上信息到达我们感官的速度</w:t>
      </w:r>
      <w:r>
        <w:rPr>
          <w:rFonts w:cs="Times New Roman"/>
          <w:szCs w:val="32"/>
        </w:rPr>
        <w:t>。研究者提出了</w:t>
      </w:r>
      <w:r>
        <w:rPr>
          <w:rFonts w:cs="Times New Roman" w:hint="eastAsia"/>
          <w:szCs w:val="32"/>
        </w:rPr>
        <w:t>假设，一个基本的潜在机制可能是工作记忆编码速度对预期呈现时间的适应</w:t>
      </w:r>
      <w:r>
        <w:rPr>
          <w:rFonts w:cs="Times New Roman"/>
          <w:szCs w:val="32"/>
        </w:rPr>
        <w:t>。讨论了假设的理论基础，首先</w:t>
      </w:r>
      <w:r>
        <w:rPr>
          <w:rFonts w:cs="Times New Roman" w:hint="eastAsia"/>
          <w:szCs w:val="32"/>
        </w:rPr>
        <w:t>假设部分受到适应性动力学的启发，适应性动力学存在于广泛的感知、认知和运动领域。</w:t>
      </w:r>
      <w:r>
        <w:rPr>
          <w:rFonts w:cs="Times New Roman"/>
          <w:szCs w:val="32"/>
        </w:rPr>
        <w:t>研究者</w:t>
      </w:r>
      <w:r>
        <w:rPr>
          <w:rFonts w:cs="Times New Roman" w:hint="eastAsia"/>
          <w:szCs w:val="32"/>
        </w:rPr>
        <w:t>证明了工作记忆中的编码速度可能对传入信息的时间尺度表现出类似的适应性。但是调整认知过程的速度以匹配环境的时间尺度背后的潜在逻辑是什么？自适应动力学的最先进理论假设以最佳方式跟踪与任务相关的变量。这些模型提出，除了跟踪某个任务相关变量的平均值，人类还跟踪该变量的变化速度</w:t>
      </w:r>
    </w:p>
    <w:p w14:paraId="02DBA31D" w14:textId="35635BDD" w:rsidR="00EB63E0" w:rsidRDefault="00000000">
      <w:pPr>
        <w:ind w:firstLine="480"/>
        <w:jc w:val="left"/>
        <w:rPr>
          <w:rFonts w:cs="Times New Roman"/>
          <w:szCs w:val="32"/>
        </w:rPr>
      </w:pPr>
      <w:r>
        <w:rPr>
          <w:rFonts w:cs="Times New Roman"/>
          <w:szCs w:val="32"/>
        </w:rPr>
        <w:t>此外，</w:t>
      </w:r>
      <w:r>
        <w:rPr>
          <w:rFonts w:cs="Times New Roman" w:hint="eastAsia"/>
          <w:szCs w:val="32"/>
        </w:rPr>
        <w:t>另一个可能的理念是，尽管增加编码速度可能会提高性能，但它也会相应地增加某种行为或神经成本</w:t>
      </w:r>
      <w:r w:rsidR="004E312B">
        <w:rPr>
          <w:rFonts w:cs="Times New Roman" w:hint="eastAsia"/>
          <w:szCs w:val="32"/>
        </w:rPr>
        <w:t xml:space="preserve"> </w:t>
      </w:r>
      <w:r w:rsidR="00D514E0">
        <w:rPr>
          <w:rFonts w:cs="Times New Roman"/>
          <w:szCs w:val="32"/>
        </w:rPr>
        <w:fldChar w:fldCharType="begin"/>
      </w:r>
      <w:r w:rsidR="004E312B">
        <w:rPr>
          <w:rFonts w:cs="Times New Roman"/>
          <w:szCs w:val="32"/>
        </w:rPr>
        <w:instrText xml:space="preserve"> ADDIN EN.CITE &lt;EndNote&gt;&lt;Cite&gt;&lt;Author&gt;van den Berg&lt;/Author&gt;&lt;Year&gt;2018&lt;/Year&gt;&lt;RecNum&gt;1507&lt;/RecNum&gt;&lt;DisplayText&gt;(van den Berg &amp;amp; Ma, 2018)&lt;/DisplayText&gt;&lt;record&gt;&lt;rec-number&gt;1507&lt;/rec-number&gt;&lt;foreign-keys&gt;&lt;key app="EN" db-id="0pp2xzdpo02z0letvve50d2tf0vrettawtrv" timestamp="1688004662"&gt;1507&lt;/key&gt;&lt;/foreign-keys&gt;&lt;ref-type name="Journal Article"&gt;17&lt;/ref-type&gt;&lt;contributors&gt;&lt;authors&gt;&lt;author&gt;van den Berg, Ronald&lt;/author&gt;&lt;author&gt;Ma, Wei Ji&lt;/author&gt;&lt;/authors&gt;&lt;/contributors&gt;&lt;auth-address&gt;Uppsala Univ, Dept Psychol, Uppsala, Sweden&amp;#xD;NYU, Ctr Neural Sci, New York, NY 10003 USA&amp;#xD;NYU, Dept Psychol, 6 Washington Pl, New York, NY 10003 USA&lt;/auth-address&gt;&lt;titles&gt;&lt;title&gt;A resource-rational theory of set size effects in human visual working memory&lt;/title&gt;&lt;secondary-title&gt;Elife&lt;/secondary-title&gt;&lt;/titles&gt;&lt;periodical&gt;&lt;full-title&gt;Elife&lt;/full-title&gt;&lt;/periodical&gt;&lt;volume&gt;7&lt;/volume&gt;&lt;dates&gt;&lt;year&gt;2018&lt;/year&gt;&lt;pub-dates&gt;&lt;date&gt;Aug 7&lt;/date&gt;&lt;/pub-dates&gt;&lt;/dates&gt;&lt;isbn&gt;2050-084X&lt;/isbn&gt;&lt;accession-num&gt;WOS:000442725600001&lt;/accession-num&gt;&lt;work-type&gt;Article&lt;/work-type&gt;&lt;urls&gt;&lt;related-urls&gt;&lt;url&gt;&amp;lt;Go to ISI&amp;gt;://WOS:000442725600001&lt;/url&gt;&lt;/related-urls&gt;&lt;/urls&gt;&lt;custom7&gt;e34963&lt;/custom7&gt;&lt;electronic-resource-num&gt;10.7554/eLife.34963&lt;/electronic-resource-num&gt;&lt;/record&gt;&lt;/Cite&gt;&lt;/EndNote&gt;</w:instrText>
      </w:r>
      <w:r w:rsidR="00D514E0">
        <w:rPr>
          <w:rFonts w:cs="Times New Roman"/>
          <w:szCs w:val="32"/>
        </w:rPr>
        <w:fldChar w:fldCharType="separate"/>
      </w:r>
      <w:r w:rsidR="004E312B">
        <w:rPr>
          <w:rFonts w:cs="Times New Roman"/>
          <w:noProof/>
          <w:szCs w:val="32"/>
        </w:rPr>
        <w:t>(van den Berg &amp; Ma, 2018)</w:t>
      </w:r>
      <w:r w:rsidR="00D514E0">
        <w:rPr>
          <w:rFonts w:cs="Times New Roman"/>
          <w:szCs w:val="32"/>
        </w:rPr>
        <w:fldChar w:fldCharType="end"/>
      </w:r>
      <w:r w:rsidR="004E312B">
        <w:rPr>
          <w:rFonts w:cs="Times New Roman"/>
          <w:szCs w:val="32"/>
        </w:rPr>
        <w:t xml:space="preserve"> </w:t>
      </w:r>
      <w:r>
        <w:rPr>
          <w:rFonts w:cs="Times New Roman" w:hint="eastAsia"/>
          <w:szCs w:val="32"/>
        </w:rPr>
        <w:t>无论这些成本可能采取何种形式，一个自然的假设是，人类试图最大化他们的净收益</w:t>
      </w:r>
      <w:r w:rsidR="00A97247">
        <w:rPr>
          <w:rFonts w:cs="Times New Roman" w:hint="eastAsia"/>
          <w:szCs w:val="32"/>
        </w:rPr>
        <w:t xml:space="preserve"> (</w:t>
      </w:r>
      <w:r>
        <w:rPr>
          <w:rFonts w:cs="Times New Roman" w:hint="eastAsia"/>
          <w:szCs w:val="32"/>
        </w:rPr>
        <w:t>即性能减去编码成本</w:t>
      </w:r>
      <w:r w:rsidR="00A97247">
        <w:rPr>
          <w:rFonts w:cs="Times New Roman" w:hint="eastAsia"/>
          <w:szCs w:val="32"/>
        </w:rPr>
        <w:t>)</w:t>
      </w:r>
      <w:r>
        <w:rPr>
          <w:rFonts w:cs="Times New Roman" w:hint="eastAsia"/>
          <w:szCs w:val="32"/>
        </w:rPr>
        <w:t>。第二个假设是参与者根据他们的主观概率来衡量特定演示时间的性能。也就是说，如果参与者认为非常短暂的预发言时间更有可能</w:t>
      </w:r>
      <w:r w:rsidR="00A97247">
        <w:rPr>
          <w:rFonts w:cs="Times New Roman" w:hint="eastAsia"/>
          <w:szCs w:val="32"/>
        </w:rPr>
        <w:t xml:space="preserve"> (</w:t>
      </w:r>
      <w:r>
        <w:rPr>
          <w:rFonts w:cs="Times New Roman" w:hint="eastAsia"/>
          <w:szCs w:val="32"/>
        </w:rPr>
        <w:t>例如，</w:t>
      </w:r>
      <w:proofErr w:type="gramStart"/>
      <w:r>
        <w:rPr>
          <w:rFonts w:cs="Times New Roman" w:hint="eastAsia"/>
          <w:szCs w:val="32"/>
        </w:rPr>
        <w:t>当之前</w:t>
      </w:r>
      <w:proofErr w:type="gramEnd"/>
      <w:r>
        <w:rPr>
          <w:rFonts w:cs="Times New Roman" w:hint="eastAsia"/>
          <w:szCs w:val="32"/>
        </w:rPr>
        <w:t>的持续时间很短或在短块中时</w:t>
      </w:r>
      <w:r w:rsidR="00A97247">
        <w:rPr>
          <w:rFonts w:cs="Times New Roman" w:hint="eastAsia"/>
          <w:szCs w:val="32"/>
        </w:rPr>
        <w:t>)</w:t>
      </w:r>
      <w:r>
        <w:rPr>
          <w:rFonts w:cs="Times New Roman" w:hint="eastAsia"/>
          <w:szCs w:val="32"/>
        </w:rPr>
        <w:t>，他们会在短暂的演示时间更重视性能。这些简单的假设自然会预测，当预期简短的演示时间时，提高编码率是有益的。</w:t>
      </w:r>
    </w:p>
    <w:p w14:paraId="3F0D41E3" w14:textId="5A434A79" w:rsidR="00EB63E0" w:rsidRDefault="00000000">
      <w:pPr>
        <w:ind w:firstLine="480"/>
        <w:jc w:val="left"/>
        <w:rPr>
          <w:rFonts w:cs="Times New Roman"/>
          <w:szCs w:val="32"/>
        </w:rPr>
      </w:pPr>
      <w:r>
        <w:rPr>
          <w:rFonts w:cs="Times New Roman"/>
          <w:szCs w:val="32"/>
        </w:rPr>
        <w:t>研究者还讨论了</w:t>
      </w:r>
      <w:r>
        <w:rPr>
          <w:rFonts w:cs="Times New Roman" w:hint="eastAsia"/>
          <w:szCs w:val="32"/>
        </w:rPr>
        <w:t>鉴于大脑如何实现</w:t>
      </w:r>
      <w:r>
        <w:rPr>
          <w:rFonts w:cs="Times New Roman"/>
          <w:szCs w:val="32"/>
        </w:rPr>
        <w:t>工作记忆编码速度</w:t>
      </w:r>
      <w:r>
        <w:rPr>
          <w:rFonts w:cs="Times New Roman" w:hint="eastAsia"/>
          <w:szCs w:val="32"/>
        </w:rPr>
        <w:t>的加速？对我们行为数据的分析提供了一个自然的线索：</w:t>
      </w:r>
      <w:r>
        <w:rPr>
          <w:rFonts w:cs="Times New Roman"/>
          <w:szCs w:val="32"/>
        </w:rPr>
        <w:t>研究者</w:t>
      </w:r>
      <w:r>
        <w:rPr>
          <w:rFonts w:cs="Times New Roman" w:hint="eastAsia"/>
          <w:szCs w:val="32"/>
        </w:rPr>
        <w:t>拟合到数据上的编码曲线</w:t>
      </w:r>
      <w:r w:rsidR="00A97247">
        <w:rPr>
          <w:rFonts w:cs="Times New Roman" w:hint="eastAsia"/>
          <w:szCs w:val="32"/>
        </w:rPr>
        <w:t xml:space="preserve"> (</w:t>
      </w:r>
      <w:r>
        <w:rPr>
          <w:rFonts w:cs="Times New Roman" w:hint="eastAsia"/>
          <w:szCs w:val="32"/>
        </w:rPr>
        <w:t>等式</w:t>
      </w:r>
      <w:r>
        <w:rPr>
          <w:rFonts w:cs="Times New Roman"/>
          <w:szCs w:val="32"/>
        </w:rPr>
        <w:t>1</w:t>
      </w:r>
      <w:r w:rsidR="00A97247">
        <w:rPr>
          <w:rFonts w:cs="Times New Roman" w:hint="eastAsia"/>
          <w:szCs w:val="32"/>
        </w:rPr>
        <w:t>)</w:t>
      </w:r>
      <w:r>
        <w:rPr>
          <w:rFonts w:cs="Times New Roman" w:hint="eastAsia"/>
          <w:szCs w:val="32"/>
        </w:rPr>
        <w:t>描述了一个泄漏积分器的行为，该积分器被赋予了一个类似步骤的输入。放大的输入不仅会导致更高的测量容量，而且如果容量有限制，</w:t>
      </w:r>
      <w:r w:rsidR="00A97247">
        <w:rPr>
          <w:rFonts w:cs="Times New Roman" w:hint="eastAsia"/>
          <w:szCs w:val="32"/>
        </w:rPr>
        <w:t>那么</w:t>
      </w:r>
      <w:r>
        <w:rPr>
          <w:rFonts w:cs="Times New Roman" w:hint="eastAsia"/>
          <w:szCs w:val="32"/>
        </w:rPr>
        <w:t>一些效应也会显示在编码速率上。简单来说，更强的输入将以更快的速度推动记忆精确性达到极限，并没有太多改变这个极限。因此，</w:t>
      </w:r>
      <w:r>
        <w:rPr>
          <w:rFonts w:cs="Times New Roman"/>
          <w:szCs w:val="32"/>
        </w:rPr>
        <w:t>研究者</w:t>
      </w:r>
      <w:r>
        <w:rPr>
          <w:rFonts w:cs="Times New Roman" w:hint="eastAsia"/>
          <w:szCs w:val="32"/>
        </w:rPr>
        <w:t>预期增加编码速度时容量几乎不会增加或者只有很小幅度增加。然而，</w:t>
      </w:r>
      <w:r>
        <w:rPr>
          <w:rFonts w:cs="Times New Roman"/>
          <w:szCs w:val="32"/>
        </w:rPr>
        <w:t>研究者</w:t>
      </w:r>
      <w:r>
        <w:rPr>
          <w:rFonts w:cs="Times New Roman" w:hint="eastAsia"/>
          <w:szCs w:val="32"/>
        </w:rPr>
        <w:t>发现相反情况：归一化编码速度通常对归一化容量产生负面影响</w:t>
      </w:r>
      <w:r w:rsidR="00A97247">
        <w:rPr>
          <w:rFonts w:cs="Times New Roman" w:hint="eastAsia"/>
          <w:szCs w:val="32"/>
        </w:rPr>
        <w:t xml:space="preserve"> (</w:t>
      </w:r>
      <w:r>
        <w:rPr>
          <w:rFonts w:cs="Times New Roman" w:hint="eastAsia"/>
          <w:szCs w:val="32"/>
        </w:rPr>
        <w:t>见补充材料中图</w:t>
      </w:r>
      <w:r>
        <w:rPr>
          <w:rFonts w:cs="Times New Roman"/>
          <w:szCs w:val="32"/>
        </w:rPr>
        <w:t>S3</w:t>
      </w:r>
      <w:r w:rsidR="00A97247">
        <w:rPr>
          <w:rFonts w:cs="Times New Roman" w:hint="eastAsia"/>
          <w:szCs w:val="32"/>
        </w:rPr>
        <w:t>)</w:t>
      </w:r>
      <w:r>
        <w:rPr>
          <w:rFonts w:cs="Times New Roman" w:hint="eastAsia"/>
          <w:szCs w:val="32"/>
        </w:rPr>
        <w:t>。也就是说，当编码速度增加时，容量通常会减少。实际上，这表明</w:t>
      </w:r>
      <w:r>
        <w:rPr>
          <w:rFonts w:cs="Times New Roman"/>
          <w:szCs w:val="32"/>
        </w:rPr>
        <w:t>研究者</w:t>
      </w:r>
      <w:r>
        <w:rPr>
          <w:rFonts w:cs="Times New Roman" w:hint="eastAsia"/>
          <w:szCs w:val="32"/>
        </w:rPr>
        <w:t>的结果可能可以通过人群神经元整体发放模式变化加快</w:t>
      </w:r>
      <w:r w:rsidR="004E312B">
        <w:rPr>
          <w:rFonts w:cs="Times New Roman" w:hint="eastAsia"/>
          <w:szCs w:val="32"/>
        </w:rPr>
        <w:t xml:space="preserve"> </w:t>
      </w:r>
      <w:r w:rsidR="00D514E0">
        <w:rPr>
          <w:rFonts w:cs="Times New Roman"/>
          <w:szCs w:val="32"/>
        </w:rPr>
        <w:fldChar w:fldCharType="begin"/>
      </w:r>
      <w:r w:rsidR="004E312B">
        <w:rPr>
          <w:rFonts w:cs="Times New Roman"/>
          <w:szCs w:val="32"/>
        </w:rPr>
        <w:instrText xml:space="preserve"> ADDIN EN.CITE &lt;EndNote&gt;&lt;Cite&gt;&lt;Author&gt;Sohn&lt;/Author&gt;&lt;Year&gt;2019&lt;/Year&gt;&lt;RecNum&gt;1519&lt;/RecNum&gt;&lt;DisplayText&gt;(Sohn, Narain, Meirhaeghe, &amp;amp; Jazayeri, 2019)&lt;/DisplayText&gt;&lt;record&gt;&lt;rec-number&gt;1519&lt;/rec-number&gt;&lt;foreign-keys&gt;&lt;key app="EN" db-id="0pp2xzdpo02z0letvve50d2tf0vrettawtrv" timestamp="1688007262"&gt;1519&lt;/key&gt;&lt;/foreign-keys&gt;&lt;ref-type name="Journal Article"&gt;17&lt;/ref-type&gt;&lt;contributors&gt;&lt;authors&gt;&lt;author&gt;Sohn, Hansem&lt;/author&gt;&lt;author&gt;Narain, Devika&lt;/author&gt;&lt;author&gt;Meirhaeghe, Nicolas&lt;/author&gt;&lt;author&gt;Jazayeri, Mehrdad&lt;/author&gt;&lt;/authors&gt;&lt;/contributors&gt;&lt;auth-address&gt;MIT, Dept Brain &amp;amp; Cognit Sci, McGovern Inst Brain Res, Cambridge, MA 02139 USA&amp;#xD;Harvard MIT, Div Hlth Sci &amp;amp; Technol, Cambridge, MA 02139 USA&amp;#xD;Erasmus MC, NL-3015 CN Rotterdam, Netherlands&lt;/auth-address&gt;&lt;titles&gt;&lt;title&gt;Bayesian Computation through Cortical Latent Dynamics&lt;/title&gt;&lt;secondary-title&gt;Neuron&lt;/secondary-title&gt;&lt;/titles&gt;&lt;periodical&gt;&lt;full-title&gt;Neuron&lt;/full-title&gt;&lt;/periodical&gt;&lt;pages&gt;934-947&lt;/pages&gt;&lt;volume&gt;103&lt;/volume&gt;&lt;number&gt;5&lt;/number&gt;&lt;dates&gt;&lt;year&gt;2019&lt;/year&gt;&lt;pub-dates&gt;&lt;date&gt;Sep 4&lt;/date&gt;&lt;/pub-dates&gt;&lt;/dates&gt;&lt;isbn&gt;0896-6273&lt;/isbn&gt;&lt;accession-num&gt;WOS:000484400200018&lt;/accession-num&gt;&lt;work-type&gt;Article&lt;/work-type&gt;&lt;urls&gt;&lt;related-urls&gt;&lt;url&gt;&amp;lt;Go to ISI&amp;gt;://WOS:000484400200018&lt;/url&gt;&lt;/related-urls&gt;&lt;/urls&gt;&lt;electronic-resource-num&gt;10.1016/j.neuron.2019.06.012&lt;/electronic-resource-num&gt;&lt;/record&gt;&lt;/Cite&gt;&lt;/EndNote&gt;</w:instrText>
      </w:r>
      <w:r w:rsidR="00D514E0">
        <w:rPr>
          <w:rFonts w:cs="Times New Roman"/>
          <w:szCs w:val="32"/>
        </w:rPr>
        <w:fldChar w:fldCharType="separate"/>
      </w:r>
      <w:r w:rsidR="004E312B">
        <w:rPr>
          <w:rFonts w:cs="Times New Roman"/>
          <w:noProof/>
          <w:szCs w:val="32"/>
        </w:rPr>
        <w:t>(Sohn, Narain, Meirhaeghe, &amp; Jazayeri, 2019)</w:t>
      </w:r>
      <w:r w:rsidR="00D514E0">
        <w:rPr>
          <w:rFonts w:cs="Times New Roman"/>
          <w:szCs w:val="32"/>
        </w:rPr>
        <w:fldChar w:fldCharType="end"/>
      </w:r>
      <w:r w:rsidR="004E312B">
        <w:rPr>
          <w:rFonts w:cs="Times New Roman"/>
          <w:szCs w:val="32"/>
        </w:rPr>
        <w:t xml:space="preserve"> </w:t>
      </w:r>
      <w:r>
        <w:rPr>
          <w:rFonts w:cs="Times New Roman" w:hint="eastAsia"/>
          <w:szCs w:val="32"/>
        </w:rPr>
        <w:t>或者个体神经元生物物理过程加快</w:t>
      </w:r>
      <w:r w:rsidR="004E312B">
        <w:rPr>
          <w:rFonts w:cs="Times New Roman" w:hint="eastAsia"/>
          <w:szCs w:val="32"/>
        </w:rPr>
        <w:t xml:space="preserve"> </w:t>
      </w:r>
      <w:r w:rsidR="00D514E0">
        <w:rPr>
          <w:rFonts w:cs="Times New Roman"/>
          <w:szCs w:val="32"/>
        </w:rPr>
        <w:fldChar w:fldCharType="begin"/>
      </w:r>
      <w:r w:rsidR="004E312B">
        <w:rPr>
          <w:rFonts w:cs="Times New Roman"/>
          <w:szCs w:val="32"/>
        </w:rPr>
        <w:instrText xml:space="preserve"> ADDIN EN.CITE &lt;EndNote&gt;&lt;Cite&gt;&lt;Author&gt;Durstewitz&lt;/Author&gt;&lt;Year&gt;2003&lt;/Year&gt;&lt;RecNum&gt;1520&lt;/RecNum&gt;&lt;DisplayText&gt;(Durstewitz, 2003)&lt;/DisplayText&gt;&lt;record&gt;&lt;rec-number&gt;1520&lt;/rec-number&gt;&lt;foreign-keys&gt;&lt;key app="EN" db-id="0pp2xzdpo02z0letvve50d2tf0vrettawtrv" timestamp="1688007343"&gt;1520&lt;/key&gt;&lt;/foreign-keys&gt;&lt;ref-type name="Journal Article"&gt;17&lt;/ref-type&gt;&lt;contributors&gt;&lt;authors&gt;&lt;author&gt;Durstewitz, D.&lt;/author&gt;&lt;/authors&gt;&lt;/contributors&gt;&lt;auth-address&gt;Ruhr Univ Bochum, GAFO 40 991, Dept Biopsychol, D-44780 Bochum, Germany&lt;/auth-address&gt;&lt;titles&gt;&lt;title&gt;Self-organizing neural integrator predicts interval times through climbing activity&lt;/title&gt;&lt;secondary-title&gt;Journal of Neuroscience&lt;/secondary-title&gt;&lt;/titles&gt;&lt;periodical&gt;&lt;full-title&gt;Journal of Neuroscience&lt;/full-title&gt;&lt;/periodical&gt;&lt;pages&gt;5342-5353&lt;/pages&gt;&lt;volume&gt;23&lt;/volume&gt;&lt;number&gt;12&lt;/number&gt;&lt;dates&gt;&lt;year&gt;2003&lt;/year&gt;&lt;pub-dates&gt;&lt;date&gt;Jun 15&lt;/date&gt;&lt;/pub-dates&gt;&lt;/dates&gt;&lt;isbn&gt;0270-6474&lt;/isbn&gt;&lt;accession-num&gt;WOS:000183891700063&lt;/accession-num&gt;&lt;work-type&gt;Article&lt;/work-type&gt;&lt;urls&gt;&lt;related-urls&gt;&lt;url&gt;&amp;lt;Go to ISI&amp;gt;://WOS:000183891700063&lt;/url&gt;&lt;/related-urls&gt;&lt;/urls&gt;&lt;electronic-resource-num&gt;10.1523/JNEUROSCI.23-12-05342.2003&lt;/electronic-resource-num&gt;&lt;/record&gt;&lt;/Cite&gt;&lt;/EndNote&gt;</w:instrText>
      </w:r>
      <w:r w:rsidR="00D514E0">
        <w:rPr>
          <w:rFonts w:cs="Times New Roman"/>
          <w:szCs w:val="32"/>
        </w:rPr>
        <w:fldChar w:fldCharType="separate"/>
      </w:r>
      <w:r w:rsidR="004E312B">
        <w:rPr>
          <w:rFonts w:cs="Times New Roman"/>
          <w:noProof/>
          <w:szCs w:val="32"/>
        </w:rPr>
        <w:t>(Durstewitz, 2003)</w:t>
      </w:r>
      <w:r w:rsidR="00D514E0">
        <w:rPr>
          <w:rFonts w:cs="Times New Roman"/>
          <w:szCs w:val="32"/>
        </w:rPr>
        <w:fldChar w:fldCharType="end"/>
      </w:r>
      <w:r>
        <w:rPr>
          <w:rFonts w:cs="Times New Roman" w:hint="eastAsia"/>
          <w:szCs w:val="32"/>
        </w:rPr>
        <w:t>，并非必然与输入振幅变化相关来解释。</w:t>
      </w:r>
    </w:p>
    <w:p w14:paraId="7AA57DB3" w14:textId="24903092" w:rsidR="00EB63E0" w:rsidRDefault="00000000">
      <w:pPr>
        <w:ind w:firstLine="480"/>
        <w:jc w:val="left"/>
        <w:rPr>
          <w:rFonts w:cs="Times New Roman"/>
          <w:szCs w:val="32"/>
        </w:rPr>
      </w:pPr>
      <w:r>
        <w:rPr>
          <w:rFonts w:cs="Times New Roman"/>
          <w:szCs w:val="32"/>
        </w:rPr>
        <w:t>此外研究者认为</w:t>
      </w:r>
      <w:r>
        <w:rPr>
          <w:rFonts w:cs="Times New Roman" w:hint="eastAsia"/>
          <w:szCs w:val="32"/>
        </w:rPr>
        <w:t>编码速度适应的位置可以解释为视觉系统中更快的时间求</w:t>
      </w:r>
      <w:r>
        <w:rPr>
          <w:rFonts w:cs="Times New Roman" w:hint="eastAsia"/>
          <w:szCs w:val="32"/>
        </w:rPr>
        <w:lastRenderedPageBreak/>
        <w:t>和</w:t>
      </w:r>
      <w:r w:rsidR="004E312B">
        <w:rPr>
          <w:rFonts w:cs="Times New Roman" w:hint="eastAsia"/>
          <w:szCs w:val="32"/>
        </w:rPr>
        <w:t xml:space="preserve"> </w:t>
      </w:r>
      <w:r w:rsidR="00D514E0">
        <w:rPr>
          <w:rFonts w:cs="Times New Roman"/>
          <w:szCs w:val="32"/>
        </w:rPr>
        <w:fldChar w:fldCharType="begin"/>
      </w:r>
      <w:r w:rsidR="004E312B">
        <w:rPr>
          <w:rFonts w:cs="Times New Roman"/>
          <w:szCs w:val="32"/>
        </w:rPr>
        <w:instrText xml:space="preserve"> ADDIN EN.CITE &lt;EndNote&gt;&lt;Cite&gt;&lt;Author&gt;Loftus&lt;/Author&gt;&lt;Year&gt;1994&lt;/Year&gt;&lt;RecNum&gt;1521&lt;/RecNum&gt;&lt;DisplayText&gt;(Loftus &amp;amp; Ruthruff, 1994)&lt;/DisplayText&gt;&lt;record&gt;&lt;rec-number&gt;1521&lt;/rec-number&gt;&lt;foreign-keys&gt;&lt;key app="EN" db-id="0pp2xzdpo02z0letvve50d2tf0vrettawtrv" timestamp="1688007421"&gt;1521&lt;/key&gt;&lt;/foreign-keys&gt;&lt;ref-type name="Journal Article"&gt;17&lt;/ref-type&gt;&lt;contributors&gt;&lt;authors&gt;&lt;author&gt;Loftus, G. R.&lt;/author&gt;&lt;author&gt;Ruthruff, E.&lt;/author&gt;&lt;/authors&gt;&lt;/contributors&gt;&lt;auth-address&gt;Department of Psychology, University of Washington, Seattle 98195.&lt;/auth-address&gt;&lt;titles&gt;&lt;title&gt;A theory of visual information acquisition and visual memory with special application to intensity-duration trade-offs&lt;/title&gt;&lt;secondary-title&gt;Journal of experimental psychology. Human perception and performance&lt;/secondary-title&gt;&lt;/titles&gt;&lt;periodical&gt;&lt;full-title&gt;Journal of experimental psychology. Human perception and performance&lt;/full-title&gt;&lt;/periodical&gt;&lt;pages&gt;33-49&lt;/pages&gt;&lt;volume&gt;20&lt;/volume&gt;&lt;number&gt;1&lt;/number&gt;&lt;dates&gt;&lt;year&gt;1994&lt;/year&gt;&lt;pub-dates&gt;&lt;date&gt;1994-Feb&lt;/date&gt;&lt;/pub-dates&gt;&lt;/dates&gt;&lt;isbn&gt;0096-1523&lt;/isbn&gt;&lt;accession-num&gt;MEDLINE:8133224&lt;/accession-num&gt;&lt;work-type&gt;; Research Support, U.S. Gov&amp;apos;t, P.H.S.&lt;/work-type&gt;&lt;urls&gt;&lt;related-urls&gt;&lt;url&gt;&amp;lt;Go to ISI&amp;gt;://MEDLINE:8133224&lt;/url&gt;&lt;/related-urls&gt;&lt;/urls&gt;&lt;electronic-resource-num&gt;10.1037/0096-1523.20.1.33&lt;/electronic-resource-num&gt;&lt;/record&gt;&lt;/Cite&gt;&lt;/EndNote&gt;</w:instrText>
      </w:r>
      <w:r w:rsidR="00D514E0">
        <w:rPr>
          <w:rFonts w:cs="Times New Roman"/>
          <w:szCs w:val="32"/>
        </w:rPr>
        <w:fldChar w:fldCharType="separate"/>
      </w:r>
      <w:r w:rsidR="004E312B">
        <w:rPr>
          <w:rFonts w:cs="Times New Roman"/>
          <w:noProof/>
          <w:szCs w:val="32"/>
        </w:rPr>
        <w:t>(Loftus &amp; Ruthruff, 1994)</w:t>
      </w:r>
      <w:r w:rsidR="00D514E0">
        <w:rPr>
          <w:rFonts w:cs="Times New Roman"/>
          <w:szCs w:val="32"/>
        </w:rPr>
        <w:fldChar w:fldCharType="end"/>
      </w:r>
      <w:r w:rsidR="00D514E0">
        <w:rPr>
          <w:rFonts w:cs="Times New Roman" w:hint="eastAsia"/>
          <w:szCs w:val="32"/>
        </w:rPr>
        <w:t>，</w:t>
      </w:r>
      <w:r>
        <w:rPr>
          <w:rFonts w:cs="Times New Roman" w:hint="eastAsia"/>
          <w:szCs w:val="32"/>
        </w:rPr>
        <w:t>而不是工作记忆本身的适应</w:t>
      </w:r>
      <w:r>
        <w:rPr>
          <w:rFonts w:cs="Times New Roman"/>
          <w:szCs w:val="32"/>
        </w:rPr>
        <w:t>。</w:t>
      </w:r>
      <w:r>
        <w:rPr>
          <w:rFonts w:cs="Times New Roman" w:hint="eastAsia"/>
          <w:szCs w:val="32"/>
        </w:rPr>
        <w:t>可以揭示出超过通常与视觉系统中时间求和相关的时间尺度的编码速度适应。</w:t>
      </w:r>
    </w:p>
    <w:p w14:paraId="206CC6B7" w14:textId="77777777" w:rsidR="009A218E" w:rsidRDefault="009A218E">
      <w:pPr>
        <w:ind w:firstLine="480"/>
        <w:jc w:val="left"/>
        <w:rPr>
          <w:rFonts w:cs="Times New Roman" w:hint="eastAsia"/>
          <w:szCs w:val="32"/>
        </w:rPr>
      </w:pPr>
    </w:p>
    <w:p w14:paraId="39D443DF" w14:textId="77777777" w:rsidR="00EB63E0" w:rsidRDefault="00000000">
      <w:pPr>
        <w:pStyle w:val="1"/>
        <w:keepNext w:val="0"/>
        <w:keepLines w:val="0"/>
        <w:spacing w:line="300" w:lineRule="auto"/>
        <w:jc w:val="left"/>
        <w:rPr>
          <w:rFonts w:cs="Times New Roman"/>
        </w:rPr>
      </w:pPr>
      <w:r>
        <w:rPr>
          <w:rFonts w:cs="Times New Roman"/>
        </w:rPr>
        <w:t>结论</w:t>
      </w:r>
    </w:p>
    <w:p w14:paraId="1F3CA7FE" w14:textId="7FFFDBB9" w:rsidR="00EB63E0" w:rsidRDefault="00000000">
      <w:pPr>
        <w:ind w:firstLine="480"/>
        <w:jc w:val="left"/>
        <w:rPr>
          <w:rFonts w:cs="Times New Roman"/>
          <w:szCs w:val="32"/>
        </w:rPr>
      </w:pPr>
      <w:r>
        <w:rPr>
          <w:rFonts w:cs="Times New Roman" w:hint="eastAsia"/>
          <w:szCs w:val="32"/>
        </w:rPr>
        <w:t>这项</w:t>
      </w:r>
      <w:r>
        <w:rPr>
          <w:rFonts w:cs="Times New Roman"/>
          <w:szCs w:val="32"/>
        </w:rPr>
        <w:t>研究</w:t>
      </w:r>
      <w:r>
        <w:rPr>
          <w:rFonts w:cs="Times New Roman" w:hint="eastAsia"/>
          <w:szCs w:val="32"/>
        </w:rPr>
        <w:t>是首次证明工作记忆编码速度会根据输入信息的速率进行调整。然而，目前尚不清楚这些结果是否适用于更复杂的特征，不同的模态或替代性工作记忆任务。类似地，未来的研究需要确定我们的结果是否适用于除此处样本外的其他人群，如儿童、老年人或非人类动物。此外，尽管</w:t>
      </w:r>
      <w:r>
        <w:rPr>
          <w:rFonts w:cs="Times New Roman"/>
          <w:szCs w:val="32"/>
        </w:rPr>
        <w:t>研究者</w:t>
      </w:r>
      <w:r>
        <w:rPr>
          <w:rFonts w:cs="Times New Roman" w:hint="eastAsia"/>
          <w:szCs w:val="32"/>
        </w:rPr>
        <w:t>已经提出这些适应性变化发生在神经过程加速上，但这些主张应该使用具有高时间分辨率</w:t>
      </w:r>
      <w:r w:rsidR="00A97247">
        <w:rPr>
          <w:rFonts w:cs="Times New Roman" w:hint="eastAsia"/>
          <w:szCs w:val="32"/>
        </w:rPr>
        <w:t xml:space="preserve"> (</w:t>
      </w:r>
      <w:r>
        <w:rPr>
          <w:rFonts w:cs="Times New Roman" w:hint="eastAsia"/>
          <w:szCs w:val="32"/>
        </w:rPr>
        <w:t>例如脑电图或脑磁图</w:t>
      </w:r>
      <w:r w:rsidR="00A97247">
        <w:rPr>
          <w:rFonts w:cs="Times New Roman" w:hint="eastAsia"/>
          <w:szCs w:val="32"/>
        </w:rPr>
        <w:t xml:space="preserve">) </w:t>
      </w:r>
      <w:r>
        <w:rPr>
          <w:rFonts w:cs="Times New Roman" w:hint="eastAsia"/>
          <w:szCs w:val="32"/>
        </w:rPr>
        <w:t>的神经生理测量进行测试。最后，虽然</w:t>
      </w:r>
      <w:r>
        <w:rPr>
          <w:rFonts w:cs="Times New Roman"/>
          <w:szCs w:val="32"/>
        </w:rPr>
        <w:t>研究者</w:t>
      </w:r>
      <w:r>
        <w:rPr>
          <w:rFonts w:cs="Times New Roman" w:hint="eastAsia"/>
          <w:szCs w:val="32"/>
        </w:rPr>
        <w:t>认为编码速度调整更容易受到隐含线索的影响，但还需要看到参与者能否明确</w:t>
      </w:r>
      <w:r w:rsidR="00A97247">
        <w:rPr>
          <w:rFonts w:cs="Times New Roman" w:hint="eastAsia"/>
          <w:szCs w:val="32"/>
        </w:rPr>
        <w:t>去</w:t>
      </w:r>
      <w:r>
        <w:rPr>
          <w:rFonts w:cs="Times New Roman" w:hint="eastAsia"/>
          <w:szCs w:val="32"/>
        </w:rPr>
        <w:t>报告呈现时间，并且这是否解释了适应幅度中个体差异。</w:t>
      </w:r>
    </w:p>
    <w:p w14:paraId="750576EA" w14:textId="17F22AC9" w:rsidR="00EB63E0" w:rsidRDefault="00000000">
      <w:pPr>
        <w:ind w:firstLine="480"/>
        <w:jc w:val="left"/>
        <w:rPr>
          <w:rFonts w:cs="Times New Roman"/>
          <w:szCs w:val="32"/>
        </w:rPr>
      </w:pPr>
      <w:r>
        <w:rPr>
          <w:rFonts w:cs="Times New Roman" w:hint="eastAsia"/>
          <w:szCs w:val="32"/>
        </w:rPr>
        <w:t>当人们期望信息能够短暂可用时，他们会在工作记忆中隐含地加速编码。这些适应性可以通过调整编码变化的速度来最优地跟踪环境的变化而得以理解。此外，额外的分析表明，编码速度的适应可能不是由于视觉输入增强，而可能是神经过程本身实际加速的结果。</w:t>
      </w:r>
      <w:r>
        <w:rPr>
          <w:rFonts w:cs="Times New Roman"/>
          <w:szCs w:val="32"/>
        </w:rPr>
        <w:t>研究者</w:t>
      </w:r>
      <w:r>
        <w:rPr>
          <w:rFonts w:cs="Times New Roman" w:hint="eastAsia"/>
          <w:szCs w:val="32"/>
        </w:rPr>
        <w:t>认为，在节奏可能突然且</w:t>
      </w:r>
      <w:r w:rsidR="00A97247">
        <w:rPr>
          <w:rFonts w:cs="Times New Roman" w:hint="eastAsia"/>
          <w:szCs w:val="32"/>
        </w:rPr>
        <w:t>有</w:t>
      </w:r>
      <w:r>
        <w:rPr>
          <w:rFonts w:cs="Times New Roman" w:hint="eastAsia"/>
          <w:szCs w:val="32"/>
        </w:rPr>
        <w:t>显著改变的环境中，工作记忆中的编码速度适应对于达到最佳表现至关重要。</w:t>
      </w:r>
    </w:p>
    <w:p w14:paraId="1A045D66" w14:textId="77777777" w:rsidR="00EE6433" w:rsidRDefault="00EE6433">
      <w:pPr>
        <w:ind w:firstLine="480"/>
        <w:jc w:val="left"/>
        <w:rPr>
          <w:rFonts w:cs="Times New Roman" w:hint="eastAsia"/>
          <w:szCs w:val="32"/>
        </w:rPr>
      </w:pPr>
    </w:p>
    <w:p w14:paraId="2256B684" w14:textId="71D687C2" w:rsidR="00EE6433" w:rsidRDefault="00EE6433" w:rsidP="00EE6433">
      <w:pPr>
        <w:pStyle w:val="1"/>
        <w:keepNext w:val="0"/>
        <w:keepLines w:val="0"/>
        <w:spacing w:line="300" w:lineRule="auto"/>
        <w:jc w:val="left"/>
        <w:rPr>
          <w:rFonts w:cs="Times New Roman"/>
        </w:rPr>
      </w:pPr>
      <w:r>
        <w:rPr>
          <w:rFonts w:cs="Times New Roman" w:hint="eastAsia"/>
        </w:rPr>
        <w:t>成员分工</w:t>
      </w:r>
    </w:p>
    <w:p w14:paraId="48D84B7D" w14:textId="77777777" w:rsidR="00EE6433" w:rsidRDefault="00EE6433" w:rsidP="00EE6433">
      <w:pPr>
        <w:ind w:firstLineChars="0" w:firstLine="0"/>
        <w:rPr>
          <w:rFonts w:hint="eastAsia"/>
        </w:rPr>
      </w:pPr>
      <w:r>
        <w:rPr>
          <w:rFonts w:hint="eastAsia"/>
        </w:rPr>
        <w:t>组长</w:t>
      </w:r>
      <w:r>
        <w:rPr>
          <w:rFonts w:hint="eastAsia"/>
        </w:rPr>
        <w:t>:</w:t>
      </w:r>
    </w:p>
    <w:p w14:paraId="2CD4E4E2" w14:textId="31077B09" w:rsidR="00EE6433" w:rsidRDefault="00EE6433" w:rsidP="00EE6433">
      <w:pPr>
        <w:ind w:firstLineChars="0" w:firstLine="0"/>
      </w:pPr>
      <w:r>
        <w:rPr>
          <w:rFonts w:hint="eastAsia"/>
        </w:rPr>
        <w:t>吴雨</w:t>
      </w:r>
      <w:r>
        <w:rPr>
          <w:rFonts w:hint="eastAsia"/>
        </w:rPr>
        <w:t>——代码</w:t>
      </w:r>
      <w:r>
        <w:rPr>
          <w:rFonts w:hint="eastAsia"/>
        </w:rPr>
        <w:t>复现</w:t>
      </w:r>
      <w:r>
        <w:rPr>
          <w:rFonts w:hint="eastAsia"/>
        </w:rPr>
        <w:t>、讨论、结论、结果报告</w:t>
      </w:r>
    </w:p>
    <w:p w14:paraId="2C4AFEBB" w14:textId="77777777" w:rsidR="00EE6433" w:rsidRDefault="00EE6433" w:rsidP="00EE6433">
      <w:pPr>
        <w:ind w:firstLineChars="0" w:firstLine="0"/>
        <w:rPr>
          <w:rFonts w:hint="eastAsia"/>
        </w:rPr>
      </w:pPr>
    </w:p>
    <w:p w14:paraId="7E5D9035" w14:textId="77777777" w:rsidR="00EE6433" w:rsidRDefault="00EE6433" w:rsidP="00EE6433">
      <w:pPr>
        <w:ind w:firstLineChars="0" w:firstLine="0"/>
        <w:rPr>
          <w:rFonts w:hint="eastAsia"/>
        </w:rPr>
      </w:pPr>
      <w:r>
        <w:rPr>
          <w:rFonts w:hint="eastAsia"/>
        </w:rPr>
        <w:t>小组成员</w:t>
      </w:r>
      <w:r>
        <w:rPr>
          <w:rFonts w:hint="eastAsia"/>
        </w:rPr>
        <w:t>:</w:t>
      </w:r>
    </w:p>
    <w:p w14:paraId="667246D9" w14:textId="24C264AC" w:rsidR="00EE6433" w:rsidRDefault="00EE6433" w:rsidP="00EE6433">
      <w:pPr>
        <w:ind w:firstLineChars="0" w:firstLine="0"/>
        <w:rPr>
          <w:rFonts w:hint="eastAsia"/>
        </w:rPr>
      </w:pPr>
      <w:r>
        <w:rPr>
          <w:rFonts w:hint="eastAsia"/>
        </w:rPr>
        <w:t>王笑笑</w:t>
      </w:r>
      <w:r>
        <w:rPr>
          <w:rFonts w:hint="eastAsia"/>
        </w:rPr>
        <w:t>——代码</w:t>
      </w:r>
      <w:r>
        <w:rPr>
          <w:rFonts w:hint="eastAsia"/>
        </w:rPr>
        <w:t>复现</w:t>
      </w:r>
      <w:r>
        <w:rPr>
          <w:rFonts w:hint="eastAsia"/>
        </w:rPr>
        <w:t>，</w:t>
      </w:r>
      <w:r>
        <w:rPr>
          <w:rFonts w:hint="eastAsia"/>
        </w:rPr>
        <w:t>引言</w:t>
      </w:r>
      <w:r>
        <w:rPr>
          <w:rFonts w:hint="eastAsia"/>
        </w:rPr>
        <w:t>，方法，程序</w:t>
      </w:r>
    </w:p>
    <w:p w14:paraId="4914EDF0" w14:textId="1B0E67A9" w:rsidR="00EE6433" w:rsidRDefault="00EE6433" w:rsidP="00EE6433">
      <w:pPr>
        <w:ind w:firstLineChars="0" w:firstLine="0"/>
        <w:rPr>
          <w:rFonts w:hint="eastAsia"/>
        </w:rPr>
      </w:pPr>
      <w:r>
        <w:rPr>
          <w:rFonts w:hint="eastAsia"/>
        </w:rPr>
        <w:t>耿飘飘</w:t>
      </w:r>
      <w:r>
        <w:rPr>
          <w:rFonts w:hint="eastAsia"/>
        </w:rPr>
        <w:t>——代码</w:t>
      </w:r>
      <w:r>
        <w:rPr>
          <w:rFonts w:hint="eastAsia"/>
        </w:rPr>
        <w:t>复现</w:t>
      </w:r>
      <w:r>
        <w:rPr>
          <w:rFonts w:hint="eastAsia"/>
        </w:rPr>
        <w:t>，</w:t>
      </w:r>
      <w:r>
        <w:rPr>
          <w:rFonts w:hint="eastAsia"/>
        </w:rPr>
        <w:t>复现结果，参考文献</w:t>
      </w:r>
    </w:p>
    <w:p w14:paraId="34646BE4" w14:textId="2D7FB164" w:rsidR="00EE6433" w:rsidRPr="00EE6433" w:rsidRDefault="00EE6433" w:rsidP="00EE6433">
      <w:pPr>
        <w:ind w:firstLineChars="0" w:firstLine="0"/>
        <w:rPr>
          <w:rFonts w:hint="eastAsia"/>
        </w:rPr>
      </w:pPr>
      <w:r>
        <w:rPr>
          <w:rFonts w:hint="eastAsia"/>
        </w:rPr>
        <w:t>熊</w:t>
      </w:r>
      <w:r>
        <w:rPr>
          <w:rFonts w:hint="eastAsia"/>
        </w:rPr>
        <w:t>汝</w:t>
      </w:r>
      <w:r>
        <w:rPr>
          <w:rFonts w:hint="eastAsia"/>
        </w:rPr>
        <w:t>玉——代码</w:t>
      </w:r>
      <w:r>
        <w:rPr>
          <w:rFonts w:hint="eastAsia"/>
        </w:rPr>
        <w:t>复现，</w:t>
      </w:r>
      <w:r>
        <w:rPr>
          <w:rFonts w:hint="eastAsia"/>
        </w:rPr>
        <w:t>结果</w:t>
      </w:r>
    </w:p>
    <w:p w14:paraId="0F1757C9" w14:textId="77777777" w:rsidR="00EB63E0" w:rsidRDefault="00EB63E0">
      <w:pPr>
        <w:ind w:firstLine="480"/>
        <w:rPr>
          <w:rFonts w:hint="eastAsia"/>
        </w:rPr>
      </w:pPr>
    </w:p>
    <w:p w14:paraId="0D8F6B67" w14:textId="77777777" w:rsidR="00EB63E0" w:rsidRDefault="00EB63E0">
      <w:pPr>
        <w:ind w:firstLine="480"/>
      </w:pPr>
    </w:p>
    <w:p w14:paraId="1D77B4B5" w14:textId="00B13E2F" w:rsidR="00C05D41" w:rsidRPr="004E312B" w:rsidRDefault="004E312B" w:rsidP="004E312B">
      <w:pPr>
        <w:pStyle w:val="1"/>
        <w:keepNext w:val="0"/>
        <w:keepLines w:val="0"/>
        <w:spacing w:line="300" w:lineRule="auto"/>
        <w:jc w:val="left"/>
        <w:rPr>
          <w:rFonts w:cs="Times New Roman" w:hint="eastAsia"/>
        </w:rPr>
      </w:pPr>
      <w:r>
        <w:rPr>
          <w:rFonts w:cs="Times New Roman" w:hint="eastAsia"/>
        </w:rPr>
        <w:t>参考文献</w:t>
      </w:r>
    </w:p>
    <w:p w14:paraId="7BD9DEAB" w14:textId="77777777" w:rsidR="004E312B" w:rsidRPr="004E312B" w:rsidRDefault="00C05D41" w:rsidP="004E312B">
      <w:pPr>
        <w:pStyle w:val="EndNoteBibliography"/>
        <w:wordWrap w:val="0"/>
        <w:ind w:left="480" w:hangingChars="200" w:hanging="480"/>
      </w:pPr>
      <w:r>
        <w:fldChar w:fldCharType="begin"/>
      </w:r>
      <w:r>
        <w:instrText xml:space="preserve"> ADDIN EN.REFLIST </w:instrText>
      </w:r>
      <w:r>
        <w:fldChar w:fldCharType="separate"/>
      </w:r>
      <w:r w:rsidR="004E312B" w:rsidRPr="004E312B">
        <w:t xml:space="preserve">Aguirre, G. K., Mattar, M. G., &amp; Magis-Weinberg, L. (2011). de Bruijn cycles for neural decoding. </w:t>
      </w:r>
      <w:r w:rsidR="004E312B" w:rsidRPr="004E312B">
        <w:rPr>
          <w:i/>
        </w:rPr>
        <w:t>Neuroimage, 56</w:t>
      </w:r>
      <w:r w:rsidR="004E312B" w:rsidRPr="004E312B">
        <w:t>(3), 1293-1300. doi:10.1016/j.neuroim</w:t>
      </w:r>
      <w:r w:rsidR="004E312B" w:rsidRPr="004E312B">
        <w:lastRenderedPageBreak/>
        <w:t>age.2011.02.005</w:t>
      </w:r>
    </w:p>
    <w:p w14:paraId="32E01B36" w14:textId="77777777" w:rsidR="004E312B" w:rsidRPr="004E312B" w:rsidRDefault="004E312B" w:rsidP="004E312B">
      <w:pPr>
        <w:pStyle w:val="EndNoteBibliography"/>
        <w:wordWrap w:val="0"/>
        <w:ind w:left="480" w:hangingChars="200" w:hanging="480"/>
      </w:pPr>
      <w:r w:rsidRPr="004E312B">
        <w:t xml:space="preserve">Bays, P. M., Gorgoraptis, N., Wee, N., Marshall, L., &amp; Husain, M. (2011). Temporal dynamics of encoding, storage, and reallocation of visual working memory. </w:t>
      </w:r>
      <w:r w:rsidRPr="004E312B">
        <w:rPr>
          <w:i/>
        </w:rPr>
        <w:t>Journal of Vision, 11</w:t>
      </w:r>
      <w:r w:rsidRPr="004E312B">
        <w:t>(10). doi:10.1167/11.10.6</w:t>
      </w:r>
    </w:p>
    <w:p w14:paraId="44350655" w14:textId="77777777" w:rsidR="004E312B" w:rsidRPr="004E312B" w:rsidRDefault="004E312B" w:rsidP="004E312B">
      <w:pPr>
        <w:pStyle w:val="EndNoteBibliography"/>
        <w:wordWrap w:val="0"/>
        <w:ind w:left="480" w:hangingChars="200" w:hanging="480"/>
      </w:pPr>
      <w:r w:rsidRPr="004E312B">
        <w:t xml:space="preserve">Busey, T. A., &amp; Loftus, G. R. (1994). Sensory and cognitive components of visual information acquisition. </w:t>
      </w:r>
      <w:r w:rsidRPr="004E312B">
        <w:rPr>
          <w:i/>
        </w:rPr>
        <w:t>Psychological Review, 101</w:t>
      </w:r>
      <w:r w:rsidRPr="004E312B">
        <w:t>(3), 446-469. doi:10.1037/0033-295x.101.3.446</w:t>
      </w:r>
    </w:p>
    <w:p w14:paraId="6E3787F6" w14:textId="77777777" w:rsidR="004E312B" w:rsidRPr="004E312B" w:rsidRDefault="004E312B" w:rsidP="004E312B">
      <w:pPr>
        <w:pStyle w:val="EndNoteBibliography"/>
        <w:wordWrap w:val="0"/>
        <w:ind w:left="480" w:hangingChars="200" w:hanging="480"/>
      </w:pPr>
      <w:r w:rsidRPr="004E312B">
        <w:t xml:space="preserve">Clogg, C. C., Petkova, E., &amp; Haritou, A. (1995). Statistical methods for comparing regression coefficients between models. </w:t>
      </w:r>
      <w:r w:rsidRPr="004E312B">
        <w:rPr>
          <w:i/>
        </w:rPr>
        <w:t>American Journal of Sociology, 100</w:t>
      </w:r>
      <w:r w:rsidRPr="004E312B">
        <w:t>(5), 1261-1293. doi:10.1086/230638</w:t>
      </w:r>
    </w:p>
    <w:p w14:paraId="78C98004" w14:textId="77777777" w:rsidR="004E312B" w:rsidRPr="004E312B" w:rsidRDefault="004E312B" w:rsidP="004E312B">
      <w:pPr>
        <w:pStyle w:val="EndNoteBibliography"/>
        <w:wordWrap w:val="0"/>
        <w:ind w:left="480" w:hangingChars="200" w:hanging="480"/>
      </w:pPr>
      <w:r w:rsidRPr="004E312B">
        <w:t xml:space="preserve">de Jong, J., Akyurek, E. G., &amp; van Rijn, H. (2021). A common dynamic prior for time in duration discrimination. </w:t>
      </w:r>
      <w:r w:rsidRPr="004E312B">
        <w:rPr>
          <w:i/>
        </w:rPr>
        <w:t>Psychonomic Bulletin &amp; Review, 28</w:t>
      </w:r>
      <w:r w:rsidRPr="004E312B">
        <w:t>(4), 1183-1190. doi:10.3758/s13423-021-01887-z</w:t>
      </w:r>
    </w:p>
    <w:p w14:paraId="136F45E6" w14:textId="77777777" w:rsidR="004E312B" w:rsidRPr="004E312B" w:rsidRDefault="004E312B" w:rsidP="004E312B">
      <w:pPr>
        <w:pStyle w:val="EndNoteBibliography"/>
        <w:wordWrap w:val="0"/>
        <w:ind w:left="480" w:hangingChars="200" w:hanging="480"/>
      </w:pPr>
      <w:r w:rsidRPr="004E312B">
        <w:t xml:space="preserve">Durstewitz, D. (2003). Self-organizing neural integrator predicts interval times through climbing activity. </w:t>
      </w:r>
      <w:r w:rsidRPr="004E312B">
        <w:rPr>
          <w:i/>
        </w:rPr>
        <w:t>Journal of Neuroscience, 23</w:t>
      </w:r>
      <w:r w:rsidRPr="004E312B">
        <w:t>(12), 5342-5353. doi:10.1523/JNEUROSCI.23-12-05342.2003</w:t>
      </w:r>
    </w:p>
    <w:p w14:paraId="5B8BA762" w14:textId="77777777" w:rsidR="004E312B" w:rsidRPr="004E312B" w:rsidRDefault="004E312B" w:rsidP="004E312B">
      <w:pPr>
        <w:pStyle w:val="EndNoteBibliography"/>
        <w:wordWrap w:val="0"/>
        <w:ind w:left="480" w:hangingChars="200" w:hanging="480"/>
      </w:pPr>
      <w:r w:rsidRPr="004E312B">
        <w:t xml:space="preserve">Foulke, E., &amp; Sticht, T. G. (1969). Review of research on the intelligibility and comprehension of accelerated speech. </w:t>
      </w:r>
      <w:r w:rsidRPr="004E312B">
        <w:rPr>
          <w:i/>
        </w:rPr>
        <w:t>Psychological Bulletin, 72</w:t>
      </w:r>
      <w:r w:rsidRPr="004E312B">
        <w:t>(1), 50-62. doi:10.1037/h0027575</w:t>
      </w:r>
    </w:p>
    <w:p w14:paraId="1F6B38F5" w14:textId="77777777" w:rsidR="004E312B" w:rsidRPr="004E312B" w:rsidRDefault="004E312B" w:rsidP="004E312B">
      <w:pPr>
        <w:pStyle w:val="EndNoteBibliography"/>
        <w:wordWrap w:val="0"/>
        <w:ind w:left="480" w:hangingChars="200" w:hanging="480"/>
      </w:pPr>
      <w:r w:rsidRPr="004E312B">
        <w:t xml:space="preserve">Glaze, C. M., Kable, J. W., &amp; Gold, J. I. (2015). Normative evidence accumulation in unpredictable environments. </w:t>
      </w:r>
      <w:r w:rsidRPr="004E312B">
        <w:rPr>
          <w:i/>
        </w:rPr>
        <w:t>Elife, 4</w:t>
      </w:r>
      <w:r w:rsidRPr="004E312B">
        <w:t>. doi:10.7554/eLife.08825</w:t>
      </w:r>
    </w:p>
    <w:p w14:paraId="00D6249C" w14:textId="77777777" w:rsidR="004E312B" w:rsidRPr="004E312B" w:rsidRDefault="004E312B" w:rsidP="004E312B">
      <w:pPr>
        <w:pStyle w:val="EndNoteBibliography"/>
        <w:wordWrap w:val="0"/>
        <w:ind w:left="480" w:hangingChars="200" w:hanging="480"/>
      </w:pPr>
      <w:r w:rsidRPr="004E312B">
        <w:t xml:space="preserve">Loftus, G. R., &amp; Ruthruff, E. (1994). A theory of visual information acquisition and visual memory with special application to intensity-duration trade-offs. </w:t>
      </w:r>
      <w:r w:rsidRPr="004E312B">
        <w:rPr>
          <w:i/>
        </w:rPr>
        <w:t>Journal of experimental psychology. Human perception and performance, 20</w:t>
      </w:r>
      <w:r w:rsidRPr="004E312B">
        <w:t>(1), 33-49. doi:10.1037/0096-1523.20.1.33</w:t>
      </w:r>
    </w:p>
    <w:p w14:paraId="7AFD9745" w14:textId="77777777" w:rsidR="004E312B" w:rsidRPr="004E312B" w:rsidRDefault="004E312B" w:rsidP="004E312B">
      <w:pPr>
        <w:pStyle w:val="EndNoteBibliography"/>
        <w:wordWrap w:val="0"/>
        <w:ind w:left="480" w:hangingChars="200" w:hanging="480"/>
      </w:pPr>
      <w:r w:rsidRPr="004E312B">
        <w:t xml:space="preserve">Mathot, S., Schreij, D., &amp; Theeuwes, J. (2012). OpenSesame: An open-source, graphical experiment builder for the social sciences. </w:t>
      </w:r>
      <w:r w:rsidRPr="004E312B">
        <w:rPr>
          <w:i/>
        </w:rPr>
        <w:t>Behavior Research Methods, 44</w:t>
      </w:r>
      <w:r w:rsidRPr="004E312B">
        <w:t>(2), 314-324. doi:10.3758/s13428-011-0168-7</w:t>
      </w:r>
    </w:p>
    <w:p w14:paraId="0F0B4CB7" w14:textId="77777777" w:rsidR="004E312B" w:rsidRPr="004E312B" w:rsidRDefault="004E312B" w:rsidP="004E312B">
      <w:pPr>
        <w:pStyle w:val="EndNoteBibliography"/>
        <w:wordWrap w:val="0"/>
        <w:ind w:left="480" w:hangingChars="200" w:hanging="480"/>
      </w:pPr>
      <w:r w:rsidRPr="004E312B">
        <w:t xml:space="preserve">Morey, R. D., &amp; Wagenmakers, E.-J. (2014). Simple relation between Bayesian order-restricted and point-null hypothesis tests. </w:t>
      </w:r>
      <w:r w:rsidRPr="004E312B">
        <w:rPr>
          <w:i/>
        </w:rPr>
        <w:t>Statistics &amp; Probability Letters, 92</w:t>
      </w:r>
      <w:r w:rsidRPr="004E312B">
        <w:t>, 121-124. doi:10.1016/j.spl.2014.05.010</w:t>
      </w:r>
    </w:p>
    <w:p w14:paraId="3F2FB5A0" w14:textId="77777777" w:rsidR="004E312B" w:rsidRPr="004E312B" w:rsidRDefault="004E312B" w:rsidP="004E312B">
      <w:pPr>
        <w:pStyle w:val="EndNoteBibliography"/>
        <w:wordWrap w:val="0"/>
        <w:ind w:left="480" w:hangingChars="200" w:hanging="480"/>
      </w:pPr>
      <w:r w:rsidRPr="004E312B">
        <w:t xml:space="preserve">Orhan, A. E., Sims, C. R., Jacobs, R. A., &amp; Knill, D. C. (2014). The Adaptive Nature of Visual Working Memory. </w:t>
      </w:r>
      <w:r w:rsidRPr="004E312B">
        <w:rPr>
          <w:i/>
        </w:rPr>
        <w:t>Current Directions in Psychological Science, 23</w:t>
      </w:r>
      <w:r w:rsidRPr="004E312B">
        <w:t>(3), 164-170. doi:10.1177/0963721414529144</w:t>
      </w:r>
    </w:p>
    <w:p w14:paraId="4DA768AA" w14:textId="77777777" w:rsidR="004E312B" w:rsidRPr="004E312B" w:rsidRDefault="004E312B" w:rsidP="004E312B">
      <w:pPr>
        <w:pStyle w:val="EndNoteBibliography"/>
        <w:wordWrap w:val="0"/>
        <w:ind w:left="480" w:hangingChars="200" w:hanging="480"/>
      </w:pPr>
      <w:r w:rsidRPr="004E312B">
        <w:t xml:space="preserve">Schulze, K., Koelsch, S., &amp; Annals, N. Y. A. S. (2012). Working memory for speech and music. In </w:t>
      </w:r>
      <w:r w:rsidRPr="004E312B">
        <w:rPr>
          <w:i/>
        </w:rPr>
        <w:t>Neurosciences and Music Iv: Learning and Memory</w:t>
      </w:r>
      <w:r w:rsidRPr="004E312B">
        <w:t xml:space="preserve"> (Vol. 1252, pp. 229-236).</w:t>
      </w:r>
    </w:p>
    <w:p w14:paraId="3D0107CF" w14:textId="77777777" w:rsidR="004E312B" w:rsidRPr="004E312B" w:rsidRDefault="004E312B" w:rsidP="004E312B">
      <w:pPr>
        <w:pStyle w:val="EndNoteBibliography"/>
        <w:wordWrap w:val="0"/>
        <w:ind w:left="480" w:hangingChars="200" w:hanging="480"/>
      </w:pPr>
      <w:r w:rsidRPr="004E312B">
        <w:t xml:space="preserve">Sohn, H., Narain, D., Meirhaeghe, N., &amp; Jazayeri, M. (2019). Bayesian Computation through Cortical Latent Dynamics. </w:t>
      </w:r>
      <w:r w:rsidRPr="004E312B">
        <w:rPr>
          <w:i/>
        </w:rPr>
        <w:t>Neuron, 103</w:t>
      </w:r>
      <w:r w:rsidRPr="004E312B">
        <w:t>(5), 934-947. doi:10.1016/j.neuron.2019.06.012</w:t>
      </w:r>
    </w:p>
    <w:p w14:paraId="4D5DE9D1" w14:textId="77777777" w:rsidR="004E312B" w:rsidRPr="004E312B" w:rsidRDefault="004E312B" w:rsidP="004E312B">
      <w:pPr>
        <w:pStyle w:val="EndNoteBibliography"/>
        <w:wordWrap w:val="0"/>
        <w:ind w:left="480" w:hangingChars="200" w:hanging="480"/>
      </w:pPr>
      <w:r w:rsidRPr="004E312B">
        <w:t xml:space="preserve">van den Berg, R., &amp; Ma, W. J. (2018). A resource-rational theory of set size effects in human visual working memory. </w:t>
      </w:r>
      <w:r w:rsidRPr="004E312B">
        <w:rPr>
          <w:i/>
        </w:rPr>
        <w:t>Elife, 7</w:t>
      </w:r>
      <w:r w:rsidRPr="004E312B">
        <w:t>. doi:10.7554/eLife.34963</w:t>
      </w:r>
    </w:p>
    <w:p w14:paraId="7327E312" w14:textId="77777777" w:rsidR="004E312B" w:rsidRPr="004E312B" w:rsidRDefault="004E312B" w:rsidP="004E312B">
      <w:pPr>
        <w:pStyle w:val="EndNoteBibliography"/>
        <w:wordWrap w:val="0"/>
        <w:ind w:left="480" w:hangingChars="200" w:hanging="480"/>
      </w:pPr>
      <w:r w:rsidRPr="004E312B">
        <w:t xml:space="preserve">Wagenmakers, E.-J. (2007). A practical solution to the pervasive problems of p values. </w:t>
      </w:r>
      <w:r w:rsidRPr="004E312B">
        <w:rPr>
          <w:i/>
        </w:rPr>
        <w:t>Psychonomic Bulletin &amp; Review, 14</w:t>
      </w:r>
      <w:r w:rsidRPr="004E312B">
        <w:t>(5), 779-804. doi:10.3758/bf031</w:t>
      </w:r>
      <w:r w:rsidRPr="004E312B">
        <w:lastRenderedPageBreak/>
        <w:t>94105</w:t>
      </w:r>
    </w:p>
    <w:p w14:paraId="53DE4D71" w14:textId="77777777" w:rsidR="004E312B" w:rsidRPr="004E312B" w:rsidRDefault="004E312B" w:rsidP="004E312B">
      <w:pPr>
        <w:pStyle w:val="EndNoteBibliography"/>
        <w:wordWrap w:val="0"/>
        <w:ind w:left="480" w:hangingChars="200" w:hanging="480"/>
      </w:pPr>
      <w:r w:rsidRPr="004E312B">
        <w:t xml:space="preserve">Wilken, P., &amp; Ma, W. J. (2004). A detection theory account of change detection. </w:t>
      </w:r>
      <w:r w:rsidRPr="004E312B">
        <w:rPr>
          <w:i/>
        </w:rPr>
        <w:t>Journal of Vision, 4</w:t>
      </w:r>
      <w:r w:rsidRPr="004E312B">
        <w:t>(12), 1120-1135. doi:10.1167/4.12.11</w:t>
      </w:r>
    </w:p>
    <w:p w14:paraId="5217F66E" w14:textId="7D201BFA" w:rsidR="00EB63E0" w:rsidRDefault="00C05D41" w:rsidP="004E312B">
      <w:pPr>
        <w:kinsoku w:val="0"/>
        <w:wordWrap w:val="0"/>
        <w:overflowPunct w:val="0"/>
        <w:adjustRightInd w:val="0"/>
        <w:ind w:left="480" w:hangingChars="200" w:hanging="480"/>
      </w:pPr>
      <w:r>
        <w:fldChar w:fldCharType="end"/>
      </w:r>
    </w:p>
    <w:sectPr w:rsidR="00EB63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BF3AA" w14:textId="77777777" w:rsidR="00357D82" w:rsidRDefault="00357D82">
      <w:pPr>
        <w:spacing w:line="240" w:lineRule="auto"/>
        <w:ind w:firstLine="480"/>
      </w:pPr>
      <w:r>
        <w:separator/>
      </w:r>
    </w:p>
  </w:endnote>
  <w:endnote w:type="continuationSeparator" w:id="0">
    <w:p w14:paraId="7AB1CB2C" w14:textId="77777777" w:rsidR="00357D82" w:rsidRDefault="00357D8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51A2F" w14:textId="77777777" w:rsidR="00357D82" w:rsidRDefault="00357D82">
      <w:pPr>
        <w:ind w:firstLine="480"/>
      </w:pPr>
      <w:r>
        <w:separator/>
      </w:r>
    </w:p>
  </w:footnote>
  <w:footnote w:type="continuationSeparator" w:id="0">
    <w:p w14:paraId="71D97BD6" w14:textId="77777777" w:rsidR="00357D82" w:rsidRDefault="00357D82">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6022B92"/>
    <w:multiLevelType w:val="singleLevel"/>
    <w:tmpl w:val="D6022B92"/>
    <w:lvl w:ilvl="0">
      <w:start w:val="3"/>
      <w:numFmt w:val="chineseCounting"/>
      <w:suff w:val="nothing"/>
      <w:lvlText w:val="第%1，"/>
      <w:lvlJc w:val="left"/>
      <w:rPr>
        <w:rFonts w:hint="eastAsia"/>
      </w:rPr>
    </w:lvl>
  </w:abstractNum>
  <w:num w:numId="1" w16cid:durableId="14489651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DViY2JkMjU3NGYzZTEwMzZmMGFkZWViYmNkYWU3NDIifQ=="/>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pp2xzdpo02z0letvve50d2tf0vrettawtrv&quot;&gt;My EndNote Library&lt;record-ids&gt;&lt;item&gt;1504&lt;/item&gt;&lt;item&gt;1505&lt;/item&gt;&lt;item&gt;1506&lt;/item&gt;&lt;item&gt;1507&lt;/item&gt;&lt;item&gt;1508&lt;/item&gt;&lt;item&gt;1509&lt;/item&gt;&lt;item&gt;1510&lt;/item&gt;&lt;item&gt;1511&lt;/item&gt;&lt;item&gt;1512&lt;/item&gt;&lt;item&gt;1513&lt;/item&gt;&lt;item&gt;1514&lt;/item&gt;&lt;item&gt;1515&lt;/item&gt;&lt;item&gt;1516&lt;/item&gt;&lt;item&gt;1518&lt;/item&gt;&lt;item&gt;1519&lt;/item&gt;&lt;item&gt;1520&lt;/item&gt;&lt;item&gt;1521&lt;/item&gt;&lt;/record-ids&gt;&lt;/item&gt;&lt;/Libraries&gt;"/>
  </w:docVars>
  <w:rsids>
    <w:rsidRoot w:val="7167245B"/>
    <w:rsid w:val="F5BE9F88"/>
    <w:rsid w:val="FDF6D3FF"/>
    <w:rsid w:val="FE5613F9"/>
    <w:rsid w:val="FEB7D31F"/>
    <w:rsid w:val="FFE4B339"/>
    <w:rsid w:val="FFF60E00"/>
    <w:rsid w:val="002F1406"/>
    <w:rsid w:val="00357D82"/>
    <w:rsid w:val="004E312B"/>
    <w:rsid w:val="00584013"/>
    <w:rsid w:val="009A218E"/>
    <w:rsid w:val="00A97247"/>
    <w:rsid w:val="00C05D41"/>
    <w:rsid w:val="00CC22D7"/>
    <w:rsid w:val="00D514E0"/>
    <w:rsid w:val="00EB63E0"/>
    <w:rsid w:val="00EE6433"/>
    <w:rsid w:val="00F32484"/>
    <w:rsid w:val="00FF5992"/>
    <w:rsid w:val="08D251A5"/>
    <w:rsid w:val="092334F3"/>
    <w:rsid w:val="0F5D6A71"/>
    <w:rsid w:val="188D4054"/>
    <w:rsid w:val="1DDE5A17"/>
    <w:rsid w:val="2D225073"/>
    <w:rsid w:val="38CC397A"/>
    <w:rsid w:val="3AE664C5"/>
    <w:rsid w:val="3BF2509C"/>
    <w:rsid w:val="3BFEC0B6"/>
    <w:rsid w:val="3FFE9887"/>
    <w:rsid w:val="4E206CD2"/>
    <w:rsid w:val="542560DB"/>
    <w:rsid w:val="579B8201"/>
    <w:rsid w:val="5BD78D55"/>
    <w:rsid w:val="5FC73D69"/>
    <w:rsid w:val="638FA01D"/>
    <w:rsid w:val="65FE3BB9"/>
    <w:rsid w:val="6F936B50"/>
    <w:rsid w:val="7167245B"/>
    <w:rsid w:val="76EEFBE2"/>
    <w:rsid w:val="76F5CD62"/>
    <w:rsid w:val="7A6FF310"/>
    <w:rsid w:val="7B405FA5"/>
    <w:rsid w:val="7B476A33"/>
    <w:rsid w:val="7F6DD93F"/>
    <w:rsid w:val="7FFB2C7F"/>
    <w:rsid w:val="89DF8B87"/>
    <w:rsid w:val="97F717F7"/>
    <w:rsid w:val="AFF3C4C5"/>
    <w:rsid w:val="BDB5D380"/>
    <w:rsid w:val="CF7F853C"/>
    <w:rsid w:val="D2FFC96C"/>
    <w:rsid w:val="DDDD60B8"/>
    <w:rsid w:val="DF6B0EEE"/>
    <w:rsid w:val="DF6F8AF1"/>
    <w:rsid w:val="DFEF97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40190EB"/>
  <w15:docId w15:val="{1C6B6A7A-2761-4163-B27A-E0DEC9DAA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00" w:lineRule="auto"/>
      <w:ind w:firstLineChars="200" w:firstLine="482"/>
      <w:jc w:val="both"/>
    </w:pPr>
    <w:rPr>
      <w:rFonts w:ascii="Times New Roman" w:eastAsia="宋体" w:hAnsi="Times New Roman" w:cstheme="minorBidi"/>
      <w:kern w:val="2"/>
      <w:sz w:val="24"/>
      <w:szCs w:val="24"/>
    </w:rPr>
  </w:style>
  <w:style w:type="paragraph" w:styleId="1">
    <w:name w:val="heading 1"/>
    <w:basedOn w:val="a"/>
    <w:next w:val="a"/>
    <w:link w:val="10"/>
    <w:qFormat/>
    <w:pPr>
      <w:keepNext/>
      <w:keepLines/>
      <w:spacing w:before="200" w:after="200" w:line="240" w:lineRule="auto"/>
      <w:ind w:firstLineChars="0" w:firstLine="0"/>
      <w:outlineLvl w:val="0"/>
    </w:pPr>
    <w:rPr>
      <w:b/>
      <w:bCs/>
      <w:kern w:val="44"/>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basedOn w:val="a0"/>
    <w:qFormat/>
    <w:rPr>
      <w:rFonts w:ascii="Courier New" w:hAnsi="Courier New"/>
      <w:sz w:val="20"/>
    </w:rPr>
  </w:style>
  <w:style w:type="paragraph" w:customStyle="1" w:styleId="EndNoteBibliographyTitle">
    <w:name w:val="EndNote Bibliography Title"/>
    <w:basedOn w:val="a"/>
    <w:link w:val="EndNoteBibliographyTitle0"/>
    <w:rsid w:val="00C05D41"/>
    <w:pPr>
      <w:jc w:val="center"/>
    </w:pPr>
    <w:rPr>
      <w:rFonts w:cs="Times New Roman"/>
      <w:noProof/>
    </w:rPr>
  </w:style>
  <w:style w:type="character" w:customStyle="1" w:styleId="EndNoteBibliographyTitle0">
    <w:name w:val="EndNote Bibliography Title 字符"/>
    <w:basedOn w:val="a0"/>
    <w:link w:val="EndNoteBibliographyTitle"/>
    <w:rsid w:val="00C05D41"/>
    <w:rPr>
      <w:rFonts w:ascii="Times New Roman" w:eastAsia="宋体" w:hAnsi="Times New Roman"/>
      <w:noProof/>
      <w:kern w:val="2"/>
      <w:sz w:val="24"/>
      <w:szCs w:val="24"/>
    </w:rPr>
  </w:style>
  <w:style w:type="paragraph" w:customStyle="1" w:styleId="EndNoteBibliography">
    <w:name w:val="EndNote Bibliography"/>
    <w:basedOn w:val="a"/>
    <w:link w:val="EndNoteBibliography0"/>
    <w:rsid w:val="00C05D41"/>
    <w:pPr>
      <w:spacing w:line="240" w:lineRule="auto"/>
    </w:pPr>
    <w:rPr>
      <w:rFonts w:cs="Times New Roman"/>
      <w:noProof/>
    </w:rPr>
  </w:style>
  <w:style w:type="character" w:customStyle="1" w:styleId="EndNoteBibliography0">
    <w:name w:val="EndNote Bibliography 字符"/>
    <w:basedOn w:val="a0"/>
    <w:link w:val="EndNoteBibliography"/>
    <w:rsid w:val="00C05D41"/>
    <w:rPr>
      <w:rFonts w:ascii="Times New Roman" w:eastAsia="宋体" w:hAnsi="Times New Roman"/>
      <w:noProof/>
      <w:kern w:val="2"/>
      <w:sz w:val="24"/>
      <w:szCs w:val="24"/>
    </w:rPr>
  </w:style>
  <w:style w:type="character" w:styleId="a3">
    <w:name w:val="Hyperlink"/>
    <w:basedOn w:val="a0"/>
    <w:rsid w:val="00D514E0"/>
    <w:rPr>
      <w:color w:val="0563C1" w:themeColor="hyperlink"/>
      <w:u w:val="single"/>
    </w:rPr>
  </w:style>
  <w:style w:type="character" w:styleId="a4">
    <w:name w:val="Unresolved Mention"/>
    <w:basedOn w:val="a0"/>
    <w:uiPriority w:val="99"/>
    <w:semiHidden/>
    <w:unhideWhenUsed/>
    <w:rsid w:val="00D514E0"/>
    <w:rPr>
      <w:color w:val="605E5C"/>
      <w:shd w:val="clear" w:color="auto" w:fill="E1DFDD"/>
    </w:rPr>
  </w:style>
  <w:style w:type="paragraph" w:customStyle="1" w:styleId="EndNoteCategoryHeading">
    <w:name w:val="EndNote Category Heading"/>
    <w:basedOn w:val="a"/>
    <w:link w:val="EndNoteCategoryHeading0"/>
    <w:rsid w:val="00A97247"/>
    <w:pPr>
      <w:spacing w:before="120" w:after="120"/>
      <w:jc w:val="left"/>
    </w:pPr>
  </w:style>
  <w:style w:type="character" w:customStyle="1" w:styleId="EndNoteCategoryHeading0">
    <w:name w:val="EndNote Category Heading 字符"/>
    <w:basedOn w:val="EndNoteBibliography0"/>
    <w:link w:val="EndNoteCategoryHeading"/>
    <w:rsid w:val="00A97247"/>
    <w:rPr>
      <w:rFonts w:ascii="Times New Roman" w:eastAsia="宋体" w:hAnsi="Times New Roman" w:cstheme="minorBidi"/>
      <w:noProof/>
      <w:kern w:val="2"/>
      <w:sz w:val="24"/>
      <w:szCs w:val="24"/>
    </w:rPr>
  </w:style>
  <w:style w:type="paragraph" w:customStyle="1" w:styleId="EndNoteCategoryTitle">
    <w:name w:val="EndNote Category Title"/>
    <w:basedOn w:val="a"/>
    <w:link w:val="EndNoteCategoryTitle0"/>
    <w:rsid w:val="00A97247"/>
    <w:pPr>
      <w:spacing w:before="120" w:after="120"/>
      <w:jc w:val="center"/>
    </w:pPr>
  </w:style>
  <w:style w:type="character" w:customStyle="1" w:styleId="EndNoteCategoryTitle0">
    <w:name w:val="EndNote Category Title 字符"/>
    <w:basedOn w:val="EndNoteBibliography0"/>
    <w:link w:val="EndNoteCategoryTitle"/>
    <w:rsid w:val="00A97247"/>
    <w:rPr>
      <w:rFonts w:ascii="Times New Roman" w:eastAsia="宋体" w:hAnsi="Times New Roman" w:cstheme="minorBidi"/>
      <w:noProof/>
      <w:kern w:val="2"/>
      <w:sz w:val="24"/>
      <w:szCs w:val="24"/>
    </w:rPr>
  </w:style>
  <w:style w:type="character" w:customStyle="1" w:styleId="10">
    <w:name w:val="标题 1 字符"/>
    <w:basedOn w:val="a0"/>
    <w:link w:val="1"/>
    <w:rsid w:val="004E312B"/>
    <w:rPr>
      <w:rFonts w:ascii="Times New Roman" w:eastAsia="宋体" w:hAnsi="Times New Roman" w:cstheme="minorBidi"/>
      <w:b/>
      <w:bCs/>
      <w:kern w:val="4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15</Pages>
  <Words>5057</Words>
  <Characters>28829</Characters>
  <Application>Microsoft Office Word</Application>
  <DocSecurity>0</DocSecurity>
  <Lines>240</Lines>
  <Paragraphs>67</Paragraphs>
  <ScaleCrop>false</ScaleCrop>
  <Company/>
  <LinksUpToDate>false</LinksUpToDate>
  <CharactersWithSpaces>33819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未初</dc:creator>
  <cp:lastModifiedBy>Geng Piaopiao</cp:lastModifiedBy>
  <cp:revision>5</cp:revision>
  <dcterms:created xsi:type="dcterms:W3CDTF">2023-06-13T18:41:00Z</dcterms:created>
  <dcterms:modified xsi:type="dcterms:W3CDTF">2023-06-29T03:38:00Z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008D5A3804D6421DB1D104F01CA2EFD6_13</vt:lpwstr>
  </property>
</Properties>
</file>