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50"/>
        <w:ind w:left="0" w:right="0" w:hanging="0"/>
        <w:rPr>
          <w:rFonts w:ascii="Merriweather Sans;sans-serif" w:hAnsi="Merriweather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rriweather Sans;sans-serif" w:hAnsi="Merriweather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 Germany, you can study for free at public universities. There are almost 300 public universities in Germany, and there are more than 1,000 study programmes in total - so you have lots of options! Some of the largest public universities include: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2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University of Cologne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3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Ludwig Maximilians University Munich (LMU)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4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Goethe University Frankfurt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5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RWTH Aachen University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6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University of Münster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7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Ruhr University Bochum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8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University of Duisburg-Essen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9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Universität Hamburg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10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FAU Erlangen-Nürnberg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hyperlink r:id="rId11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  <w:shd w:fill="auto" w:val="clear"/>
          </w:rPr>
          <w:t>Technical University of Munich (TUM)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erriweather Sans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udy.eu/university/university-of-cologne" TargetMode="External"/><Relationship Id="rId3" Type="http://schemas.openxmlformats.org/officeDocument/2006/relationships/hyperlink" Target="https://www.study.eu/university/ludwig-maximilians-university-munich" TargetMode="External"/><Relationship Id="rId4" Type="http://schemas.openxmlformats.org/officeDocument/2006/relationships/hyperlink" Target="https://www.study.eu/university/goethe-university-frankfurt" TargetMode="External"/><Relationship Id="rId5" Type="http://schemas.openxmlformats.org/officeDocument/2006/relationships/hyperlink" Target="https://www.study.eu/university/rwth-aachen-university" TargetMode="External"/><Relationship Id="rId6" Type="http://schemas.openxmlformats.org/officeDocument/2006/relationships/hyperlink" Target="https://www.study.eu/university/university-of-munster" TargetMode="External"/><Relationship Id="rId7" Type="http://schemas.openxmlformats.org/officeDocument/2006/relationships/hyperlink" Target="https://www.study.eu/university/ruhr-university-bochum" TargetMode="External"/><Relationship Id="rId8" Type="http://schemas.openxmlformats.org/officeDocument/2006/relationships/hyperlink" Target="https://www.study.eu/university/university-of-duisburg-essen" TargetMode="External"/><Relationship Id="rId9" Type="http://schemas.openxmlformats.org/officeDocument/2006/relationships/hyperlink" Target="https://www.study.eu/university/universitat-hamburg" TargetMode="External"/><Relationship Id="rId10" Type="http://schemas.openxmlformats.org/officeDocument/2006/relationships/hyperlink" Target="https://www.study.eu/university/fau-erlangen-nurnberg" TargetMode="External"/><Relationship Id="rId11" Type="http://schemas.openxmlformats.org/officeDocument/2006/relationships/hyperlink" Target="https://www.study.eu/university/technical-university-of-munich-tum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LibreOffice/4.4.3.2$Windows_x86 LibreOffice_project/88805f81e9fe61362df02b9941de8e38a9b5fd16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2018-06-15T12:30:59Z</dcterms:created>
  <dc:language>en-US</dc:language>
  <dcterms:modified xsi:type="dcterms:W3CDTF">2018-06-15T12:31:55Z</dcterms:modified>
  <cp:revision>1</cp:revision>
</cp:coreProperties>
</file>