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88888"/>
          <w:sz w:val="17"/>
        </w:rPr>
        <w:t>한빛대학교 CampusFlow · synthetic_demo</w:t>
      </w:r>
    </w:p>
    <w:p>
      <w:pPr>
        <w:jc w:val="center"/>
      </w:pPr>
      <w:r>
        <w:rPr>
          <w:b/>
          <w:color w:val="1B3A5B"/>
          <w:sz w:val="32"/>
        </w:rPr>
        <w:t>성적 이의신청 처리 절차</w:t>
      </w:r>
    </w:p>
    <w:p>
      <w:pPr>
        <w:jc w:val="center"/>
      </w:pPr>
      <w:r>
        <w:rPr>
          <w:color w:val="666666"/>
          <w:sz w:val="19"/>
        </w:rPr>
        <w:t>교학팀 · 학사</w:t>
      </w:r>
    </w:p>
    <w:p/>
    <w:p>
      <w:r>
        <w:rPr>
          <w:b/>
          <w:color w:val="1B3A5B"/>
          <w:sz w:val="25"/>
        </w:rPr>
        <w:t>처리 단계</w:t>
      </w:r>
    </w:p>
    <w:p>
      <w:pPr>
        <w:pStyle w:val="ListNumber"/>
      </w:pPr>
      <w:r>
        <w:t>이의신청서 접수 (성적공시 후 5일 이내)</w:t>
      </w:r>
    </w:p>
    <w:p>
      <w:pPr>
        <w:pStyle w:val="ListNumber"/>
      </w:pPr>
      <w:r>
        <w:t>담당 교수 확인·근거 검토</w:t>
      </w:r>
    </w:p>
    <w:p>
      <w:pPr>
        <w:pStyle w:val="ListNumber"/>
      </w:pPr>
      <w:r>
        <w:t>정정 사유 시 성적 정정, 아닐 시 사유 통보</w:t>
      </w:r>
    </w:p>
    <w:p>
      <w:pPr>
        <w:pStyle w:val="ListNumber"/>
      </w:pPr>
      <w:r>
        <w:t>처리결과 학생 통보</w:t>
      </w:r>
    </w:p>
    <w:p>
      <w:r>
        <w:rPr>
          <w:b/>
          <w:color w:val="1B3A5B"/>
          <w:sz w:val="25"/>
        </w:rPr>
        <w:t>필요 서류</w:t>
      </w:r>
    </w:p>
    <w:p>
      <w:pPr>
        <w:pStyle w:val="ListBullet"/>
      </w:pPr>
      <w:r>
        <w:t>성적이의신청서</w:t>
      </w:r>
    </w:p>
    <w:p>
      <w:pPr>
        <w:pStyle w:val="ListBullet"/>
      </w:pPr>
      <w:r>
        <w:t>근거자료(과제·시험 사본 등)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Gothic" w:hAnsi="Apple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