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lastRenderedPageBreak/>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 xml:space="preserve">The structure of the American Airlines Engineering Department, is split up into three major sections being Technical Operations (TechOps), MOC, and Base Support. TechOps consists of over 20 individual departments all working towards keeping the </w:t>
      </w:r>
      <w:r>
        <w:rPr>
          <w:rFonts w:ascii="Roboto Light" w:hAnsi="Roboto Light"/>
          <w:bCs/>
          <w:szCs w:val="26"/>
        </w:rPr>
        <w:lastRenderedPageBreak/>
        <w:t>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1B604887"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lastRenderedPageBreak/>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77777777"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729A4167"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19481F61" w:rsidR="00591564" w:rsidRDefault="00851B1C" w:rsidP="00851B1C">
      <w:pPr>
        <w:ind w:firstLine="720"/>
        <w:rPr>
          <w:rFonts w:ascii="Roboto Light" w:hAnsi="Roboto Light"/>
          <w:bCs/>
          <w:iCs/>
          <w:szCs w:val="26"/>
        </w:rPr>
      </w:pPr>
      <w:r>
        <w:rPr>
          <w:rFonts w:ascii="Roboto Light" w:hAnsi="Roboto Light"/>
          <w:bCs/>
          <w:iCs/>
          <w:szCs w:val="26"/>
        </w:rPr>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 xml:space="preserve">which shows all Aircrafts/WAPs at a glance their last connection time, average RSSI (Received Signal Strength Indicator) for the connection which shows the </w:t>
      </w:r>
      <w:r>
        <w:rPr>
          <w:rFonts w:ascii="Roboto Light" w:hAnsi="Roboto Light"/>
          <w:bCs/>
          <w:iCs/>
          <w:szCs w:val="26"/>
        </w:rPr>
        <w:lastRenderedPageBreak/>
        <w:t>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p>
    <w:p w14:paraId="7EE889AD" w14:textId="7E33A82E" w:rsidR="004C54D8" w:rsidRDefault="004C54D8" w:rsidP="00851B1C">
      <w:pPr>
        <w:ind w:firstLine="720"/>
        <w:rPr>
          <w:rFonts w:ascii="Roboto Light" w:hAnsi="Roboto Light"/>
          <w:bCs/>
          <w:iCs/>
          <w:szCs w:val="26"/>
        </w:rPr>
      </w:pPr>
    </w:p>
    <w:p w14:paraId="1EC7F409" w14:textId="167AA068" w:rsidR="00FC21BD" w:rsidRDefault="00FC21BD" w:rsidP="00851B1C">
      <w:pPr>
        <w:ind w:firstLine="720"/>
        <w:rPr>
          <w:rFonts w:ascii="Roboto Light" w:hAnsi="Roboto Light"/>
          <w:bCs/>
          <w:iCs/>
          <w:szCs w:val="26"/>
        </w:rPr>
      </w:pPr>
      <w:r>
        <w:rPr>
          <w:rFonts w:ascii="Roboto Light" w:hAnsi="Roboto Light"/>
          <w:bCs/>
          <w:iCs/>
          <w:szCs w:val="26"/>
        </w:rPr>
        <w:t>The Historical Connection views will contain all 787 aircraft and WAP connections with the option to filter the amount of days back from the current day, and show a list of the previous connections for the respected aircraft or WAP</w:t>
      </w:r>
      <w:r w:rsidR="008D0029">
        <w:rPr>
          <w:rFonts w:ascii="Roboto Light" w:hAnsi="Roboto Light"/>
          <w:bCs/>
          <w:iCs/>
          <w:szCs w:val="26"/>
        </w:rPr>
        <w:t xml:space="preserve"> along with the RSSI and SNR values for the connection to allow for analysis of if an aircraft or WAP is having connection issues or if past issues have been resolved.</w:t>
      </w:r>
    </w:p>
    <w:p w14:paraId="79686EE0" w14:textId="367270F3" w:rsidR="008D0029" w:rsidRDefault="008D0029" w:rsidP="00851B1C">
      <w:pPr>
        <w:ind w:firstLine="720"/>
        <w:rPr>
          <w:rFonts w:ascii="Roboto Light" w:hAnsi="Roboto Light"/>
          <w:bCs/>
          <w:iCs/>
          <w:szCs w:val="26"/>
        </w:rPr>
      </w:pPr>
    </w:p>
    <w:p w14:paraId="5F63F191" w14:textId="5F4FE3A1" w:rsidR="008D0029" w:rsidRPr="00591564" w:rsidRDefault="008D0029" w:rsidP="00851B1C">
      <w:pPr>
        <w:ind w:firstLine="720"/>
        <w:rPr>
          <w:rFonts w:ascii="Roboto Light" w:hAnsi="Roboto Light"/>
          <w:bCs/>
          <w:iCs/>
          <w:szCs w:val="26"/>
        </w:rPr>
      </w:pPr>
      <w:r>
        <w:rPr>
          <w:rFonts w:ascii="Roboto Light" w:hAnsi="Roboto Light"/>
          <w:bCs/>
          <w:iCs/>
          <w:szCs w:val="26"/>
        </w:rPr>
        <w:t xml:space="preserve">The final view on the dashboard is a map view, which shows </w:t>
      </w:r>
      <w:r w:rsidR="00A91FF4">
        <w:rPr>
          <w:rFonts w:ascii="Roboto Light" w:hAnsi="Roboto Light"/>
          <w:bCs/>
          <w:iCs/>
          <w:szCs w:val="26"/>
        </w:rPr>
        <w:t>each WAP location on the map and upon hover/click of an icon displays the last connection and the values associated with it</w:t>
      </w:r>
      <w:bookmarkStart w:id="0" w:name="_GoBack"/>
      <w:bookmarkEnd w:id="0"/>
    </w:p>
    <w:p w14:paraId="37CA61CC" w14:textId="77777777"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83A1B"/>
    <w:rsid w:val="00090BFA"/>
    <w:rsid w:val="001926D9"/>
    <w:rsid w:val="001A4A7D"/>
    <w:rsid w:val="001A6041"/>
    <w:rsid w:val="001A6C0D"/>
    <w:rsid w:val="001B049F"/>
    <w:rsid w:val="001D6E42"/>
    <w:rsid w:val="001F3864"/>
    <w:rsid w:val="00212E26"/>
    <w:rsid w:val="00277802"/>
    <w:rsid w:val="002916A3"/>
    <w:rsid w:val="002E165F"/>
    <w:rsid w:val="00311A74"/>
    <w:rsid w:val="00330D8A"/>
    <w:rsid w:val="003920C1"/>
    <w:rsid w:val="00395546"/>
    <w:rsid w:val="00487E3F"/>
    <w:rsid w:val="004B2BF8"/>
    <w:rsid w:val="004B3C3B"/>
    <w:rsid w:val="004B4DD0"/>
    <w:rsid w:val="004C54D8"/>
    <w:rsid w:val="004E347F"/>
    <w:rsid w:val="00507B8E"/>
    <w:rsid w:val="00591564"/>
    <w:rsid w:val="005E172A"/>
    <w:rsid w:val="006B126A"/>
    <w:rsid w:val="006C75C1"/>
    <w:rsid w:val="006D3CED"/>
    <w:rsid w:val="007473A0"/>
    <w:rsid w:val="00843B9C"/>
    <w:rsid w:val="00851B1C"/>
    <w:rsid w:val="008648B4"/>
    <w:rsid w:val="008726D4"/>
    <w:rsid w:val="008D0029"/>
    <w:rsid w:val="008D7B92"/>
    <w:rsid w:val="009132E9"/>
    <w:rsid w:val="00A21691"/>
    <w:rsid w:val="00A3721F"/>
    <w:rsid w:val="00A81D4F"/>
    <w:rsid w:val="00A91FF4"/>
    <w:rsid w:val="00AD77C3"/>
    <w:rsid w:val="00B20D49"/>
    <w:rsid w:val="00BB00F8"/>
    <w:rsid w:val="00BD1795"/>
    <w:rsid w:val="00BD7525"/>
    <w:rsid w:val="00C00062"/>
    <w:rsid w:val="00D02262"/>
    <w:rsid w:val="00D67908"/>
    <w:rsid w:val="00D94DA9"/>
    <w:rsid w:val="00E13DDE"/>
    <w:rsid w:val="00E16216"/>
    <w:rsid w:val="00E831A2"/>
    <w:rsid w:val="00ED1EF1"/>
    <w:rsid w:val="00EF2A87"/>
    <w:rsid w:val="00F87699"/>
    <w:rsid w:val="00FC21BD"/>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3981-C52D-5840-B761-5EE2F73E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5</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17</cp:revision>
  <dcterms:created xsi:type="dcterms:W3CDTF">2019-07-14T19:38:00Z</dcterms:created>
  <dcterms:modified xsi:type="dcterms:W3CDTF">2019-07-25T02:15:00Z</dcterms:modified>
</cp:coreProperties>
</file>