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CS 428 - Applied Cryptography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Module 4 Homework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Cameron Stark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a determing factor, if a scheme is secure?</w:t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highlight w:val="yellow"/>
          <w:rtl w:val="0"/>
        </w:rPr>
        <w:t xml:space="preserve">If every adversary succeeds in breaking the scheme with only neglible and highly improbable chance.</w:t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AES?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highlight w:val="yellow"/>
          <w:rtl w:val="0"/>
        </w:rPr>
        <w:t xml:space="preserve">Standardized definition of encryption done by NIST in 2000, defining that the block length should be 128 bits and key length of either 128, 192 or 256 bits.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it mean if a scheme is malleable?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highlight w:val="yellow"/>
          <w:rtl w:val="0"/>
        </w:rPr>
        <w:t xml:space="preserve">Means that the it is possible to modify the cipher text and thereby cause a predictable change to the plain text.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