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 02 Worklog</w:t>
      </w:r>
    </w:p>
    <w:p>
      <w:pPr>
        <w:pStyle w:val="Subtitle"/>
      </w:pPr>
      <w:r>
        <w:t>Model Training and Artifact Preparation</w:t>
      </w:r>
    </w:p>
    <w:p>
      <w:pPr>
        <w:spacing w:after="60"/>
      </w:pPr>
      <w:r>
        <w:t>Project  Tomato leaf disease detection on AWS</w:t>
      </w:r>
    </w:p>
    <w:p>
      <w:pPr>
        <w:spacing w:after="80"/>
      </w:pPr>
      <w:r>
        <w:t>Period  Week 02 working days 1 to 5</w:t>
      </w:r>
    </w:p>
    <w:p>
      <w:pPr>
        <w:pStyle w:val="Heading1"/>
      </w:pPr>
      <w:r>
        <w:t>Week Objectives</w:t>
      </w:r>
    </w:p>
    <w:p>
      <w:pPr>
        <w:pStyle w:val="ListBullet"/>
        <w:spacing w:after="60"/>
      </w:pPr>
      <w:r>
        <w:t>Train and review a lightweight tomato leaf classifier.</w:t>
      </w:r>
    </w:p>
    <w:p>
      <w:pPr>
        <w:pStyle w:val="ListBullet"/>
        <w:spacing w:after="60"/>
      </w:pPr>
      <w:r>
        <w:t>Prepare model files suitable for CPU inference on Amazon EC2.</w:t>
      </w:r>
    </w:p>
    <w:p>
      <w:pPr>
        <w:pStyle w:val="ListBullet"/>
        <w:spacing w:after="60"/>
      </w:pPr>
      <w:r>
        <w:t>Record model identity without relying on unsupported accuracy claims.</w:t>
      </w:r>
    </w:p>
    <w:p>
      <w:pPr>
        <w:pStyle w:val="Heading1"/>
      </w:pPr>
      <w:r>
        <w:t>Tasks to be carried out this week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19"/>
        <w:gridCol w:w="4435"/>
        <w:gridCol w:w="1267"/>
        <w:gridCol w:w="1267"/>
        <w:gridCol w:w="2779"/>
      </w:tblGrid>
      <w:tr>
        <w:trPr>
          <w:tblHeader/>
          <w:cantSplit/>
        </w:trPr>
        <w:tc>
          <w:tcPr>
            <w:tcW w:type="dxa" w:w="61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E8EEF4"/>
          </w:tcPr>
          <w:p>
            <w:pPr>
              <w:spacing w:after="0" w:line="250" w:lineRule="auto"/>
              <w:jc w:val="center"/>
            </w:pPr>
            <w:r>
              <w:rPr>
                <w:b/>
                <w:sz w:val="19"/>
              </w:rPr>
              <w:t>Day</w:t>
            </w:r>
          </w:p>
        </w:tc>
        <w:tc>
          <w:tcPr>
            <w:tcW w:type="dxa" w:w="4435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E8EEF4"/>
          </w:tcPr>
          <w:p>
            <w:pPr>
              <w:spacing w:after="0" w:line="250" w:lineRule="auto"/>
            </w:pPr>
            <w:r>
              <w:rPr>
                <w:b/>
                <w:sz w:val="19"/>
              </w:rPr>
              <w:t>Task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E8EEF4"/>
          </w:tcPr>
          <w:p>
            <w:pPr>
              <w:spacing w:after="0" w:line="250" w:lineRule="auto"/>
              <w:jc w:val="center"/>
            </w:pPr>
            <w:r>
              <w:rPr>
                <w:b/>
                <w:sz w:val="19"/>
              </w:rPr>
              <w:t>Start Date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E8EEF4"/>
          </w:tcPr>
          <w:p>
            <w:pPr>
              <w:spacing w:after="0" w:line="250" w:lineRule="auto"/>
              <w:jc w:val="center"/>
            </w:pPr>
            <w:r>
              <w:rPr>
                <w:b/>
                <w:sz w:val="19"/>
              </w:rPr>
              <w:t>Completion Date</w:t>
            </w:r>
          </w:p>
        </w:tc>
        <w:tc>
          <w:tcPr>
            <w:tcW w:type="dxa" w:w="277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E8EEF4"/>
          </w:tcPr>
          <w:p>
            <w:pPr>
              <w:spacing w:after="0" w:line="250" w:lineRule="auto"/>
            </w:pPr>
            <w:r>
              <w:rPr>
                <w:b/>
                <w:sz w:val="19"/>
              </w:rPr>
              <w:t>Reference Material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4435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  <w:t>Review the MobileNetV3 Small configuration and initialize the training environment. Check that model output dimensions match the class index mapping.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W02 D1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W02 D1</w:t>
            </w:r>
          </w:p>
        </w:tc>
        <w:tc>
          <w:tcPr>
            <w:tcW w:type="dxa" w:w="277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</w:r>
            <w:hyperlink r:id="rId10">
              <w:r>
                <w:rPr>
                  <w:color w:val="365F91"/>
                  <w:sz w:val="18"/>
                </w:rPr>
                <w:t>Project dataset and model notes</w:t>
              </w:r>
            </w:hyperlink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4435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  <w:t>Run an initial training experiment. Review training and validation loss to identify configuration errors and signs of overfitting.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W02 D2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W02 D2</w:t>
            </w:r>
          </w:p>
        </w:tc>
        <w:tc>
          <w:tcPr>
            <w:tcW w:type="dxa" w:w="277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</w:r>
            <w:hyperlink r:id="rId10">
              <w:r>
                <w:rPr>
                  <w:color w:val="365F91"/>
                  <w:sz w:val="18"/>
                </w:rPr>
                <w:t>Project dataset and model notes</w:t>
              </w:r>
            </w:hyperlink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4435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  <w:t>Review the lightweight student model and knowledge distillation workflow. Compare candidate checkpoints using the same validation partition and preprocessing.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W02 D3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W02 D3</w:t>
            </w:r>
          </w:p>
        </w:tc>
        <w:tc>
          <w:tcPr>
            <w:tcW w:type="dxa" w:w="277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</w:r>
            <w:hyperlink r:id="rId10">
              <w:r>
                <w:rPr>
                  <w:color w:val="365F91"/>
                  <w:sz w:val="18"/>
                </w:rPr>
                <w:t>Project dataset and model notes</w:t>
              </w:r>
            </w:hyperlink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4435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  <w:t>Evaluate the selected checkpoint on held-out images. Inspect class-level errors and verify CPU inference with the matching class mapping.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W02 D4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W02 D4</w:t>
            </w:r>
          </w:p>
        </w:tc>
        <w:tc>
          <w:tcPr>
            <w:tcW w:type="dxa" w:w="277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</w:r>
            <w:hyperlink r:id="rId10">
              <w:r>
                <w:rPr>
                  <w:color w:val="365F91"/>
                  <w:sz w:val="18"/>
                </w:rPr>
                <w:t>Project dataset and model notes</w:t>
              </w:r>
            </w:hyperlink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4435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  <w:t>Export the selected checkpoint as model.pth and the label mapping as class_to_idx.json. Calculate SHA256 hashes for later cloud integrity checks.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W02 D5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W02 D5</w:t>
            </w:r>
          </w:p>
        </w:tc>
        <w:tc>
          <w:tcPr>
            <w:tcW w:type="dxa" w:w="277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</w:r>
            <w:hyperlink r:id="rId10">
              <w:r>
                <w:rPr>
                  <w:color w:val="365F91"/>
                  <w:sz w:val="18"/>
                </w:rPr>
                <w:t>Project dataset and model notes</w:t>
              </w:r>
            </w:hyperlink>
          </w:p>
        </w:tc>
      </w:tr>
    </w:tbl>
    <w:p>
      <w:pPr>
        <w:pStyle w:val="Heading1"/>
      </w:pPr>
      <w:r>
        <w:t>Achievements</w:t>
      </w:r>
    </w:p>
    <w:p>
      <w:pPr>
        <w:pStyle w:val="ListBullet"/>
        <w:spacing w:after="60"/>
      </w:pPr>
      <w:r>
        <w:t>Prepared a lightweight model checkpoint and compatible class mapping.</w:t>
      </w:r>
    </w:p>
    <w:p>
      <w:pPr>
        <w:pStyle w:val="ListBullet"/>
        <w:spacing w:after="60"/>
      </w:pPr>
      <w:r>
        <w:t>Reviewed model behavior and CPU inference before cloud deployment.</w:t>
      </w:r>
    </w:p>
    <w:p>
      <w:pPr>
        <w:pStyle w:val="ListBullet"/>
        <w:spacing w:after="60"/>
      </w:pPr>
      <w:r>
        <w:t>Created identifiable artifacts for storage and retrieval on Amazon S3.</w:t>
      </w:r>
    </w:p>
    <w:sectPr w:rsidR="00FC693F" w:rsidRPr="0006063C" w:rsidSect="00034616">
      <w:headerReference w:type="default" r:id="rId9"/>
      <w:footerReference w:type="default" r:id="rId11"/>
      <w:pgSz w:w="12240" w:h="15840"/>
      <w:pgMar w:top="864" w:right="936" w:bottom="864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Week 02  |  Dates use relative labels such as W02 D1 for Week 2, Day 1.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000000"/>
        <w:sz w:val="16"/>
      </w:rPr>
      <w:t>OJT WEEKLY WORKLOG  |  AWS PLANT DISEASE DETECTION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252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52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52" w:lineRule="auto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yperlink" Target="https://github.com/starkkk1/plant-disease-detection" TargetMode="Externa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02 Worklog Model Training and Artifact Preparation</dc:title>
  <dc:subject>OJT worklog for data preparation, model training and AWS services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