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A4BA5" w14:textId="77777777" w:rsidR="00D34A61" w:rsidRDefault="00D34A61" w:rsidP="00692AE0">
      <w:pPr>
        <w:pStyle w:val="Heading1"/>
        <w:jc w:val="center"/>
        <w:rPr>
          <w:rFonts w:ascii="Arial" w:hAnsi="Arial" w:cs="Arial"/>
          <w:b/>
          <w:bCs/>
          <w:color w:val="auto"/>
          <w:sz w:val="56"/>
          <w:szCs w:val="56"/>
          <w:lang w:val="de-DE"/>
        </w:rPr>
      </w:pPr>
    </w:p>
    <w:p w14:paraId="0F949C09" w14:textId="77777777" w:rsidR="00D34A61" w:rsidRDefault="00D34A61" w:rsidP="00692AE0">
      <w:pPr>
        <w:pStyle w:val="Heading1"/>
        <w:jc w:val="center"/>
        <w:rPr>
          <w:rFonts w:ascii="Arial" w:hAnsi="Arial" w:cs="Arial"/>
          <w:b/>
          <w:bCs/>
          <w:color w:val="auto"/>
          <w:sz w:val="56"/>
          <w:szCs w:val="56"/>
          <w:lang w:val="de-DE"/>
        </w:rPr>
      </w:pPr>
    </w:p>
    <w:p w14:paraId="39A7FB92" w14:textId="6BB4BBC6" w:rsidR="00DD4D72" w:rsidRDefault="00692AE0" w:rsidP="00692AE0">
      <w:pPr>
        <w:pStyle w:val="Heading1"/>
        <w:jc w:val="center"/>
        <w:rPr>
          <w:rFonts w:ascii="Arial" w:hAnsi="Arial" w:cs="Arial"/>
          <w:b/>
          <w:bCs/>
          <w:color w:val="auto"/>
          <w:sz w:val="56"/>
          <w:szCs w:val="56"/>
          <w:lang w:val="de-DE"/>
        </w:rPr>
      </w:pPr>
      <w:r w:rsidRPr="00692AE0">
        <w:rPr>
          <w:rFonts w:ascii="Arial" w:hAnsi="Arial" w:cs="Arial"/>
          <w:b/>
          <w:bCs/>
          <w:color w:val="auto"/>
          <w:sz w:val="56"/>
          <w:szCs w:val="56"/>
          <w:lang w:val="de-DE"/>
        </w:rPr>
        <w:t>Research Paper</w:t>
      </w:r>
    </w:p>
    <w:p w14:paraId="019B3D40" w14:textId="6A6485BA" w:rsidR="00D34A61" w:rsidRPr="00D34A61" w:rsidRDefault="00692AE0" w:rsidP="00D34A61">
      <w:pPr>
        <w:rPr>
          <w:rFonts w:ascii="Arial" w:hAnsi="Arial" w:cs="Arial"/>
          <w:lang w:val="de-DE"/>
        </w:rPr>
      </w:pPr>
      <w:r>
        <w:rPr>
          <w:lang w:val="de-DE"/>
        </w:rPr>
        <w:t xml:space="preserve">                                                                        </w:t>
      </w:r>
      <w:r>
        <w:rPr>
          <w:rFonts w:ascii="Arial" w:hAnsi="Arial" w:cs="Arial"/>
          <w:lang w:val="de-DE"/>
        </w:rPr>
        <w:t xml:space="preserve">    </w:t>
      </w:r>
    </w:p>
    <w:p w14:paraId="3D951DC6" w14:textId="06C65443" w:rsidR="00692AE0" w:rsidRDefault="00692AE0" w:rsidP="00692AE0">
      <w:pPr>
        <w:jc w:val="center"/>
        <w:rPr>
          <w:rFonts w:ascii="Arial" w:hAnsi="Arial" w:cs="Arial"/>
          <w:sz w:val="32"/>
          <w:szCs w:val="32"/>
          <w:lang w:val="de-DE"/>
        </w:rPr>
      </w:pPr>
      <w:r>
        <w:rPr>
          <w:rFonts w:ascii="Arial" w:hAnsi="Arial" w:cs="Arial"/>
          <w:sz w:val="32"/>
          <w:szCs w:val="32"/>
          <w:lang w:val="de-DE"/>
        </w:rPr>
        <w:t>Thema</w:t>
      </w:r>
    </w:p>
    <w:p w14:paraId="67B5FFE9" w14:textId="52AD9F0F" w:rsidR="00692AE0" w:rsidRPr="00692AE0" w:rsidRDefault="00692AE0" w:rsidP="00692AE0">
      <w:pPr>
        <w:jc w:val="center"/>
        <w:rPr>
          <w:rFonts w:ascii="Arial" w:hAnsi="Arial" w:cs="Arial"/>
          <w:b/>
          <w:bCs/>
          <w:sz w:val="32"/>
          <w:szCs w:val="32"/>
          <w:lang w:val="de-DE"/>
        </w:rPr>
      </w:pPr>
      <w:r w:rsidRPr="00692AE0">
        <w:rPr>
          <w:rFonts w:ascii="Arial" w:hAnsi="Arial" w:cs="Arial"/>
          <w:b/>
          <w:bCs/>
          <w:sz w:val="32"/>
          <w:szCs w:val="32"/>
          <w:lang w:val="de-DE"/>
        </w:rPr>
        <w:t>Einfluss makroökonomischer Variablen auf den Hauspreisindex in der EU (2015–2024): Eine Paneldatenanalyse</w:t>
      </w:r>
    </w:p>
    <w:p w14:paraId="0F2DFC77" w14:textId="77777777" w:rsidR="00692AE0" w:rsidRDefault="00692AE0" w:rsidP="00692AE0">
      <w:pPr>
        <w:jc w:val="center"/>
        <w:rPr>
          <w:rFonts w:ascii="Arial" w:hAnsi="Arial" w:cs="Arial"/>
          <w:sz w:val="32"/>
          <w:szCs w:val="32"/>
          <w:lang w:val="de-DE"/>
        </w:rPr>
      </w:pPr>
    </w:p>
    <w:p w14:paraId="557D8E28" w14:textId="03EBFBF8" w:rsidR="00692AE0" w:rsidRDefault="00692AE0" w:rsidP="00692AE0">
      <w:pPr>
        <w:jc w:val="center"/>
        <w:rPr>
          <w:rFonts w:ascii="Arial" w:hAnsi="Arial" w:cs="Arial"/>
          <w:sz w:val="32"/>
          <w:szCs w:val="32"/>
          <w:lang w:val="de-DE"/>
        </w:rPr>
      </w:pPr>
      <w:r w:rsidRPr="00692AE0">
        <w:rPr>
          <w:rFonts w:ascii="Arial" w:hAnsi="Arial" w:cs="Arial"/>
          <w:sz w:val="32"/>
          <w:szCs w:val="32"/>
          <w:lang w:val="de-DE"/>
        </w:rPr>
        <w:t xml:space="preserve">Vorgelegt von: </w:t>
      </w:r>
    </w:p>
    <w:p w14:paraId="246DBAF7" w14:textId="237F4768" w:rsidR="00692AE0" w:rsidRPr="00692AE0" w:rsidRDefault="00692AE0" w:rsidP="00692AE0">
      <w:pPr>
        <w:jc w:val="center"/>
        <w:rPr>
          <w:rFonts w:ascii="Arial" w:hAnsi="Arial" w:cs="Arial"/>
          <w:b/>
          <w:bCs/>
          <w:sz w:val="32"/>
          <w:szCs w:val="32"/>
          <w:lang w:val="de-DE"/>
        </w:rPr>
      </w:pPr>
      <w:r w:rsidRPr="00692AE0">
        <w:rPr>
          <w:rFonts w:ascii="Arial" w:hAnsi="Arial" w:cs="Arial"/>
          <w:b/>
          <w:bCs/>
          <w:sz w:val="32"/>
          <w:szCs w:val="32"/>
          <w:lang w:val="de-DE"/>
        </w:rPr>
        <w:t>Nikolay Mihaylov</w:t>
      </w:r>
    </w:p>
    <w:p w14:paraId="3E98F5E2" w14:textId="7BFC5A4F" w:rsidR="00D34A61" w:rsidRPr="00D34A61" w:rsidRDefault="00D34A61" w:rsidP="00692AE0">
      <w:pPr>
        <w:jc w:val="center"/>
        <w:rPr>
          <w:rFonts w:ascii="Arial" w:hAnsi="Arial" w:cs="Arial"/>
          <w:sz w:val="32"/>
          <w:szCs w:val="32"/>
          <w:lang w:val="de-DE"/>
        </w:rPr>
      </w:pPr>
      <w:r w:rsidRPr="00D34A61">
        <w:rPr>
          <w:rFonts w:ascii="Arial" w:hAnsi="Arial" w:cs="Arial"/>
          <w:sz w:val="32"/>
          <w:szCs w:val="32"/>
          <w:lang w:val="de-DE"/>
        </w:rPr>
        <w:t>mihaylov.nikolay@gmx.de</w:t>
      </w:r>
    </w:p>
    <w:p w14:paraId="352DB8A4" w14:textId="77777777" w:rsidR="00692AE0" w:rsidRDefault="00692AE0" w:rsidP="00692AE0">
      <w:pPr>
        <w:jc w:val="center"/>
        <w:rPr>
          <w:rFonts w:ascii="Arial" w:hAnsi="Arial" w:cs="Arial"/>
          <w:sz w:val="32"/>
          <w:szCs w:val="32"/>
          <w:lang w:val="de-DE"/>
        </w:rPr>
      </w:pPr>
    </w:p>
    <w:p w14:paraId="11A1D12F" w14:textId="77777777" w:rsidR="00D34A61" w:rsidRDefault="00D34A61" w:rsidP="00692AE0">
      <w:pPr>
        <w:jc w:val="center"/>
        <w:rPr>
          <w:rFonts w:ascii="Arial" w:hAnsi="Arial" w:cs="Arial"/>
          <w:sz w:val="32"/>
          <w:szCs w:val="32"/>
          <w:lang w:val="de-DE"/>
        </w:rPr>
      </w:pPr>
    </w:p>
    <w:p w14:paraId="6555C027" w14:textId="77777777" w:rsidR="00692AE0" w:rsidRDefault="00692AE0" w:rsidP="00692AE0">
      <w:pPr>
        <w:jc w:val="center"/>
        <w:rPr>
          <w:rFonts w:ascii="Arial" w:hAnsi="Arial" w:cs="Arial"/>
          <w:sz w:val="32"/>
          <w:szCs w:val="32"/>
          <w:lang w:val="de-DE"/>
        </w:rPr>
      </w:pPr>
    </w:p>
    <w:p w14:paraId="7FD1406C" w14:textId="77777777" w:rsidR="00D34A61" w:rsidRDefault="00D34A61" w:rsidP="00692AE0">
      <w:pPr>
        <w:jc w:val="center"/>
        <w:rPr>
          <w:rFonts w:ascii="Arial" w:hAnsi="Arial" w:cs="Arial"/>
          <w:sz w:val="32"/>
          <w:szCs w:val="32"/>
          <w:lang w:val="de-DE"/>
        </w:rPr>
      </w:pPr>
    </w:p>
    <w:p w14:paraId="626ABFC7" w14:textId="77777777" w:rsidR="00D34A61" w:rsidRDefault="00D34A61" w:rsidP="00692AE0">
      <w:pPr>
        <w:jc w:val="center"/>
        <w:rPr>
          <w:rFonts w:ascii="Arial" w:hAnsi="Arial" w:cs="Arial"/>
          <w:sz w:val="32"/>
          <w:szCs w:val="32"/>
          <w:lang w:val="de-DE"/>
        </w:rPr>
      </w:pPr>
    </w:p>
    <w:p w14:paraId="5BB84B20" w14:textId="77777777" w:rsidR="00D34A61" w:rsidRPr="00D34A61" w:rsidRDefault="00D34A61" w:rsidP="00692AE0">
      <w:pPr>
        <w:jc w:val="center"/>
        <w:rPr>
          <w:rFonts w:ascii="Arial" w:hAnsi="Arial" w:cs="Arial"/>
          <w:sz w:val="32"/>
          <w:szCs w:val="32"/>
          <w:lang w:val="de-DE"/>
        </w:rPr>
      </w:pPr>
    </w:p>
    <w:p w14:paraId="140B3E16" w14:textId="6AE6C80E" w:rsidR="00692AE0" w:rsidRPr="00786B44" w:rsidRDefault="00692AE0" w:rsidP="00692AE0">
      <w:pPr>
        <w:jc w:val="center"/>
        <w:rPr>
          <w:rFonts w:ascii="Arial" w:hAnsi="Arial" w:cs="Arial"/>
          <w:sz w:val="32"/>
          <w:szCs w:val="32"/>
          <w:lang w:val="de-DE"/>
        </w:rPr>
      </w:pPr>
      <w:r w:rsidRPr="00786B44">
        <w:rPr>
          <w:rFonts w:ascii="Arial" w:hAnsi="Arial" w:cs="Arial"/>
          <w:sz w:val="32"/>
          <w:szCs w:val="32"/>
          <w:lang w:val="de-DE"/>
        </w:rPr>
        <w:t>****************</w:t>
      </w:r>
    </w:p>
    <w:p w14:paraId="2868F980" w14:textId="77777777" w:rsidR="00692AE0" w:rsidRPr="00786B44" w:rsidRDefault="00692AE0" w:rsidP="00692AE0">
      <w:pPr>
        <w:rPr>
          <w:rFonts w:ascii="Arial" w:hAnsi="Arial" w:cs="Arial"/>
          <w:sz w:val="32"/>
          <w:szCs w:val="32"/>
          <w:lang w:val="de-DE"/>
        </w:rPr>
      </w:pPr>
    </w:p>
    <w:p w14:paraId="1291EB5C" w14:textId="77777777" w:rsidR="00D34A61" w:rsidRDefault="00D34A61" w:rsidP="00E43749">
      <w:pPr>
        <w:pStyle w:val="Heading1"/>
        <w:rPr>
          <w:b/>
          <w:bCs/>
          <w:color w:val="auto"/>
          <w:lang w:val="de-DE"/>
        </w:rPr>
      </w:pPr>
    </w:p>
    <w:p w14:paraId="09C1FBA4" w14:textId="77777777" w:rsidR="00D34A61" w:rsidRDefault="00D34A61" w:rsidP="00D34A61">
      <w:pPr>
        <w:rPr>
          <w:lang w:val="de-DE"/>
        </w:rPr>
      </w:pPr>
    </w:p>
    <w:p w14:paraId="4AFC5101" w14:textId="01220E79" w:rsidR="00E43749" w:rsidRPr="00113049" w:rsidRDefault="00E43749" w:rsidP="00E43749">
      <w:pPr>
        <w:pStyle w:val="Heading1"/>
        <w:rPr>
          <w:b/>
          <w:bCs/>
          <w:color w:val="auto"/>
          <w:lang w:val="de-DE"/>
        </w:rPr>
      </w:pPr>
      <w:r w:rsidRPr="00113049">
        <w:rPr>
          <w:b/>
          <w:bCs/>
          <w:color w:val="auto"/>
          <w:lang w:val="de-DE"/>
        </w:rPr>
        <w:lastRenderedPageBreak/>
        <w:t>Inhaltsverzeichnis</w:t>
      </w:r>
    </w:p>
    <w:p w14:paraId="05637F43" w14:textId="2C5B7709" w:rsidR="00692AE0" w:rsidRPr="00692AE0" w:rsidRDefault="00692AE0" w:rsidP="00692AE0">
      <w:pPr>
        <w:rPr>
          <w:rFonts w:ascii="Arial" w:hAnsi="Arial" w:cs="Arial"/>
          <w:b/>
          <w:bCs/>
          <w:sz w:val="28"/>
          <w:szCs w:val="28"/>
          <w:lang w:val="de-DE"/>
        </w:rPr>
      </w:pPr>
      <w:r w:rsidRPr="00692AE0">
        <w:rPr>
          <w:rFonts w:ascii="Arial" w:hAnsi="Arial" w:cs="Arial"/>
          <w:b/>
          <w:bCs/>
          <w:sz w:val="28"/>
          <w:szCs w:val="28"/>
          <w:lang w:val="de-DE"/>
        </w:rPr>
        <w:t>Abbildungsverzeichnis</w:t>
      </w:r>
      <w:r w:rsidR="00B979E9">
        <w:rPr>
          <w:rFonts w:ascii="Arial" w:hAnsi="Arial" w:cs="Arial"/>
          <w:b/>
          <w:bCs/>
          <w:sz w:val="28"/>
          <w:szCs w:val="28"/>
          <w:lang w:val="de-DE"/>
        </w:rPr>
        <w:t xml:space="preserve"> </w:t>
      </w:r>
      <w:r w:rsidRPr="00692AE0">
        <w:rPr>
          <w:rFonts w:ascii="Arial" w:hAnsi="Arial" w:cs="Arial"/>
          <w:b/>
          <w:bCs/>
          <w:sz w:val="28"/>
          <w:szCs w:val="28"/>
          <w:lang w:val="de-DE"/>
        </w:rPr>
        <w:t>........................................................................</w:t>
      </w:r>
      <w:r w:rsidR="00D44FE5">
        <w:rPr>
          <w:rFonts w:ascii="Arial" w:hAnsi="Arial" w:cs="Arial"/>
          <w:b/>
          <w:bCs/>
          <w:sz w:val="28"/>
          <w:szCs w:val="28"/>
          <w:lang w:val="de-DE"/>
        </w:rPr>
        <w:t xml:space="preserve"> </w:t>
      </w:r>
      <w:r w:rsidRPr="00692AE0">
        <w:rPr>
          <w:rFonts w:ascii="Arial" w:hAnsi="Arial" w:cs="Arial"/>
          <w:b/>
          <w:bCs/>
          <w:sz w:val="28"/>
          <w:szCs w:val="28"/>
          <w:lang w:val="de-DE"/>
        </w:rPr>
        <w:t>II</w:t>
      </w:r>
    </w:p>
    <w:p w14:paraId="5515D187" w14:textId="2177F5E8" w:rsidR="00692AE0" w:rsidRPr="00692AE0" w:rsidRDefault="00692AE0" w:rsidP="00692AE0">
      <w:pPr>
        <w:rPr>
          <w:rFonts w:ascii="Arial" w:hAnsi="Arial" w:cs="Arial"/>
          <w:b/>
          <w:bCs/>
          <w:sz w:val="28"/>
          <w:szCs w:val="28"/>
          <w:lang w:val="de-DE"/>
        </w:rPr>
      </w:pPr>
      <w:r w:rsidRPr="00692AE0">
        <w:rPr>
          <w:rFonts w:ascii="Arial" w:hAnsi="Arial" w:cs="Arial"/>
          <w:b/>
          <w:bCs/>
          <w:sz w:val="28"/>
          <w:szCs w:val="28"/>
          <w:lang w:val="de-DE"/>
        </w:rPr>
        <w:t>Formelverzeichnis</w:t>
      </w:r>
      <w:r w:rsidR="00B979E9">
        <w:rPr>
          <w:rFonts w:ascii="Arial" w:hAnsi="Arial" w:cs="Arial"/>
          <w:b/>
          <w:bCs/>
          <w:sz w:val="28"/>
          <w:szCs w:val="28"/>
          <w:lang w:val="de-DE"/>
        </w:rPr>
        <w:t xml:space="preserve"> </w:t>
      </w:r>
      <w:r w:rsidRPr="00692AE0">
        <w:rPr>
          <w:rFonts w:ascii="Arial" w:hAnsi="Arial" w:cs="Arial"/>
          <w:b/>
          <w:bCs/>
          <w:sz w:val="28"/>
          <w:szCs w:val="28"/>
          <w:lang w:val="de-DE"/>
        </w:rPr>
        <w:t>............................................................................... III</w:t>
      </w:r>
    </w:p>
    <w:p w14:paraId="0EB0FE52" w14:textId="1CA75674" w:rsidR="00692AE0" w:rsidRPr="00692AE0" w:rsidRDefault="00692AE0" w:rsidP="00692AE0">
      <w:pPr>
        <w:rPr>
          <w:rFonts w:ascii="Arial" w:hAnsi="Arial" w:cs="Arial"/>
          <w:b/>
          <w:bCs/>
          <w:sz w:val="28"/>
          <w:szCs w:val="28"/>
          <w:lang w:val="de-DE"/>
        </w:rPr>
      </w:pPr>
      <w:r w:rsidRPr="00692AE0">
        <w:rPr>
          <w:rFonts w:ascii="Arial" w:hAnsi="Arial" w:cs="Arial"/>
          <w:b/>
          <w:bCs/>
          <w:sz w:val="28"/>
          <w:szCs w:val="28"/>
          <w:lang w:val="de-DE"/>
        </w:rPr>
        <w:t>1. Einleitung und Problemstellung</w:t>
      </w:r>
      <w:r w:rsidR="00B979E9">
        <w:rPr>
          <w:rFonts w:ascii="Arial" w:hAnsi="Arial" w:cs="Arial"/>
          <w:b/>
          <w:bCs/>
          <w:sz w:val="28"/>
          <w:szCs w:val="28"/>
          <w:lang w:val="de-DE"/>
        </w:rPr>
        <w:t xml:space="preserve"> </w:t>
      </w:r>
      <w:r w:rsidRPr="00692AE0">
        <w:rPr>
          <w:rFonts w:ascii="Arial" w:hAnsi="Arial" w:cs="Arial"/>
          <w:b/>
          <w:bCs/>
          <w:sz w:val="28"/>
          <w:szCs w:val="28"/>
          <w:lang w:val="de-DE"/>
        </w:rPr>
        <w:t>...................................................... 1</w:t>
      </w:r>
    </w:p>
    <w:p w14:paraId="3719510D" w14:textId="364583CD" w:rsidR="00692AE0" w:rsidRPr="00692AE0" w:rsidRDefault="00692AE0" w:rsidP="00692AE0">
      <w:pPr>
        <w:rPr>
          <w:rFonts w:ascii="Arial" w:hAnsi="Arial" w:cs="Arial"/>
          <w:b/>
          <w:bCs/>
          <w:sz w:val="28"/>
          <w:szCs w:val="28"/>
          <w:lang w:val="de-DE"/>
        </w:rPr>
      </w:pPr>
      <w:r w:rsidRPr="00692AE0">
        <w:rPr>
          <w:rFonts w:ascii="Arial" w:hAnsi="Arial" w:cs="Arial"/>
          <w:b/>
          <w:bCs/>
          <w:sz w:val="28"/>
          <w:szCs w:val="28"/>
          <w:lang w:val="de-DE"/>
        </w:rPr>
        <w:t>2. Überblick über die Literatur</w:t>
      </w:r>
      <w:r w:rsidR="00B979E9">
        <w:rPr>
          <w:rFonts w:ascii="Arial" w:hAnsi="Arial" w:cs="Arial"/>
          <w:b/>
          <w:bCs/>
          <w:sz w:val="28"/>
          <w:szCs w:val="28"/>
          <w:lang w:val="de-DE"/>
        </w:rPr>
        <w:t xml:space="preserve"> </w:t>
      </w:r>
      <w:r w:rsidRPr="00692AE0">
        <w:rPr>
          <w:rFonts w:ascii="Arial" w:hAnsi="Arial" w:cs="Arial"/>
          <w:b/>
          <w:bCs/>
          <w:sz w:val="28"/>
          <w:szCs w:val="28"/>
          <w:lang w:val="de-DE"/>
        </w:rPr>
        <w:t>............................................................. 2</w:t>
      </w:r>
    </w:p>
    <w:p w14:paraId="61474194" w14:textId="60F418A6" w:rsidR="00692AE0" w:rsidRPr="00E43749" w:rsidRDefault="00692AE0" w:rsidP="00692AE0">
      <w:pPr>
        <w:rPr>
          <w:rFonts w:ascii="Arial" w:hAnsi="Arial" w:cs="Arial"/>
          <w:sz w:val="28"/>
          <w:szCs w:val="28"/>
          <w:lang w:val="de-DE"/>
        </w:rPr>
      </w:pPr>
      <w:r w:rsidRPr="00692AE0">
        <w:rPr>
          <w:rFonts w:ascii="Arial" w:hAnsi="Arial" w:cs="Arial"/>
          <w:b/>
          <w:bCs/>
          <w:sz w:val="28"/>
          <w:szCs w:val="28"/>
          <w:lang w:val="de-DE"/>
        </w:rPr>
        <w:t xml:space="preserve">   </w:t>
      </w:r>
      <w:r w:rsidRPr="00E43749">
        <w:rPr>
          <w:rFonts w:ascii="Arial" w:hAnsi="Arial" w:cs="Arial"/>
          <w:sz w:val="28"/>
          <w:szCs w:val="28"/>
          <w:lang w:val="de-DE"/>
        </w:rPr>
        <w:t>2.1 Entwicklung der Hauspreise in</w:t>
      </w:r>
      <w:r w:rsidR="00E43749" w:rsidRPr="00E43749">
        <w:rPr>
          <w:rFonts w:ascii="Arial" w:hAnsi="Arial" w:cs="Arial"/>
          <w:sz w:val="28"/>
          <w:szCs w:val="28"/>
          <w:lang w:val="de-DE"/>
        </w:rPr>
        <w:t xml:space="preserve"> </w:t>
      </w:r>
      <w:r w:rsidRPr="00E43749">
        <w:rPr>
          <w:rFonts w:ascii="Arial" w:hAnsi="Arial" w:cs="Arial"/>
          <w:sz w:val="28"/>
          <w:szCs w:val="28"/>
          <w:lang w:val="de-DE"/>
        </w:rPr>
        <w:t>Europa</w:t>
      </w:r>
      <w:r w:rsidR="00660150">
        <w:rPr>
          <w:rFonts w:ascii="Arial" w:hAnsi="Arial" w:cs="Arial"/>
          <w:sz w:val="28"/>
          <w:szCs w:val="28"/>
          <w:lang w:val="de-DE"/>
        </w:rPr>
        <w:t xml:space="preserve"> </w:t>
      </w:r>
      <w:r w:rsidR="00E43749" w:rsidRPr="00E43749">
        <w:rPr>
          <w:rFonts w:ascii="Arial" w:hAnsi="Arial" w:cs="Arial"/>
          <w:sz w:val="28"/>
          <w:szCs w:val="28"/>
          <w:lang w:val="de-DE"/>
        </w:rPr>
        <w:t>.....................................</w:t>
      </w:r>
      <w:r w:rsidR="00E43749">
        <w:rPr>
          <w:rFonts w:ascii="Arial" w:hAnsi="Arial" w:cs="Arial"/>
          <w:sz w:val="28"/>
          <w:szCs w:val="28"/>
          <w:lang w:val="de-DE"/>
        </w:rPr>
        <w:t>.</w:t>
      </w:r>
      <w:r w:rsidR="00D44FE5">
        <w:rPr>
          <w:rFonts w:ascii="Arial" w:hAnsi="Arial" w:cs="Arial"/>
          <w:sz w:val="28"/>
          <w:szCs w:val="28"/>
          <w:lang w:val="de-DE"/>
        </w:rPr>
        <w:t xml:space="preserve">.... </w:t>
      </w:r>
      <w:r w:rsidRPr="00251E06">
        <w:rPr>
          <w:rFonts w:ascii="Arial" w:hAnsi="Arial" w:cs="Arial"/>
          <w:b/>
          <w:bCs/>
          <w:sz w:val="28"/>
          <w:szCs w:val="28"/>
          <w:lang w:val="de-DE"/>
        </w:rPr>
        <w:t>2</w:t>
      </w:r>
    </w:p>
    <w:p w14:paraId="261E513D" w14:textId="521C851E" w:rsidR="00692AE0" w:rsidRPr="00692AE0" w:rsidRDefault="00692AE0" w:rsidP="00692AE0">
      <w:pPr>
        <w:rPr>
          <w:rFonts w:ascii="Arial" w:hAnsi="Arial" w:cs="Arial"/>
          <w:b/>
          <w:bCs/>
          <w:sz w:val="28"/>
          <w:szCs w:val="28"/>
          <w:lang w:val="de-DE"/>
        </w:rPr>
      </w:pPr>
      <w:r w:rsidRPr="00E43749">
        <w:rPr>
          <w:rFonts w:ascii="Arial" w:hAnsi="Arial" w:cs="Arial"/>
          <w:sz w:val="28"/>
          <w:szCs w:val="28"/>
          <w:lang w:val="de-DE"/>
        </w:rPr>
        <w:t xml:space="preserve">   2.2 Einfluss makroökonomischer Variablen auf</w:t>
      </w:r>
      <w:r w:rsidR="00E43749" w:rsidRPr="00E43749">
        <w:rPr>
          <w:rFonts w:ascii="Arial" w:hAnsi="Arial" w:cs="Arial"/>
          <w:sz w:val="28"/>
          <w:szCs w:val="28"/>
          <w:lang w:val="de-DE"/>
        </w:rPr>
        <w:t xml:space="preserve"> </w:t>
      </w:r>
      <w:r w:rsidRPr="00E43749">
        <w:rPr>
          <w:rFonts w:ascii="Arial" w:hAnsi="Arial" w:cs="Arial"/>
          <w:sz w:val="28"/>
          <w:szCs w:val="28"/>
          <w:lang w:val="de-DE"/>
        </w:rPr>
        <w:t>Immobilienpreise</w:t>
      </w:r>
      <w:r w:rsidR="00660150">
        <w:rPr>
          <w:rFonts w:ascii="Arial" w:hAnsi="Arial" w:cs="Arial"/>
          <w:sz w:val="28"/>
          <w:szCs w:val="28"/>
          <w:lang w:val="de-DE"/>
        </w:rPr>
        <w:t xml:space="preserve"> ...</w:t>
      </w:r>
      <w:r w:rsidR="00D44FE5">
        <w:rPr>
          <w:rFonts w:ascii="Arial" w:hAnsi="Arial" w:cs="Arial"/>
          <w:sz w:val="28"/>
          <w:szCs w:val="28"/>
          <w:lang w:val="de-DE"/>
        </w:rPr>
        <w:t xml:space="preserve">.... </w:t>
      </w:r>
      <w:r w:rsidR="00EB31B1" w:rsidRPr="00251E06">
        <w:rPr>
          <w:rFonts w:ascii="Arial" w:hAnsi="Arial" w:cs="Arial"/>
          <w:b/>
          <w:bCs/>
          <w:sz w:val="28"/>
          <w:szCs w:val="28"/>
          <w:lang w:val="de-DE"/>
        </w:rPr>
        <w:t>3</w:t>
      </w:r>
    </w:p>
    <w:p w14:paraId="72DD41BD" w14:textId="69FCDFB0" w:rsidR="00692AE0" w:rsidRPr="00692AE0" w:rsidRDefault="00E43749" w:rsidP="00692AE0">
      <w:pPr>
        <w:rPr>
          <w:rFonts w:ascii="Arial" w:hAnsi="Arial" w:cs="Arial"/>
          <w:b/>
          <w:bCs/>
          <w:sz w:val="28"/>
          <w:szCs w:val="28"/>
          <w:lang w:val="de-DE"/>
        </w:rPr>
      </w:pPr>
      <w:r>
        <w:rPr>
          <w:rFonts w:ascii="Arial" w:hAnsi="Arial" w:cs="Arial"/>
          <w:b/>
          <w:bCs/>
          <w:sz w:val="28"/>
          <w:szCs w:val="28"/>
          <w:lang w:val="de-DE"/>
        </w:rPr>
        <w:t>3.</w:t>
      </w:r>
      <w:r w:rsidR="00692AE0" w:rsidRPr="00692AE0">
        <w:rPr>
          <w:rFonts w:ascii="Arial" w:hAnsi="Arial" w:cs="Arial"/>
          <w:b/>
          <w:bCs/>
          <w:sz w:val="28"/>
          <w:szCs w:val="28"/>
          <w:lang w:val="de-DE"/>
        </w:rPr>
        <w:t xml:space="preserve"> Das ökonometrische Modell ............................................................ </w:t>
      </w:r>
      <w:r w:rsidR="0011485B">
        <w:rPr>
          <w:rFonts w:ascii="Arial" w:hAnsi="Arial" w:cs="Arial"/>
          <w:b/>
          <w:bCs/>
          <w:sz w:val="28"/>
          <w:szCs w:val="28"/>
          <w:lang w:val="de-DE"/>
        </w:rPr>
        <w:t>4</w:t>
      </w:r>
    </w:p>
    <w:p w14:paraId="240EB7A7" w14:textId="165BB575" w:rsidR="00692AE0" w:rsidRPr="00692AE0" w:rsidRDefault="00692AE0" w:rsidP="00692AE0">
      <w:pPr>
        <w:rPr>
          <w:rFonts w:ascii="Arial" w:hAnsi="Arial" w:cs="Arial"/>
          <w:b/>
          <w:bCs/>
          <w:sz w:val="28"/>
          <w:szCs w:val="28"/>
          <w:lang w:val="de-DE"/>
        </w:rPr>
      </w:pPr>
      <w:r w:rsidRPr="00692AE0">
        <w:rPr>
          <w:rFonts w:ascii="Arial" w:hAnsi="Arial" w:cs="Arial"/>
          <w:b/>
          <w:bCs/>
          <w:sz w:val="28"/>
          <w:szCs w:val="28"/>
          <w:lang w:val="de-DE"/>
        </w:rPr>
        <w:t>4. Daten .................................................................................................</w:t>
      </w:r>
      <w:r w:rsidR="0011485B">
        <w:rPr>
          <w:rFonts w:ascii="Arial" w:hAnsi="Arial" w:cs="Arial"/>
          <w:b/>
          <w:bCs/>
          <w:sz w:val="28"/>
          <w:szCs w:val="28"/>
          <w:lang w:val="de-DE"/>
        </w:rPr>
        <w:t>.</w:t>
      </w:r>
      <w:r w:rsidRPr="00692AE0">
        <w:rPr>
          <w:rFonts w:ascii="Arial" w:hAnsi="Arial" w:cs="Arial"/>
          <w:b/>
          <w:bCs/>
          <w:sz w:val="28"/>
          <w:szCs w:val="28"/>
          <w:lang w:val="de-DE"/>
        </w:rPr>
        <w:t xml:space="preserve"> </w:t>
      </w:r>
      <w:r w:rsidR="007A0DD9">
        <w:rPr>
          <w:rFonts w:ascii="Arial" w:hAnsi="Arial" w:cs="Arial"/>
          <w:b/>
          <w:bCs/>
          <w:sz w:val="28"/>
          <w:szCs w:val="28"/>
          <w:lang w:val="de-DE"/>
        </w:rPr>
        <w:t>4</w:t>
      </w:r>
    </w:p>
    <w:p w14:paraId="023CD558" w14:textId="152C9486" w:rsidR="00D66722" w:rsidRPr="00D66722" w:rsidRDefault="00D66722" w:rsidP="00692AE0">
      <w:pPr>
        <w:rPr>
          <w:b/>
          <w:bCs/>
          <w:lang w:val="de-DE"/>
        </w:rPr>
      </w:pPr>
      <w:r>
        <w:rPr>
          <w:rFonts w:ascii="Arial" w:hAnsi="Arial" w:cs="Arial"/>
          <w:sz w:val="28"/>
          <w:szCs w:val="28"/>
          <w:lang w:val="de-DE"/>
        </w:rPr>
        <w:t xml:space="preserve">   </w:t>
      </w:r>
      <w:r w:rsidRPr="00D66722">
        <w:rPr>
          <w:rFonts w:ascii="Arial" w:hAnsi="Arial" w:cs="Arial"/>
          <w:sz w:val="28"/>
          <w:szCs w:val="28"/>
          <w:lang w:val="de-DE"/>
        </w:rPr>
        <w:t>4.1</w:t>
      </w:r>
      <w:r>
        <w:rPr>
          <w:rFonts w:ascii="Arial" w:hAnsi="Arial" w:cs="Arial"/>
          <w:sz w:val="28"/>
          <w:szCs w:val="28"/>
          <w:lang w:val="de-DE"/>
        </w:rPr>
        <w:t xml:space="preserve"> </w:t>
      </w:r>
      <w:r w:rsidRPr="004E1DEC">
        <w:rPr>
          <w:rFonts w:ascii="Arial" w:hAnsi="Arial" w:cs="Arial"/>
          <w:sz w:val="28"/>
          <w:szCs w:val="28"/>
          <w:lang w:val="de-DE"/>
        </w:rPr>
        <w:t>Abhängige Variable</w:t>
      </w:r>
      <w:r>
        <w:rPr>
          <w:rFonts w:ascii="Arial" w:hAnsi="Arial" w:cs="Arial"/>
          <w:sz w:val="28"/>
          <w:szCs w:val="28"/>
          <w:lang w:val="de-DE"/>
        </w:rPr>
        <w:t xml:space="preserve"> ........................................................................ 4</w:t>
      </w:r>
    </w:p>
    <w:p w14:paraId="08FABA28" w14:textId="7C7686D2" w:rsidR="00E43749" w:rsidRDefault="00D66722" w:rsidP="00692AE0">
      <w:pPr>
        <w:rPr>
          <w:rFonts w:ascii="Arial" w:hAnsi="Arial" w:cs="Arial"/>
          <w:sz w:val="28"/>
          <w:szCs w:val="28"/>
          <w:lang w:val="de-DE"/>
        </w:rPr>
      </w:pPr>
      <w:r>
        <w:rPr>
          <w:rFonts w:ascii="Arial" w:hAnsi="Arial" w:cs="Arial"/>
          <w:sz w:val="28"/>
          <w:szCs w:val="28"/>
          <w:lang w:val="de-DE"/>
        </w:rPr>
        <w:t xml:space="preserve">   4.2</w:t>
      </w:r>
      <w:r w:rsidRPr="00D66722">
        <w:rPr>
          <w:rFonts w:ascii="Arial" w:hAnsi="Arial" w:cs="Arial"/>
          <w:sz w:val="28"/>
          <w:szCs w:val="28"/>
          <w:lang w:val="de-DE"/>
        </w:rPr>
        <w:t xml:space="preserve"> </w:t>
      </w:r>
      <w:r>
        <w:rPr>
          <w:rFonts w:ascii="Arial" w:hAnsi="Arial" w:cs="Arial"/>
          <w:sz w:val="28"/>
          <w:szCs w:val="28"/>
          <w:lang w:val="de-DE"/>
        </w:rPr>
        <w:t>Unabhängige Variable .................................................................... 4</w:t>
      </w:r>
    </w:p>
    <w:p w14:paraId="1C56B3A0" w14:textId="7EB398D8" w:rsidR="00D66722" w:rsidRPr="00D66722" w:rsidRDefault="00D66722" w:rsidP="00D66722">
      <w:pPr>
        <w:rPr>
          <w:rFonts w:ascii="Arial" w:hAnsi="Arial" w:cs="Arial"/>
          <w:sz w:val="28"/>
          <w:szCs w:val="28"/>
          <w:lang w:val="de-DE"/>
        </w:rPr>
      </w:pPr>
      <w:r>
        <w:rPr>
          <w:rFonts w:ascii="Arial" w:hAnsi="Arial" w:cs="Arial"/>
          <w:sz w:val="28"/>
          <w:szCs w:val="28"/>
          <w:lang w:val="de-DE"/>
        </w:rPr>
        <w:t xml:space="preserve">   </w:t>
      </w:r>
      <w:r w:rsidRPr="00D66722">
        <w:rPr>
          <w:rFonts w:ascii="Arial" w:hAnsi="Arial" w:cs="Arial"/>
          <w:sz w:val="28"/>
          <w:szCs w:val="28"/>
          <w:lang w:val="de-DE"/>
        </w:rPr>
        <w:t>4.3 Korrelationsmatrix</w:t>
      </w:r>
      <w:r>
        <w:rPr>
          <w:rFonts w:ascii="Arial" w:hAnsi="Arial" w:cs="Arial"/>
          <w:sz w:val="28"/>
          <w:szCs w:val="28"/>
          <w:lang w:val="de-DE"/>
        </w:rPr>
        <w:t xml:space="preserve"> .......................................................................... 5  </w:t>
      </w:r>
    </w:p>
    <w:p w14:paraId="4B2A8EA6" w14:textId="44FFDC94" w:rsidR="00692AE0" w:rsidRPr="0044373F" w:rsidRDefault="00692AE0" w:rsidP="00692AE0">
      <w:pPr>
        <w:rPr>
          <w:rFonts w:ascii="Arial" w:hAnsi="Arial" w:cs="Arial"/>
          <w:b/>
          <w:bCs/>
          <w:sz w:val="28"/>
          <w:szCs w:val="28"/>
        </w:rPr>
      </w:pPr>
      <w:r w:rsidRPr="00692AE0">
        <w:rPr>
          <w:rFonts w:ascii="Arial" w:hAnsi="Arial" w:cs="Arial"/>
          <w:b/>
          <w:bCs/>
          <w:sz w:val="28"/>
          <w:szCs w:val="28"/>
          <w:lang w:val="de-DE"/>
        </w:rPr>
        <w:t>5. Empirische Analyse ........................................................................</w:t>
      </w:r>
      <w:r w:rsidR="00B979E9">
        <w:rPr>
          <w:rFonts w:ascii="Arial" w:hAnsi="Arial" w:cs="Arial"/>
          <w:b/>
          <w:bCs/>
          <w:sz w:val="28"/>
          <w:szCs w:val="28"/>
          <w:lang w:val="de-DE"/>
        </w:rPr>
        <w:t>..</w:t>
      </w:r>
      <w:r w:rsidRPr="00692AE0">
        <w:rPr>
          <w:rFonts w:ascii="Arial" w:hAnsi="Arial" w:cs="Arial"/>
          <w:b/>
          <w:bCs/>
          <w:sz w:val="28"/>
          <w:szCs w:val="28"/>
          <w:lang w:val="de-DE"/>
        </w:rPr>
        <w:t xml:space="preserve"> </w:t>
      </w:r>
      <w:r w:rsidR="00B979E9" w:rsidRPr="0044373F">
        <w:rPr>
          <w:rFonts w:ascii="Arial" w:hAnsi="Arial" w:cs="Arial"/>
          <w:b/>
          <w:bCs/>
          <w:sz w:val="28"/>
          <w:szCs w:val="28"/>
        </w:rPr>
        <w:t>6</w:t>
      </w:r>
    </w:p>
    <w:p w14:paraId="001C26B3" w14:textId="5FEC9657" w:rsidR="00B979E9" w:rsidRPr="00B979E9" w:rsidRDefault="00B979E9" w:rsidP="00B979E9">
      <w:pPr>
        <w:rPr>
          <w:rFonts w:ascii="Arial" w:hAnsi="Arial" w:cs="Arial"/>
          <w:b/>
          <w:bCs/>
          <w:sz w:val="28"/>
          <w:szCs w:val="28"/>
        </w:rPr>
      </w:pPr>
      <w:r w:rsidRPr="00B979E9">
        <w:rPr>
          <w:rFonts w:ascii="Arial" w:hAnsi="Arial" w:cs="Arial"/>
          <w:sz w:val="28"/>
          <w:szCs w:val="28"/>
        </w:rPr>
        <w:t xml:space="preserve">   5.1 Pooled OLS Modell …………………………………………………… 6</w:t>
      </w:r>
    </w:p>
    <w:p w14:paraId="53054A89" w14:textId="47910D02" w:rsidR="00B979E9" w:rsidRPr="00FB012E" w:rsidRDefault="00B979E9" w:rsidP="00B979E9">
      <w:pPr>
        <w:rPr>
          <w:rFonts w:ascii="Arial" w:hAnsi="Arial" w:cs="Arial"/>
          <w:sz w:val="28"/>
          <w:szCs w:val="28"/>
        </w:rPr>
      </w:pPr>
      <w:r w:rsidRPr="000E493C">
        <w:rPr>
          <w:rFonts w:ascii="Arial" w:hAnsi="Arial" w:cs="Arial"/>
          <w:sz w:val="28"/>
          <w:szCs w:val="28"/>
        </w:rPr>
        <w:t xml:space="preserve">   5.2 </w:t>
      </w:r>
      <w:proofErr w:type="spellStart"/>
      <w:r w:rsidRPr="000E493C">
        <w:rPr>
          <w:rFonts w:ascii="Arial" w:hAnsi="Arial" w:cs="Arial"/>
          <w:sz w:val="28"/>
          <w:szCs w:val="28"/>
        </w:rPr>
        <w:t>Robuste</w:t>
      </w:r>
      <w:proofErr w:type="spellEnd"/>
      <w:r w:rsidRPr="000E493C">
        <w:rPr>
          <w:rFonts w:ascii="Arial" w:hAnsi="Arial" w:cs="Arial"/>
          <w:sz w:val="28"/>
          <w:szCs w:val="28"/>
        </w:rPr>
        <w:t xml:space="preserve"> </w:t>
      </w:r>
      <w:proofErr w:type="spellStart"/>
      <w:r w:rsidRPr="000E493C">
        <w:rPr>
          <w:rFonts w:ascii="Arial" w:hAnsi="Arial" w:cs="Arial"/>
          <w:sz w:val="28"/>
          <w:szCs w:val="28"/>
        </w:rPr>
        <w:t>Standardfehler</w:t>
      </w:r>
      <w:proofErr w:type="spellEnd"/>
      <w:r w:rsidRPr="000E493C">
        <w:rPr>
          <w:rFonts w:ascii="Arial" w:hAnsi="Arial" w:cs="Arial"/>
          <w:sz w:val="28"/>
          <w:szCs w:val="28"/>
        </w:rPr>
        <w:t xml:space="preserve"> </w:t>
      </w:r>
      <w:proofErr w:type="spellStart"/>
      <w:r w:rsidRPr="000E493C">
        <w:rPr>
          <w:rFonts w:ascii="Arial" w:hAnsi="Arial" w:cs="Arial"/>
          <w:sz w:val="28"/>
          <w:szCs w:val="28"/>
        </w:rPr>
        <w:t>im</w:t>
      </w:r>
      <w:proofErr w:type="spellEnd"/>
      <w:r w:rsidRPr="000E493C">
        <w:rPr>
          <w:rFonts w:ascii="Arial" w:hAnsi="Arial" w:cs="Arial"/>
          <w:sz w:val="28"/>
          <w:szCs w:val="28"/>
        </w:rPr>
        <w:t xml:space="preserve"> OLS-Modell ........................................ </w:t>
      </w:r>
      <w:r w:rsidR="00660150">
        <w:rPr>
          <w:rFonts w:ascii="Arial" w:hAnsi="Arial" w:cs="Arial"/>
          <w:sz w:val="28"/>
          <w:szCs w:val="28"/>
        </w:rPr>
        <w:t>7</w:t>
      </w:r>
    </w:p>
    <w:p w14:paraId="0D095BBE" w14:textId="5FB2D0B2" w:rsidR="00B979E9" w:rsidRPr="00FB012E" w:rsidRDefault="00B979E9" w:rsidP="00B979E9">
      <w:pPr>
        <w:rPr>
          <w:rFonts w:ascii="Arial" w:hAnsi="Arial" w:cs="Arial"/>
          <w:sz w:val="28"/>
          <w:szCs w:val="28"/>
        </w:rPr>
      </w:pPr>
      <w:r w:rsidRPr="00FB012E">
        <w:rPr>
          <w:rFonts w:ascii="Arial" w:hAnsi="Arial" w:cs="Arial"/>
          <w:sz w:val="28"/>
          <w:szCs w:val="28"/>
        </w:rPr>
        <w:t xml:space="preserve">   5.3 Fixed Effects Modell ……………………………………………</w:t>
      </w:r>
      <w:r w:rsidR="00FB012E" w:rsidRPr="00FB012E">
        <w:rPr>
          <w:rFonts w:ascii="Arial" w:hAnsi="Arial" w:cs="Arial"/>
          <w:sz w:val="28"/>
          <w:szCs w:val="28"/>
        </w:rPr>
        <w:t>….</w:t>
      </w:r>
      <w:r w:rsidRPr="00FB012E">
        <w:rPr>
          <w:rFonts w:ascii="Arial" w:hAnsi="Arial" w:cs="Arial"/>
          <w:sz w:val="28"/>
          <w:szCs w:val="28"/>
        </w:rPr>
        <w:t>.</w:t>
      </w:r>
      <w:r w:rsidR="00FB012E" w:rsidRPr="00FB012E">
        <w:rPr>
          <w:rFonts w:ascii="Arial" w:hAnsi="Arial" w:cs="Arial"/>
          <w:sz w:val="28"/>
          <w:szCs w:val="28"/>
        </w:rPr>
        <w:t xml:space="preserve">.... </w:t>
      </w:r>
      <w:r w:rsidR="00660150">
        <w:rPr>
          <w:rFonts w:ascii="Arial" w:hAnsi="Arial" w:cs="Arial"/>
          <w:sz w:val="28"/>
          <w:szCs w:val="28"/>
        </w:rPr>
        <w:t>8</w:t>
      </w:r>
    </w:p>
    <w:p w14:paraId="3B112E16" w14:textId="3060217D" w:rsidR="00B979E9" w:rsidRPr="00B979E9" w:rsidRDefault="00B979E9" w:rsidP="00B979E9">
      <w:pPr>
        <w:rPr>
          <w:rFonts w:ascii="Arial" w:hAnsi="Arial" w:cs="Arial"/>
          <w:sz w:val="28"/>
          <w:szCs w:val="28"/>
          <w:lang w:val="de-DE"/>
        </w:rPr>
      </w:pPr>
      <w:r w:rsidRPr="00FB012E">
        <w:rPr>
          <w:rFonts w:ascii="Arial" w:hAnsi="Arial" w:cs="Arial"/>
          <w:sz w:val="28"/>
          <w:szCs w:val="28"/>
        </w:rPr>
        <w:t xml:space="preserve">   5.4 Random Effects Modell und Hausman-Test …………………</w:t>
      </w:r>
      <w:r w:rsidR="00FB012E" w:rsidRPr="00FB012E">
        <w:rPr>
          <w:rFonts w:ascii="Arial" w:hAnsi="Arial" w:cs="Arial"/>
          <w:sz w:val="28"/>
          <w:szCs w:val="28"/>
        </w:rPr>
        <w:t>…</w:t>
      </w:r>
      <w:proofErr w:type="gramStart"/>
      <w:r w:rsidR="00FB012E" w:rsidRPr="00FB012E">
        <w:rPr>
          <w:rFonts w:ascii="Arial" w:hAnsi="Arial" w:cs="Arial"/>
          <w:sz w:val="28"/>
          <w:szCs w:val="28"/>
        </w:rPr>
        <w:t>…</w:t>
      </w:r>
      <w:r w:rsidRPr="00FB012E">
        <w:rPr>
          <w:rFonts w:ascii="Arial" w:hAnsi="Arial" w:cs="Arial"/>
          <w:sz w:val="28"/>
          <w:szCs w:val="28"/>
        </w:rPr>
        <w:t>.</w:t>
      </w:r>
      <w:r w:rsidR="00FB012E" w:rsidRPr="00FB012E">
        <w:rPr>
          <w:rFonts w:ascii="Arial" w:hAnsi="Arial" w:cs="Arial"/>
          <w:sz w:val="28"/>
          <w:szCs w:val="28"/>
        </w:rPr>
        <w:t>.</w:t>
      </w:r>
      <w:proofErr w:type="gramEnd"/>
      <w:r w:rsidRPr="00FB012E">
        <w:rPr>
          <w:rFonts w:ascii="Arial" w:hAnsi="Arial" w:cs="Arial"/>
          <w:sz w:val="28"/>
          <w:szCs w:val="28"/>
        </w:rPr>
        <w:t xml:space="preserve"> </w:t>
      </w:r>
      <w:r w:rsidR="00660150">
        <w:rPr>
          <w:rFonts w:ascii="Arial" w:hAnsi="Arial" w:cs="Arial"/>
          <w:sz w:val="28"/>
          <w:szCs w:val="28"/>
          <w:lang w:val="de-DE"/>
        </w:rPr>
        <w:t>9</w:t>
      </w:r>
    </w:p>
    <w:p w14:paraId="3AAF65CC" w14:textId="0EECD257" w:rsidR="00692AE0" w:rsidRPr="00692AE0" w:rsidRDefault="00692AE0" w:rsidP="00692AE0">
      <w:pPr>
        <w:rPr>
          <w:rFonts w:ascii="Arial" w:hAnsi="Arial" w:cs="Arial"/>
          <w:b/>
          <w:bCs/>
          <w:sz w:val="28"/>
          <w:szCs w:val="28"/>
          <w:lang w:val="de-DE"/>
        </w:rPr>
      </w:pPr>
      <w:r w:rsidRPr="00692AE0">
        <w:rPr>
          <w:rFonts w:ascii="Arial" w:hAnsi="Arial" w:cs="Arial"/>
          <w:b/>
          <w:bCs/>
          <w:sz w:val="28"/>
          <w:szCs w:val="28"/>
          <w:lang w:val="de-DE"/>
        </w:rPr>
        <w:t>6. Fazit und Ausblick ..........................................................................</w:t>
      </w:r>
      <w:r w:rsidR="000E493C">
        <w:rPr>
          <w:rFonts w:ascii="Arial" w:hAnsi="Arial" w:cs="Arial"/>
          <w:b/>
          <w:bCs/>
          <w:sz w:val="28"/>
          <w:szCs w:val="28"/>
          <w:lang w:val="de-DE"/>
        </w:rPr>
        <w:t xml:space="preserve"> </w:t>
      </w:r>
      <w:r w:rsidRPr="00692AE0">
        <w:rPr>
          <w:rFonts w:ascii="Arial" w:hAnsi="Arial" w:cs="Arial"/>
          <w:b/>
          <w:bCs/>
          <w:sz w:val="28"/>
          <w:szCs w:val="28"/>
          <w:lang w:val="de-DE"/>
        </w:rPr>
        <w:t>1</w:t>
      </w:r>
      <w:r w:rsidR="003B5844">
        <w:rPr>
          <w:rFonts w:ascii="Arial" w:hAnsi="Arial" w:cs="Arial"/>
          <w:b/>
          <w:bCs/>
          <w:sz w:val="28"/>
          <w:szCs w:val="28"/>
          <w:lang w:val="de-DE"/>
        </w:rPr>
        <w:t>0</w:t>
      </w:r>
    </w:p>
    <w:p w14:paraId="59BE5553" w14:textId="1273ECB2" w:rsidR="00692AE0" w:rsidRPr="00692AE0" w:rsidRDefault="00692AE0" w:rsidP="00692AE0">
      <w:pPr>
        <w:rPr>
          <w:rFonts w:ascii="Arial" w:hAnsi="Arial" w:cs="Arial"/>
          <w:b/>
          <w:bCs/>
          <w:sz w:val="28"/>
          <w:szCs w:val="28"/>
          <w:lang w:val="de-DE"/>
        </w:rPr>
      </w:pPr>
      <w:r w:rsidRPr="00692AE0">
        <w:rPr>
          <w:rFonts w:ascii="Arial" w:hAnsi="Arial" w:cs="Arial"/>
          <w:b/>
          <w:bCs/>
          <w:sz w:val="28"/>
          <w:szCs w:val="28"/>
          <w:lang w:val="de-DE"/>
        </w:rPr>
        <w:t>Anhang ................................................................................................. IV</w:t>
      </w:r>
    </w:p>
    <w:p w14:paraId="3CE64A37" w14:textId="77777777" w:rsidR="00731A5B" w:rsidRDefault="00731A5B" w:rsidP="00692AE0">
      <w:pPr>
        <w:rPr>
          <w:rFonts w:ascii="Arial" w:hAnsi="Arial" w:cs="Arial"/>
          <w:b/>
          <w:bCs/>
          <w:sz w:val="28"/>
          <w:szCs w:val="28"/>
          <w:lang w:val="de-DE"/>
        </w:rPr>
      </w:pPr>
    </w:p>
    <w:p w14:paraId="75DC3F12" w14:textId="478D00C6" w:rsidR="00692AE0" w:rsidRPr="00692AE0" w:rsidRDefault="00692AE0" w:rsidP="00692AE0">
      <w:pPr>
        <w:rPr>
          <w:rFonts w:ascii="Arial" w:hAnsi="Arial" w:cs="Arial"/>
          <w:b/>
          <w:bCs/>
          <w:sz w:val="28"/>
          <w:szCs w:val="28"/>
          <w:lang w:val="de-DE"/>
        </w:rPr>
      </w:pPr>
      <w:r w:rsidRPr="00692AE0">
        <w:rPr>
          <w:rFonts w:ascii="Arial" w:hAnsi="Arial" w:cs="Arial"/>
          <w:b/>
          <w:bCs/>
          <w:sz w:val="28"/>
          <w:szCs w:val="28"/>
          <w:lang w:val="de-DE"/>
        </w:rPr>
        <w:t>Literaturverzeichnis ...........................................................................</w:t>
      </w:r>
      <w:r w:rsidR="000E493C">
        <w:rPr>
          <w:rFonts w:ascii="Arial" w:hAnsi="Arial" w:cs="Arial"/>
          <w:b/>
          <w:bCs/>
          <w:sz w:val="28"/>
          <w:szCs w:val="28"/>
          <w:lang w:val="de-DE"/>
        </w:rPr>
        <w:t>..</w:t>
      </w:r>
      <w:r w:rsidRPr="00692AE0">
        <w:rPr>
          <w:rFonts w:ascii="Arial" w:hAnsi="Arial" w:cs="Arial"/>
          <w:b/>
          <w:bCs/>
          <w:sz w:val="28"/>
          <w:szCs w:val="28"/>
          <w:lang w:val="de-DE"/>
        </w:rPr>
        <w:t xml:space="preserve"> V</w:t>
      </w:r>
    </w:p>
    <w:p w14:paraId="22D00568" w14:textId="69B9F7CB" w:rsidR="0078626C" w:rsidRDefault="00692AE0" w:rsidP="00692AE0">
      <w:pPr>
        <w:rPr>
          <w:rFonts w:ascii="Arial" w:hAnsi="Arial" w:cs="Arial"/>
          <w:b/>
          <w:bCs/>
          <w:sz w:val="28"/>
          <w:szCs w:val="28"/>
          <w:lang w:val="de-DE"/>
        </w:rPr>
      </w:pPr>
      <w:r w:rsidRPr="00692AE0">
        <w:rPr>
          <w:rFonts w:ascii="Arial" w:hAnsi="Arial" w:cs="Arial"/>
          <w:b/>
          <w:bCs/>
          <w:sz w:val="28"/>
          <w:szCs w:val="28"/>
          <w:lang w:val="de-DE"/>
        </w:rPr>
        <w:t xml:space="preserve">Eidesstattliche Erklärung ................................................................... </w:t>
      </w:r>
      <w:r w:rsidR="003B5844">
        <w:rPr>
          <w:rFonts w:ascii="Arial" w:hAnsi="Arial" w:cs="Arial"/>
          <w:b/>
          <w:bCs/>
          <w:sz w:val="28"/>
          <w:szCs w:val="28"/>
          <w:lang w:val="de-DE"/>
        </w:rPr>
        <w:t>VI</w:t>
      </w:r>
    </w:p>
    <w:p w14:paraId="65B0E726" w14:textId="7C617C4D" w:rsidR="0078626C" w:rsidRDefault="0078626C" w:rsidP="0078626C">
      <w:pPr>
        <w:rPr>
          <w:rFonts w:ascii="Arial" w:hAnsi="Arial" w:cs="Arial"/>
          <w:b/>
          <w:bCs/>
          <w:sz w:val="28"/>
          <w:szCs w:val="28"/>
          <w:lang w:val="de-DE"/>
        </w:rPr>
        <w:sectPr w:rsidR="0078626C" w:rsidSect="00B83AE8">
          <w:headerReference w:type="default" r:id="rId8"/>
          <w:pgSz w:w="11906" w:h="16838" w:code="9"/>
          <w:pgMar w:top="1418" w:right="1418" w:bottom="1134" w:left="1418" w:header="709" w:footer="709" w:gutter="0"/>
          <w:pgNumType w:fmt="lowerRoman" w:start="1" w:chapStyle="6"/>
          <w:cols w:space="708"/>
          <w:docGrid w:linePitch="360"/>
        </w:sectPr>
      </w:pPr>
      <w:r>
        <w:rPr>
          <w:rFonts w:ascii="Arial" w:hAnsi="Arial" w:cs="Arial"/>
          <w:b/>
          <w:bCs/>
          <w:sz w:val="28"/>
          <w:szCs w:val="28"/>
          <w:lang w:val="de-DE"/>
        </w:rPr>
        <w:t xml:space="preserve">Anhang </w:t>
      </w:r>
      <w:r w:rsidR="00731A5B">
        <w:rPr>
          <w:rFonts w:ascii="Arial" w:hAnsi="Arial" w:cs="Arial"/>
          <w:b/>
          <w:bCs/>
          <w:sz w:val="28"/>
          <w:szCs w:val="28"/>
          <w:lang w:val="de-DE"/>
        </w:rPr>
        <w:t>2: Nutzung</w:t>
      </w:r>
      <w:r>
        <w:rPr>
          <w:rFonts w:ascii="Arial" w:hAnsi="Arial" w:cs="Arial"/>
          <w:b/>
          <w:bCs/>
          <w:sz w:val="28"/>
          <w:szCs w:val="28"/>
          <w:lang w:val="de-DE"/>
        </w:rPr>
        <w:t xml:space="preserve"> des ChatGPT zur Unterstützung des Projektarbeit</w:t>
      </w:r>
      <w:r w:rsidR="00731A5B">
        <w:rPr>
          <w:rFonts w:ascii="Arial" w:hAnsi="Arial" w:cs="Arial"/>
          <w:b/>
          <w:bCs/>
          <w:sz w:val="28"/>
          <w:szCs w:val="28"/>
          <w:lang w:val="de-DE"/>
        </w:rPr>
        <w:t xml:space="preserve"> </w:t>
      </w:r>
      <w:r>
        <w:rPr>
          <w:rFonts w:ascii="Arial" w:hAnsi="Arial" w:cs="Arial"/>
          <w:b/>
          <w:bCs/>
          <w:sz w:val="28"/>
          <w:szCs w:val="28"/>
          <w:lang w:val="de-DE"/>
        </w:rPr>
        <w:t>.</w:t>
      </w:r>
      <w:r w:rsidR="00731A5B">
        <w:rPr>
          <w:rFonts w:ascii="Arial" w:hAnsi="Arial" w:cs="Arial"/>
          <w:b/>
          <w:bCs/>
          <w:sz w:val="28"/>
          <w:szCs w:val="28"/>
          <w:lang w:val="de-DE"/>
        </w:rPr>
        <w:t>....................................................................................... VII</w:t>
      </w:r>
      <w:r>
        <w:rPr>
          <w:rFonts w:ascii="Arial" w:hAnsi="Arial" w:cs="Arial"/>
          <w:b/>
          <w:bCs/>
          <w:sz w:val="28"/>
          <w:szCs w:val="28"/>
          <w:lang w:val="de-DE"/>
        </w:rPr>
        <w:t xml:space="preserve"> </w:t>
      </w:r>
    </w:p>
    <w:p w14:paraId="2E6F560F" w14:textId="77777777" w:rsidR="00E43749" w:rsidRPr="00786B44" w:rsidRDefault="00E43749" w:rsidP="00E43749">
      <w:pPr>
        <w:pStyle w:val="Heading1"/>
        <w:rPr>
          <w:rStyle w:val="Heading1Char"/>
          <w:b/>
          <w:bCs/>
          <w:color w:val="auto"/>
          <w:lang w:val="de-DE"/>
        </w:rPr>
      </w:pPr>
      <w:r w:rsidRPr="00786B44">
        <w:rPr>
          <w:b/>
          <w:bCs/>
          <w:color w:val="auto"/>
          <w:lang w:val="de-DE"/>
        </w:rPr>
        <w:lastRenderedPageBreak/>
        <w:t>A</w:t>
      </w:r>
      <w:r w:rsidRPr="00786B44">
        <w:rPr>
          <w:rStyle w:val="Heading1Char"/>
          <w:b/>
          <w:bCs/>
          <w:color w:val="auto"/>
          <w:lang w:val="de-DE"/>
        </w:rPr>
        <w:t>bbildungsverzeichnis</w:t>
      </w:r>
    </w:p>
    <w:p w14:paraId="109691BB" w14:textId="16717DF4" w:rsidR="00C50422" w:rsidRPr="00C50422" w:rsidRDefault="00C50422" w:rsidP="00C50422">
      <w:pPr>
        <w:rPr>
          <w:rFonts w:ascii="Arial" w:hAnsi="Arial" w:cs="Arial"/>
          <w:sz w:val="28"/>
          <w:szCs w:val="28"/>
          <w:lang w:val="de-DE"/>
        </w:rPr>
      </w:pPr>
      <w:r w:rsidRPr="00C50422">
        <w:rPr>
          <w:rFonts w:ascii="Arial" w:hAnsi="Arial" w:cs="Arial"/>
          <w:sz w:val="28"/>
          <w:szCs w:val="28"/>
          <w:lang w:val="de-DE"/>
        </w:rPr>
        <w:t xml:space="preserve">Abbildung 1: Entwicklung des Hauspreisindex (HPI) in </w:t>
      </w:r>
      <w:r w:rsidR="00EB31B1">
        <w:rPr>
          <w:rFonts w:ascii="Arial" w:hAnsi="Arial" w:cs="Arial"/>
          <w:sz w:val="28"/>
          <w:szCs w:val="28"/>
          <w:lang w:val="de-DE"/>
        </w:rPr>
        <w:t xml:space="preserve">acht </w:t>
      </w:r>
      <w:r w:rsidRPr="00C50422">
        <w:rPr>
          <w:rFonts w:ascii="Arial" w:hAnsi="Arial" w:cs="Arial"/>
          <w:sz w:val="28"/>
          <w:szCs w:val="28"/>
          <w:lang w:val="de-DE"/>
        </w:rPr>
        <w:t>ausgewählten EU-Ländern (2015</w:t>
      </w:r>
      <w:r w:rsidR="00EB31B1">
        <w:rPr>
          <w:rFonts w:ascii="Arial" w:hAnsi="Arial" w:cs="Arial"/>
          <w:sz w:val="28"/>
          <w:szCs w:val="28"/>
          <w:lang w:val="de-DE"/>
        </w:rPr>
        <w:t xml:space="preserve">- </w:t>
      </w:r>
      <w:r w:rsidR="00EB31B1" w:rsidRPr="00C50422">
        <w:rPr>
          <w:rFonts w:ascii="Arial" w:hAnsi="Arial" w:cs="Arial"/>
          <w:sz w:val="28"/>
          <w:szCs w:val="28"/>
          <w:lang w:val="de-DE"/>
        </w:rPr>
        <w:t>202</w:t>
      </w:r>
      <w:r w:rsidR="00EB31B1">
        <w:rPr>
          <w:rFonts w:ascii="Arial" w:hAnsi="Arial" w:cs="Arial"/>
          <w:sz w:val="28"/>
          <w:szCs w:val="28"/>
          <w:lang w:val="de-DE"/>
        </w:rPr>
        <w:t>4</w:t>
      </w:r>
      <w:r w:rsidR="004E1DEC">
        <w:rPr>
          <w:rFonts w:ascii="Arial" w:hAnsi="Arial" w:cs="Arial"/>
          <w:sz w:val="28"/>
          <w:szCs w:val="28"/>
          <w:lang w:val="de-DE"/>
        </w:rPr>
        <w:t>) …</w:t>
      </w:r>
      <w:r>
        <w:rPr>
          <w:rFonts w:ascii="Arial" w:hAnsi="Arial" w:cs="Arial"/>
          <w:sz w:val="28"/>
          <w:szCs w:val="28"/>
          <w:lang w:val="de-DE"/>
        </w:rPr>
        <w:t>…………………………</w:t>
      </w:r>
      <w:r w:rsidR="00D66722">
        <w:rPr>
          <w:rFonts w:ascii="Arial" w:hAnsi="Arial" w:cs="Arial"/>
          <w:sz w:val="28"/>
          <w:szCs w:val="28"/>
          <w:lang w:val="de-DE"/>
        </w:rPr>
        <w:t>……</w:t>
      </w:r>
      <w:r>
        <w:rPr>
          <w:rFonts w:ascii="Arial" w:hAnsi="Arial" w:cs="Arial"/>
          <w:sz w:val="28"/>
          <w:szCs w:val="28"/>
          <w:lang w:val="de-DE"/>
        </w:rPr>
        <w:t>.</w:t>
      </w:r>
      <w:r w:rsidR="00D44FE5">
        <w:rPr>
          <w:rFonts w:ascii="Arial" w:hAnsi="Arial" w:cs="Arial"/>
          <w:sz w:val="28"/>
          <w:szCs w:val="28"/>
          <w:lang w:val="de-DE"/>
        </w:rPr>
        <w:t xml:space="preserve"> </w:t>
      </w:r>
      <w:r w:rsidR="00E13220">
        <w:rPr>
          <w:rFonts w:ascii="Arial" w:hAnsi="Arial" w:cs="Arial"/>
          <w:sz w:val="28"/>
          <w:szCs w:val="28"/>
          <w:lang w:val="de-DE"/>
        </w:rPr>
        <w:t>2</w:t>
      </w:r>
    </w:p>
    <w:p w14:paraId="7B616E6C" w14:textId="342D4E5F" w:rsidR="00C50422" w:rsidRPr="00C50422" w:rsidRDefault="00C50422" w:rsidP="00C50422">
      <w:pPr>
        <w:rPr>
          <w:rFonts w:ascii="Arial" w:hAnsi="Arial" w:cs="Arial"/>
          <w:sz w:val="28"/>
          <w:szCs w:val="28"/>
          <w:lang w:val="de-DE"/>
        </w:rPr>
      </w:pPr>
      <w:r w:rsidRPr="00C50422">
        <w:rPr>
          <w:rFonts w:ascii="Arial" w:hAnsi="Arial" w:cs="Arial"/>
          <w:sz w:val="28"/>
          <w:szCs w:val="28"/>
          <w:lang w:val="de-DE"/>
        </w:rPr>
        <w:t>Abbildung 2: Korrelationsmatrix der makroökonomischen Variablen</w:t>
      </w:r>
      <w:r>
        <w:rPr>
          <w:rFonts w:ascii="Arial" w:hAnsi="Arial" w:cs="Arial"/>
          <w:sz w:val="28"/>
          <w:szCs w:val="28"/>
          <w:lang w:val="de-DE"/>
        </w:rPr>
        <w:t xml:space="preserve"> .</w:t>
      </w:r>
      <w:r w:rsidRPr="00C50422">
        <w:rPr>
          <w:rFonts w:ascii="Arial" w:hAnsi="Arial" w:cs="Arial"/>
          <w:sz w:val="28"/>
          <w:szCs w:val="28"/>
          <w:lang w:val="de-DE"/>
        </w:rPr>
        <w:t>.....</w:t>
      </w:r>
      <w:r>
        <w:rPr>
          <w:rFonts w:ascii="Arial" w:hAnsi="Arial" w:cs="Arial"/>
          <w:sz w:val="28"/>
          <w:szCs w:val="28"/>
          <w:lang w:val="de-DE"/>
        </w:rPr>
        <w:t xml:space="preserve"> </w:t>
      </w:r>
      <w:r w:rsidR="00D66722">
        <w:rPr>
          <w:rFonts w:ascii="Arial" w:hAnsi="Arial" w:cs="Arial"/>
          <w:sz w:val="28"/>
          <w:szCs w:val="28"/>
          <w:lang w:val="de-DE"/>
        </w:rPr>
        <w:t>5</w:t>
      </w:r>
      <w:r w:rsidRPr="00C50422">
        <w:rPr>
          <w:rFonts w:ascii="Arial" w:hAnsi="Arial" w:cs="Arial"/>
          <w:sz w:val="28"/>
          <w:szCs w:val="28"/>
          <w:lang w:val="de-DE"/>
        </w:rPr>
        <w:t xml:space="preserve">  </w:t>
      </w:r>
    </w:p>
    <w:p w14:paraId="63D62DFA" w14:textId="33D63BF4" w:rsidR="00C50422" w:rsidRPr="00C50422" w:rsidRDefault="00C50422" w:rsidP="00C50422">
      <w:pPr>
        <w:rPr>
          <w:rFonts w:ascii="Arial" w:hAnsi="Arial" w:cs="Arial"/>
          <w:sz w:val="28"/>
          <w:szCs w:val="28"/>
          <w:lang w:val="de-DE"/>
        </w:rPr>
      </w:pPr>
      <w:r w:rsidRPr="00C50422">
        <w:rPr>
          <w:rFonts w:ascii="Arial" w:hAnsi="Arial" w:cs="Arial"/>
          <w:sz w:val="28"/>
          <w:szCs w:val="28"/>
          <w:lang w:val="de-DE"/>
        </w:rPr>
        <w:t xml:space="preserve">Abbildung 3: Modell 1 – </w:t>
      </w:r>
      <w:proofErr w:type="spellStart"/>
      <w:r w:rsidRPr="00C50422">
        <w:rPr>
          <w:rFonts w:ascii="Arial" w:hAnsi="Arial" w:cs="Arial"/>
          <w:sz w:val="28"/>
          <w:szCs w:val="28"/>
          <w:lang w:val="de-DE"/>
        </w:rPr>
        <w:t>Pooled</w:t>
      </w:r>
      <w:proofErr w:type="spellEnd"/>
      <w:r w:rsidRPr="00C50422">
        <w:rPr>
          <w:rFonts w:ascii="Arial" w:hAnsi="Arial" w:cs="Arial"/>
          <w:sz w:val="28"/>
          <w:szCs w:val="28"/>
          <w:lang w:val="de-DE"/>
        </w:rPr>
        <w:t xml:space="preserve"> OLS Regression ....................</w:t>
      </w:r>
      <w:r>
        <w:rPr>
          <w:rFonts w:ascii="Arial" w:hAnsi="Arial" w:cs="Arial"/>
          <w:sz w:val="28"/>
          <w:szCs w:val="28"/>
          <w:lang w:val="de-DE"/>
        </w:rPr>
        <w:t>........</w:t>
      </w:r>
      <w:r w:rsidRPr="00C50422">
        <w:rPr>
          <w:rFonts w:ascii="Arial" w:hAnsi="Arial" w:cs="Arial"/>
          <w:sz w:val="28"/>
          <w:szCs w:val="28"/>
          <w:lang w:val="de-DE"/>
        </w:rPr>
        <w:t>.......</w:t>
      </w:r>
      <w:r>
        <w:rPr>
          <w:rFonts w:ascii="Arial" w:hAnsi="Arial" w:cs="Arial"/>
          <w:sz w:val="28"/>
          <w:szCs w:val="28"/>
          <w:lang w:val="de-DE"/>
        </w:rPr>
        <w:t xml:space="preserve"> </w:t>
      </w:r>
      <w:r w:rsidR="0044373F">
        <w:rPr>
          <w:rFonts w:ascii="Arial" w:hAnsi="Arial" w:cs="Arial"/>
          <w:sz w:val="28"/>
          <w:szCs w:val="28"/>
          <w:lang w:val="de-DE"/>
        </w:rPr>
        <w:t>6</w:t>
      </w:r>
      <w:r w:rsidRPr="00C50422">
        <w:rPr>
          <w:rFonts w:ascii="Arial" w:hAnsi="Arial" w:cs="Arial"/>
          <w:sz w:val="28"/>
          <w:szCs w:val="28"/>
          <w:lang w:val="de-DE"/>
        </w:rPr>
        <w:t xml:space="preserve">  </w:t>
      </w:r>
    </w:p>
    <w:p w14:paraId="2AAEBCB1" w14:textId="211D2086" w:rsidR="00C50422" w:rsidRPr="00C50422" w:rsidRDefault="00C50422" w:rsidP="00C50422">
      <w:pPr>
        <w:rPr>
          <w:rFonts w:ascii="Arial" w:hAnsi="Arial" w:cs="Arial"/>
          <w:sz w:val="28"/>
          <w:szCs w:val="28"/>
          <w:lang w:val="de-DE"/>
        </w:rPr>
      </w:pPr>
      <w:r w:rsidRPr="00C50422">
        <w:rPr>
          <w:rFonts w:ascii="Arial" w:hAnsi="Arial" w:cs="Arial"/>
          <w:sz w:val="28"/>
          <w:szCs w:val="28"/>
          <w:lang w:val="de-DE"/>
        </w:rPr>
        <w:t xml:space="preserve">Abbildung 4: Vergleich von beobachtetem vs. vorhergesagtem HPI (Actual vs. </w:t>
      </w:r>
      <w:proofErr w:type="spellStart"/>
      <w:r w:rsidRPr="00C50422">
        <w:rPr>
          <w:rFonts w:ascii="Arial" w:hAnsi="Arial" w:cs="Arial"/>
          <w:sz w:val="28"/>
          <w:szCs w:val="28"/>
          <w:lang w:val="de-DE"/>
        </w:rPr>
        <w:t>Predicted</w:t>
      </w:r>
      <w:proofErr w:type="spellEnd"/>
      <w:r w:rsidRPr="00C50422">
        <w:rPr>
          <w:rFonts w:ascii="Arial" w:hAnsi="Arial" w:cs="Arial"/>
          <w:sz w:val="28"/>
          <w:szCs w:val="28"/>
          <w:lang w:val="de-DE"/>
        </w:rPr>
        <w:t>) ......</w:t>
      </w:r>
      <w:r>
        <w:rPr>
          <w:rFonts w:ascii="Arial" w:hAnsi="Arial" w:cs="Arial"/>
          <w:sz w:val="28"/>
          <w:szCs w:val="28"/>
          <w:lang w:val="de-DE"/>
        </w:rPr>
        <w:t>...............................................</w:t>
      </w:r>
      <w:r w:rsidRPr="00C50422">
        <w:rPr>
          <w:rFonts w:ascii="Arial" w:hAnsi="Arial" w:cs="Arial"/>
          <w:sz w:val="28"/>
          <w:szCs w:val="28"/>
          <w:lang w:val="de-DE"/>
        </w:rPr>
        <w:t>.........................</w:t>
      </w:r>
      <w:r>
        <w:rPr>
          <w:rFonts w:ascii="Arial" w:hAnsi="Arial" w:cs="Arial"/>
          <w:sz w:val="28"/>
          <w:szCs w:val="28"/>
          <w:lang w:val="de-DE"/>
        </w:rPr>
        <w:t xml:space="preserve"> </w:t>
      </w:r>
      <w:r w:rsidR="0044373F">
        <w:rPr>
          <w:rFonts w:ascii="Arial" w:hAnsi="Arial" w:cs="Arial"/>
          <w:sz w:val="28"/>
          <w:szCs w:val="28"/>
          <w:lang w:val="de-DE"/>
        </w:rPr>
        <w:t>7</w:t>
      </w:r>
      <w:r w:rsidRPr="00C50422">
        <w:rPr>
          <w:rFonts w:ascii="Arial" w:hAnsi="Arial" w:cs="Arial"/>
          <w:sz w:val="28"/>
          <w:szCs w:val="28"/>
          <w:lang w:val="de-DE"/>
        </w:rPr>
        <w:t xml:space="preserve"> </w:t>
      </w:r>
    </w:p>
    <w:p w14:paraId="0C89A939" w14:textId="79D7A350" w:rsidR="00C50422" w:rsidRPr="000E493C" w:rsidRDefault="00C50422" w:rsidP="00C50422">
      <w:pPr>
        <w:rPr>
          <w:rFonts w:ascii="Arial" w:hAnsi="Arial" w:cs="Arial"/>
          <w:sz w:val="28"/>
          <w:szCs w:val="28"/>
          <w:lang w:val="de-DE"/>
        </w:rPr>
      </w:pPr>
      <w:r w:rsidRPr="00C50422">
        <w:rPr>
          <w:rFonts w:ascii="Arial" w:hAnsi="Arial" w:cs="Arial"/>
          <w:sz w:val="28"/>
          <w:szCs w:val="28"/>
          <w:lang w:val="de-DE"/>
        </w:rPr>
        <w:t xml:space="preserve">Abbildung 5: </w:t>
      </w:r>
      <w:r w:rsidR="00E13220" w:rsidRPr="00C50422">
        <w:rPr>
          <w:rFonts w:ascii="Arial" w:hAnsi="Arial" w:cs="Arial"/>
          <w:sz w:val="28"/>
          <w:szCs w:val="28"/>
          <w:lang w:val="de-DE"/>
        </w:rPr>
        <w:t xml:space="preserve">Modell 2 – </w:t>
      </w:r>
      <w:proofErr w:type="spellStart"/>
      <w:r w:rsidR="00E13220" w:rsidRPr="00C50422">
        <w:rPr>
          <w:rFonts w:ascii="Arial" w:hAnsi="Arial" w:cs="Arial"/>
          <w:sz w:val="28"/>
          <w:szCs w:val="28"/>
          <w:lang w:val="de-DE"/>
        </w:rPr>
        <w:t>Pooled</w:t>
      </w:r>
      <w:proofErr w:type="spellEnd"/>
      <w:r w:rsidR="00E13220" w:rsidRPr="00C50422">
        <w:rPr>
          <w:rFonts w:ascii="Arial" w:hAnsi="Arial" w:cs="Arial"/>
          <w:sz w:val="28"/>
          <w:szCs w:val="28"/>
          <w:lang w:val="de-DE"/>
        </w:rPr>
        <w:t xml:space="preserve"> OLS mit robusten</w:t>
      </w:r>
      <w:r w:rsidR="00E13220">
        <w:rPr>
          <w:rFonts w:ascii="Arial" w:hAnsi="Arial" w:cs="Arial"/>
          <w:sz w:val="28"/>
          <w:szCs w:val="28"/>
          <w:lang w:val="de-DE"/>
        </w:rPr>
        <w:t xml:space="preserve"> </w:t>
      </w:r>
      <w:r w:rsidR="00E13220" w:rsidRPr="00C50422">
        <w:rPr>
          <w:rFonts w:ascii="Arial" w:hAnsi="Arial" w:cs="Arial"/>
          <w:sz w:val="28"/>
          <w:szCs w:val="28"/>
          <w:lang w:val="de-DE"/>
        </w:rPr>
        <w:t>Standardfehler</w:t>
      </w:r>
      <w:r w:rsidR="00E13220">
        <w:rPr>
          <w:rFonts w:ascii="Arial" w:hAnsi="Arial" w:cs="Arial"/>
          <w:sz w:val="28"/>
          <w:szCs w:val="28"/>
          <w:lang w:val="de-DE"/>
        </w:rPr>
        <w:t xml:space="preserve"> </w:t>
      </w:r>
      <w:r>
        <w:rPr>
          <w:rFonts w:ascii="Arial" w:hAnsi="Arial" w:cs="Arial"/>
          <w:sz w:val="28"/>
          <w:szCs w:val="28"/>
          <w:lang w:val="de-DE"/>
        </w:rPr>
        <w:t xml:space="preserve">......... </w:t>
      </w:r>
      <w:r w:rsidR="00E13220" w:rsidRPr="000E493C">
        <w:rPr>
          <w:rFonts w:ascii="Arial" w:hAnsi="Arial" w:cs="Arial"/>
          <w:sz w:val="28"/>
          <w:szCs w:val="28"/>
          <w:lang w:val="de-DE"/>
        </w:rPr>
        <w:t>8</w:t>
      </w:r>
      <w:r w:rsidRPr="000E493C">
        <w:rPr>
          <w:rFonts w:ascii="Arial" w:hAnsi="Arial" w:cs="Arial"/>
          <w:sz w:val="28"/>
          <w:szCs w:val="28"/>
          <w:lang w:val="de-DE"/>
        </w:rPr>
        <w:t xml:space="preserve">  </w:t>
      </w:r>
    </w:p>
    <w:p w14:paraId="182D97CC" w14:textId="6E3BA94B" w:rsidR="00C50422" w:rsidRPr="00E13220" w:rsidRDefault="00C50422" w:rsidP="00C50422">
      <w:pPr>
        <w:rPr>
          <w:rFonts w:ascii="Arial" w:hAnsi="Arial" w:cs="Arial"/>
          <w:sz w:val="28"/>
          <w:szCs w:val="28"/>
        </w:rPr>
      </w:pPr>
      <w:r w:rsidRPr="000E493C">
        <w:rPr>
          <w:rFonts w:ascii="Arial" w:hAnsi="Arial" w:cs="Arial"/>
          <w:sz w:val="28"/>
          <w:szCs w:val="28"/>
          <w:lang w:val="de-DE"/>
        </w:rPr>
        <w:t>Abbildung 6:</w:t>
      </w:r>
      <w:r w:rsidR="00E13220" w:rsidRPr="000E493C">
        <w:rPr>
          <w:rFonts w:ascii="Arial" w:hAnsi="Arial" w:cs="Arial"/>
          <w:sz w:val="28"/>
          <w:szCs w:val="28"/>
          <w:lang w:val="de-DE"/>
        </w:rPr>
        <w:t xml:space="preserve"> Modell 3 – Fixed </w:t>
      </w:r>
      <w:proofErr w:type="spellStart"/>
      <w:r w:rsidR="00E13220" w:rsidRPr="000E493C">
        <w:rPr>
          <w:rFonts w:ascii="Arial" w:hAnsi="Arial" w:cs="Arial"/>
          <w:sz w:val="28"/>
          <w:szCs w:val="28"/>
          <w:lang w:val="de-DE"/>
        </w:rPr>
        <w:t>Effects</w:t>
      </w:r>
      <w:proofErr w:type="spellEnd"/>
      <w:r w:rsidR="00E13220" w:rsidRPr="000E493C">
        <w:rPr>
          <w:rFonts w:ascii="Arial" w:hAnsi="Arial" w:cs="Arial"/>
          <w:sz w:val="28"/>
          <w:szCs w:val="28"/>
          <w:lang w:val="de-DE"/>
        </w:rPr>
        <w:t xml:space="preserve"> Modell .................................</w:t>
      </w:r>
      <w:r w:rsidRPr="000E493C">
        <w:rPr>
          <w:rFonts w:ascii="Arial" w:hAnsi="Arial" w:cs="Arial"/>
          <w:sz w:val="28"/>
          <w:szCs w:val="28"/>
          <w:lang w:val="de-DE"/>
        </w:rPr>
        <w:t>......</w:t>
      </w:r>
      <w:r w:rsidR="00E13220" w:rsidRPr="000E493C">
        <w:rPr>
          <w:rFonts w:ascii="Arial" w:hAnsi="Arial" w:cs="Arial"/>
          <w:sz w:val="28"/>
          <w:szCs w:val="28"/>
          <w:lang w:val="de-DE"/>
        </w:rPr>
        <w:t>..</w:t>
      </w:r>
      <w:r w:rsidRPr="000E493C">
        <w:rPr>
          <w:rFonts w:ascii="Arial" w:hAnsi="Arial" w:cs="Arial"/>
          <w:sz w:val="28"/>
          <w:szCs w:val="28"/>
          <w:lang w:val="de-DE"/>
        </w:rPr>
        <w:t xml:space="preserve"> </w:t>
      </w:r>
      <w:r w:rsidR="00E13220" w:rsidRPr="00E13220">
        <w:rPr>
          <w:rFonts w:ascii="Arial" w:hAnsi="Arial" w:cs="Arial"/>
          <w:sz w:val="28"/>
          <w:szCs w:val="28"/>
        </w:rPr>
        <w:t>8</w:t>
      </w:r>
    </w:p>
    <w:p w14:paraId="28252768" w14:textId="6B39D80E" w:rsidR="00C50422" w:rsidRPr="00E13220" w:rsidRDefault="00C50422" w:rsidP="00C50422">
      <w:pPr>
        <w:rPr>
          <w:rFonts w:ascii="Arial" w:hAnsi="Arial" w:cs="Arial"/>
          <w:sz w:val="28"/>
          <w:szCs w:val="28"/>
        </w:rPr>
      </w:pPr>
      <w:proofErr w:type="spellStart"/>
      <w:r w:rsidRPr="00E13220">
        <w:rPr>
          <w:rFonts w:ascii="Arial" w:hAnsi="Arial" w:cs="Arial"/>
          <w:sz w:val="28"/>
          <w:szCs w:val="28"/>
        </w:rPr>
        <w:t>Abbildung</w:t>
      </w:r>
      <w:proofErr w:type="spellEnd"/>
      <w:r w:rsidRPr="00E13220">
        <w:rPr>
          <w:rFonts w:ascii="Arial" w:hAnsi="Arial" w:cs="Arial"/>
          <w:sz w:val="28"/>
          <w:szCs w:val="28"/>
        </w:rPr>
        <w:t xml:space="preserve"> 7: Modell </w:t>
      </w:r>
      <w:r w:rsidR="00E13220">
        <w:rPr>
          <w:rFonts w:ascii="Arial" w:hAnsi="Arial" w:cs="Arial"/>
          <w:sz w:val="28"/>
          <w:szCs w:val="28"/>
        </w:rPr>
        <w:t>4</w:t>
      </w:r>
      <w:r w:rsidRPr="00E13220">
        <w:rPr>
          <w:rFonts w:ascii="Arial" w:hAnsi="Arial" w:cs="Arial"/>
          <w:sz w:val="28"/>
          <w:szCs w:val="28"/>
        </w:rPr>
        <w:t xml:space="preserve"> –</w:t>
      </w:r>
      <w:r w:rsidR="007735BF">
        <w:rPr>
          <w:rFonts w:ascii="Arial" w:hAnsi="Arial" w:cs="Arial"/>
          <w:sz w:val="28"/>
          <w:szCs w:val="28"/>
        </w:rPr>
        <w:t xml:space="preserve"> </w:t>
      </w:r>
      <w:r w:rsidR="00E13220" w:rsidRPr="00E13220">
        <w:rPr>
          <w:rFonts w:ascii="Arial" w:hAnsi="Arial" w:cs="Arial"/>
          <w:sz w:val="28"/>
          <w:szCs w:val="28"/>
        </w:rPr>
        <w:t>Random Effects Mo</w:t>
      </w:r>
      <w:r w:rsidR="00E13220">
        <w:rPr>
          <w:rFonts w:ascii="Arial" w:hAnsi="Arial" w:cs="Arial"/>
          <w:sz w:val="28"/>
          <w:szCs w:val="28"/>
        </w:rPr>
        <w:t xml:space="preserve">dell </w:t>
      </w:r>
      <w:r w:rsidRPr="00E13220">
        <w:rPr>
          <w:rFonts w:ascii="Arial" w:hAnsi="Arial" w:cs="Arial"/>
          <w:sz w:val="28"/>
          <w:szCs w:val="28"/>
        </w:rPr>
        <w:t>.................................</w:t>
      </w:r>
      <w:r w:rsidR="00D44FE5" w:rsidRPr="00E13220">
        <w:rPr>
          <w:rFonts w:ascii="Arial" w:hAnsi="Arial" w:cs="Arial"/>
          <w:sz w:val="28"/>
          <w:szCs w:val="28"/>
        </w:rPr>
        <w:t>.</w:t>
      </w:r>
      <w:r w:rsidR="00E13220">
        <w:rPr>
          <w:rFonts w:ascii="Arial" w:hAnsi="Arial" w:cs="Arial"/>
          <w:sz w:val="28"/>
          <w:szCs w:val="28"/>
        </w:rPr>
        <w:t>..</w:t>
      </w:r>
      <w:r w:rsidRPr="00E13220">
        <w:rPr>
          <w:rFonts w:ascii="Arial" w:hAnsi="Arial" w:cs="Arial"/>
          <w:sz w:val="28"/>
          <w:szCs w:val="28"/>
        </w:rPr>
        <w:t xml:space="preserve"> </w:t>
      </w:r>
      <w:r w:rsidR="00E13220">
        <w:rPr>
          <w:rFonts w:ascii="Arial" w:hAnsi="Arial" w:cs="Arial"/>
          <w:sz w:val="28"/>
          <w:szCs w:val="28"/>
        </w:rPr>
        <w:t>9</w:t>
      </w:r>
    </w:p>
    <w:p w14:paraId="34658065" w14:textId="38DF24A2" w:rsidR="00C50422" w:rsidRPr="000E493C" w:rsidRDefault="00C50422" w:rsidP="00C50422">
      <w:pPr>
        <w:rPr>
          <w:rFonts w:ascii="Arial" w:hAnsi="Arial" w:cs="Arial"/>
          <w:sz w:val="28"/>
          <w:szCs w:val="28"/>
        </w:rPr>
      </w:pPr>
      <w:proofErr w:type="spellStart"/>
      <w:r w:rsidRPr="000E493C">
        <w:rPr>
          <w:rFonts w:ascii="Arial" w:hAnsi="Arial" w:cs="Arial"/>
          <w:sz w:val="28"/>
          <w:szCs w:val="28"/>
        </w:rPr>
        <w:t>Abbildung</w:t>
      </w:r>
      <w:proofErr w:type="spellEnd"/>
      <w:r w:rsidRPr="000E493C">
        <w:rPr>
          <w:rFonts w:ascii="Arial" w:hAnsi="Arial" w:cs="Arial"/>
          <w:sz w:val="28"/>
          <w:szCs w:val="28"/>
        </w:rPr>
        <w:t xml:space="preserve"> 8: </w:t>
      </w:r>
      <w:r w:rsidR="00E13220" w:rsidRPr="000E493C">
        <w:rPr>
          <w:rFonts w:ascii="Arial" w:hAnsi="Arial" w:cs="Arial"/>
          <w:sz w:val="28"/>
          <w:szCs w:val="28"/>
        </w:rPr>
        <w:t>Hausman- Test ..................</w:t>
      </w:r>
      <w:r w:rsidRPr="000E493C">
        <w:rPr>
          <w:rFonts w:ascii="Arial" w:hAnsi="Arial" w:cs="Arial"/>
          <w:sz w:val="28"/>
          <w:szCs w:val="28"/>
        </w:rPr>
        <w:t>..................................</w:t>
      </w:r>
      <w:r w:rsidR="00E13220" w:rsidRPr="000E493C">
        <w:rPr>
          <w:rFonts w:ascii="Arial" w:hAnsi="Arial" w:cs="Arial"/>
          <w:sz w:val="28"/>
          <w:szCs w:val="28"/>
        </w:rPr>
        <w:t>.............</w:t>
      </w:r>
      <w:r w:rsidR="00FB012E" w:rsidRPr="000E493C">
        <w:rPr>
          <w:rFonts w:ascii="Arial" w:hAnsi="Arial" w:cs="Arial"/>
          <w:sz w:val="28"/>
          <w:szCs w:val="28"/>
        </w:rPr>
        <w:t xml:space="preserve"> </w:t>
      </w:r>
      <w:r w:rsidR="00E13220" w:rsidRPr="000E493C">
        <w:rPr>
          <w:rFonts w:ascii="Arial" w:hAnsi="Arial" w:cs="Arial"/>
          <w:sz w:val="28"/>
          <w:szCs w:val="28"/>
        </w:rPr>
        <w:t>10</w:t>
      </w:r>
      <w:r w:rsidRPr="000E493C">
        <w:rPr>
          <w:rFonts w:ascii="Arial" w:hAnsi="Arial" w:cs="Arial"/>
          <w:sz w:val="28"/>
          <w:szCs w:val="28"/>
        </w:rPr>
        <w:t xml:space="preserve"> </w:t>
      </w:r>
    </w:p>
    <w:p w14:paraId="1D5EB2C6" w14:textId="7E01D629" w:rsidR="00E43749" w:rsidRPr="000E493C" w:rsidRDefault="00C50422" w:rsidP="00C50422">
      <w:pPr>
        <w:rPr>
          <w:rFonts w:ascii="Arial" w:hAnsi="Arial" w:cs="Arial"/>
          <w:sz w:val="28"/>
          <w:szCs w:val="28"/>
        </w:rPr>
      </w:pPr>
      <w:proofErr w:type="spellStart"/>
      <w:r w:rsidRPr="000E493C">
        <w:rPr>
          <w:rFonts w:ascii="Arial" w:hAnsi="Arial" w:cs="Arial"/>
          <w:sz w:val="28"/>
          <w:szCs w:val="28"/>
        </w:rPr>
        <w:t>Abbildung</w:t>
      </w:r>
      <w:proofErr w:type="spellEnd"/>
      <w:r w:rsidRPr="000E493C">
        <w:rPr>
          <w:rFonts w:ascii="Arial" w:hAnsi="Arial" w:cs="Arial"/>
          <w:sz w:val="28"/>
          <w:szCs w:val="28"/>
        </w:rPr>
        <w:t xml:space="preserve"> 9:</w:t>
      </w:r>
      <w:r w:rsidR="00E13220" w:rsidRPr="000E493C">
        <w:rPr>
          <w:rFonts w:ascii="Arial" w:hAnsi="Arial" w:cs="Arial"/>
          <w:sz w:val="28"/>
          <w:szCs w:val="28"/>
        </w:rPr>
        <w:t xml:space="preserve"> Fixed Effect- Final Output ................................................</w:t>
      </w:r>
      <w:r w:rsidR="00FB012E" w:rsidRPr="000E493C">
        <w:rPr>
          <w:rFonts w:ascii="Arial" w:hAnsi="Arial" w:cs="Arial"/>
          <w:sz w:val="28"/>
          <w:szCs w:val="28"/>
        </w:rPr>
        <w:t>..</w:t>
      </w:r>
      <w:r w:rsidRPr="000E493C">
        <w:rPr>
          <w:rFonts w:ascii="Arial" w:hAnsi="Arial" w:cs="Arial"/>
          <w:sz w:val="28"/>
          <w:szCs w:val="28"/>
        </w:rPr>
        <w:t>1</w:t>
      </w:r>
      <w:r w:rsidR="00FB012E" w:rsidRPr="000E493C">
        <w:rPr>
          <w:rFonts w:ascii="Arial" w:hAnsi="Arial" w:cs="Arial"/>
          <w:sz w:val="28"/>
          <w:szCs w:val="28"/>
        </w:rPr>
        <w:t>1</w:t>
      </w:r>
    </w:p>
    <w:p w14:paraId="2417355E" w14:textId="77777777" w:rsidR="00786B44" w:rsidRPr="000E493C" w:rsidRDefault="00786B44" w:rsidP="00C50422">
      <w:pPr>
        <w:rPr>
          <w:rFonts w:ascii="Arial" w:hAnsi="Arial" w:cs="Arial"/>
          <w:sz w:val="28"/>
          <w:szCs w:val="28"/>
        </w:rPr>
      </w:pPr>
    </w:p>
    <w:p w14:paraId="767EAF33" w14:textId="77777777" w:rsidR="00786B44" w:rsidRPr="000E493C" w:rsidRDefault="00786B44" w:rsidP="00C50422">
      <w:pPr>
        <w:rPr>
          <w:rFonts w:ascii="Arial" w:hAnsi="Arial" w:cs="Arial"/>
          <w:sz w:val="28"/>
          <w:szCs w:val="28"/>
        </w:rPr>
      </w:pPr>
    </w:p>
    <w:p w14:paraId="23A512F1" w14:textId="77777777" w:rsidR="00786B44" w:rsidRPr="000E493C" w:rsidRDefault="00786B44" w:rsidP="00C50422">
      <w:pPr>
        <w:rPr>
          <w:rFonts w:ascii="Arial" w:hAnsi="Arial" w:cs="Arial"/>
          <w:sz w:val="28"/>
          <w:szCs w:val="28"/>
        </w:rPr>
      </w:pPr>
    </w:p>
    <w:p w14:paraId="05EE139D" w14:textId="77777777" w:rsidR="00786B44" w:rsidRPr="000E493C" w:rsidRDefault="00786B44" w:rsidP="00C50422">
      <w:pPr>
        <w:rPr>
          <w:rFonts w:ascii="Arial" w:hAnsi="Arial" w:cs="Arial"/>
          <w:sz w:val="28"/>
          <w:szCs w:val="28"/>
        </w:rPr>
      </w:pPr>
    </w:p>
    <w:p w14:paraId="6F3B82E2" w14:textId="77777777" w:rsidR="00786B44" w:rsidRPr="000E493C" w:rsidRDefault="00786B44" w:rsidP="00C50422">
      <w:pPr>
        <w:rPr>
          <w:rFonts w:ascii="Arial" w:hAnsi="Arial" w:cs="Arial"/>
          <w:sz w:val="28"/>
          <w:szCs w:val="28"/>
        </w:rPr>
      </w:pPr>
    </w:p>
    <w:p w14:paraId="2FA71E09" w14:textId="77777777" w:rsidR="00786B44" w:rsidRPr="000E493C" w:rsidRDefault="00786B44" w:rsidP="00C50422">
      <w:pPr>
        <w:rPr>
          <w:rFonts w:ascii="Arial" w:hAnsi="Arial" w:cs="Arial"/>
          <w:sz w:val="28"/>
          <w:szCs w:val="28"/>
        </w:rPr>
      </w:pPr>
    </w:p>
    <w:p w14:paraId="3858F6A5" w14:textId="77777777" w:rsidR="00786B44" w:rsidRPr="000E493C" w:rsidRDefault="00786B44" w:rsidP="00C50422">
      <w:pPr>
        <w:rPr>
          <w:rFonts w:ascii="Arial" w:hAnsi="Arial" w:cs="Arial"/>
          <w:sz w:val="28"/>
          <w:szCs w:val="28"/>
        </w:rPr>
      </w:pPr>
    </w:p>
    <w:p w14:paraId="0208EC99" w14:textId="77777777" w:rsidR="00786B44" w:rsidRPr="000E493C" w:rsidRDefault="00786B44" w:rsidP="00C50422">
      <w:pPr>
        <w:rPr>
          <w:rFonts w:ascii="Arial" w:hAnsi="Arial" w:cs="Arial"/>
          <w:sz w:val="28"/>
          <w:szCs w:val="28"/>
        </w:rPr>
      </w:pPr>
    </w:p>
    <w:p w14:paraId="048E3558" w14:textId="77777777" w:rsidR="00786B44" w:rsidRPr="000E493C" w:rsidRDefault="00786B44" w:rsidP="00C50422">
      <w:pPr>
        <w:rPr>
          <w:rFonts w:ascii="Arial" w:hAnsi="Arial" w:cs="Arial"/>
          <w:sz w:val="28"/>
          <w:szCs w:val="28"/>
        </w:rPr>
      </w:pPr>
    </w:p>
    <w:p w14:paraId="64C6D4B1" w14:textId="77777777" w:rsidR="00786B44" w:rsidRPr="000E493C" w:rsidRDefault="00786B44" w:rsidP="00C50422">
      <w:pPr>
        <w:rPr>
          <w:rFonts w:ascii="Arial" w:hAnsi="Arial" w:cs="Arial"/>
          <w:sz w:val="28"/>
          <w:szCs w:val="28"/>
        </w:rPr>
      </w:pPr>
    </w:p>
    <w:p w14:paraId="68BBF9AD" w14:textId="77777777" w:rsidR="00786B44" w:rsidRPr="000E493C" w:rsidRDefault="00786B44" w:rsidP="00C50422">
      <w:pPr>
        <w:rPr>
          <w:rFonts w:ascii="Arial" w:hAnsi="Arial" w:cs="Arial"/>
          <w:sz w:val="28"/>
          <w:szCs w:val="28"/>
        </w:rPr>
      </w:pPr>
    </w:p>
    <w:p w14:paraId="07B2AB12" w14:textId="77777777" w:rsidR="00786B44" w:rsidRPr="000E493C" w:rsidRDefault="00786B44" w:rsidP="00C50422">
      <w:pPr>
        <w:rPr>
          <w:rFonts w:ascii="Arial" w:hAnsi="Arial" w:cs="Arial"/>
          <w:sz w:val="28"/>
          <w:szCs w:val="28"/>
        </w:rPr>
      </w:pPr>
    </w:p>
    <w:p w14:paraId="444799FC" w14:textId="77777777" w:rsidR="00786B44" w:rsidRPr="000E493C" w:rsidRDefault="00786B44" w:rsidP="00C50422">
      <w:pPr>
        <w:rPr>
          <w:rFonts w:ascii="Arial" w:hAnsi="Arial" w:cs="Arial"/>
          <w:sz w:val="28"/>
          <w:szCs w:val="28"/>
        </w:rPr>
      </w:pPr>
    </w:p>
    <w:p w14:paraId="68DCCFC4" w14:textId="77777777" w:rsidR="00FB012E" w:rsidRPr="000E493C" w:rsidRDefault="00FB012E" w:rsidP="00C50422">
      <w:pPr>
        <w:rPr>
          <w:rStyle w:val="Heading1Char"/>
          <w:b/>
          <w:bCs/>
          <w:color w:val="auto"/>
        </w:rPr>
      </w:pPr>
    </w:p>
    <w:p w14:paraId="77D0EC01" w14:textId="02393CC4" w:rsidR="00786B44" w:rsidRPr="000E493C" w:rsidRDefault="00786B44" w:rsidP="00C50422">
      <w:pPr>
        <w:rPr>
          <w:rStyle w:val="Heading1Char"/>
          <w:b/>
          <w:bCs/>
          <w:color w:val="auto"/>
        </w:rPr>
      </w:pPr>
      <w:proofErr w:type="spellStart"/>
      <w:r w:rsidRPr="000E493C">
        <w:rPr>
          <w:rStyle w:val="Heading1Char"/>
          <w:b/>
          <w:bCs/>
          <w:color w:val="auto"/>
        </w:rPr>
        <w:lastRenderedPageBreak/>
        <w:t>Formelverzeichnis</w:t>
      </w:r>
      <w:proofErr w:type="spellEnd"/>
      <w:r w:rsidRPr="000E493C">
        <w:rPr>
          <w:rStyle w:val="Heading1Char"/>
          <w:b/>
          <w:bCs/>
          <w:color w:val="auto"/>
        </w:rPr>
        <w:t xml:space="preserve"> Formel </w:t>
      </w:r>
    </w:p>
    <w:p w14:paraId="0CBBA041" w14:textId="77777777" w:rsidR="00FB012E" w:rsidRDefault="00786B44" w:rsidP="00786B44">
      <w:pPr>
        <w:rPr>
          <w:rFonts w:ascii="Arial" w:hAnsi="Arial" w:cs="Arial"/>
          <w:sz w:val="28"/>
          <w:szCs w:val="28"/>
        </w:rPr>
      </w:pPr>
      <w:r w:rsidRPr="00E13220">
        <w:rPr>
          <w:rFonts w:ascii="Arial" w:hAnsi="Arial" w:cs="Arial"/>
          <w:sz w:val="28"/>
          <w:szCs w:val="28"/>
        </w:rPr>
        <w:t xml:space="preserve">Formel 1: </w:t>
      </w:r>
      <w:proofErr w:type="spellStart"/>
      <w:r w:rsidRPr="00E13220">
        <w:rPr>
          <w:rFonts w:ascii="Arial" w:hAnsi="Arial" w:cs="Arial"/>
          <w:sz w:val="28"/>
          <w:szCs w:val="28"/>
        </w:rPr>
        <w:t>Lineares</w:t>
      </w:r>
      <w:proofErr w:type="spellEnd"/>
      <w:r w:rsidRPr="00E13220">
        <w:rPr>
          <w:rFonts w:ascii="Arial" w:hAnsi="Arial" w:cs="Arial"/>
          <w:sz w:val="28"/>
          <w:szCs w:val="28"/>
        </w:rPr>
        <w:t xml:space="preserve"> Regressionsmodell (Pooled OLS) ............................ </w:t>
      </w:r>
      <w:r w:rsidR="001E5FC1" w:rsidRPr="00E13220">
        <w:rPr>
          <w:rFonts w:ascii="Arial" w:hAnsi="Arial" w:cs="Arial"/>
          <w:sz w:val="28"/>
          <w:szCs w:val="28"/>
        </w:rPr>
        <w:t>4</w:t>
      </w:r>
    </w:p>
    <w:p w14:paraId="33F78193" w14:textId="54F2C8CD" w:rsidR="00786B44" w:rsidRPr="00FB012E" w:rsidRDefault="00FB012E" w:rsidP="00786B44">
      <w:pPr>
        <w:rPr>
          <w:rFonts w:ascii="Arial" w:hAnsi="Arial" w:cs="Arial"/>
          <w:sz w:val="28"/>
          <w:szCs w:val="28"/>
        </w:rPr>
      </w:pPr>
      <w:r w:rsidRPr="00FB012E">
        <w:rPr>
          <w:rFonts w:ascii="Arial" w:hAnsi="Arial" w:cs="Arial"/>
          <w:sz w:val="28"/>
          <w:szCs w:val="28"/>
        </w:rPr>
        <w:t xml:space="preserve">Formel 2: Pooled OLS </w:t>
      </w:r>
      <w:proofErr w:type="spellStart"/>
      <w:r w:rsidRPr="00FB012E">
        <w:rPr>
          <w:rFonts w:ascii="Arial" w:hAnsi="Arial" w:cs="Arial"/>
          <w:sz w:val="28"/>
          <w:szCs w:val="28"/>
        </w:rPr>
        <w:t>robusten</w:t>
      </w:r>
      <w:proofErr w:type="spellEnd"/>
      <w:r w:rsidRPr="00FB012E">
        <w:rPr>
          <w:rFonts w:ascii="Arial" w:hAnsi="Arial" w:cs="Arial"/>
          <w:sz w:val="28"/>
          <w:szCs w:val="28"/>
        </w:rPr>
        <w:t xml:space="preserve"> </w:t>
      </w:r>
      <w:proofErr w:type="spellStart"/>
      <w:r w:rsidRPr="00FB012E">
        <w:rPr>
          <w:rFonts w:ascii="Arial" w:hAnsi="Arial" w:cs="Arial"/>
          <w:sz w:val="28"/>
          <w:szCs w:val="28"/>
        </w:rPr>
        <w:t>Standardfeh</w:t>
      </w:r>
      <w:r>
        <w:rPr>
          <w:rFonts w:ascii="Arial" w:hAnsi="Arial" w:cs="Arial"/>
          <w:sz w:val="28"/>
          <w:szCs w:val="28"/>
        </w:rPr>
        <w:t>ler</w:t>
      </w:r>
      <w:proofErr w:type="spellEnd"/>
      <w:r>
        <w:rPr>
          <w:rFonts w:ascii="Arial" w:hAnsi="Arial" w:cs="Arial"/>
          <w:sz w:val="28"/>
          <w:szCs w:val="28"/>
        </w:rPr>
        <w:t xml:space="preserve"> …………………………. 7</w:t>
      </w:r>
    </w:p>
    <w:p w14:paraId="3932B699" w14:textId="16477D2D" w:rsidR="00786B44" w:rsidRPr="00E13220" w:rsidRDefault="00786B44" w:rsidP="00786B44">
      <w:pPr>
        <w:rPr>
          <w:rFonts w:ascii="Arial" w:hAnsi="Arial" w:cs="Arial"/>
          <w:sz w:val="28"/>
          <w:szCs w:val="28"/>
        </w:rPr>
      </w:pPr>
      <w:r w:rsidRPr="00E13220">
        <w:rPr>
          <w:rFonts w:ascii="Arial" w:hAnsi="Arial" w:cs="Arial"/>
          <w:sz w:val="28"/>
          <w:szCs w:val="28"/>
        </w:rPr>
        <w:t xml:space="preserve">Formel </w:t>
      </w:r>
      <w:r w:rsidR="00FB012E">
        <w:rPr>
          <w:rFonts w:ascii="Arial" w:hAnsi="Arial" w:cs="Arial"/>
          <w:sz w:val="28"/>
          <w:szCs w:val="28"/>
        </w:rPr>
        <w:t>3</w:t>
      </w:r>
      <w:r w:rsidRPr="00E13220">
        <w:rPr>
          <w:rFonts w:ascii="Arial" w:hAnsi="Arial" w:cs="Arial"/>
          <w:sz w:val="28"/>
          <w:szCs w:val="28"/>
        </w:rPr>
        <w:t xml:space="preserve">: Fixed Effects Modell ................................................................ 8  </w:t>
      </w:r>
    </w:p>
    <w:p w14:paraId="6993EF62" w14:textId="60B6B0EC" w:rsidR="00786B44" w:rsidRPr="000E493C" w:rsidRDefault="00786B44" w:rsidP="00786B44">
      <w:pPr>
        <w:rPr>
          <w:rFonts w:ascii="Arial" w:hAnsi="Arial" w:cs="Arial"/>
          <w:sz w:val="28"/>
          <w:szCs w:val="28"/>
          <w:lang w:val="de-DE"/>
        </w:rPr>
      </w:pPr>
      <w:r w:rsidRPr="00E13220">
        <w:rPr>
          <w:rFonts w:ascii="Arial" w:hAnsi="Arial" w:cs="Arial"/>
          <w:sz w:val="28"/>
          <w:szCs w:val="28"/>
        </w:rPr>
        <w:t xml:space="preserve">Formel </w:t>
      </w:r>
      <w:r w:rsidR="00FB012E">
        <w:rPr>
          <w:rFonts w:ascii="Arial" w:hAnsi="Arial" w:cs="Arial"/>
          <w:sz w:val="28"/>
          <w:szCs w:val="28"/>
        </w:rPr>
        <w:t>4</w:t>
      </w:r>
      <w:r w:rsidRPr="00E13220">
        <w:rPr>
          <w:rFonts w:ascii="Arial" w:hAnsi="Arial" w:cs="Arial"/>
          <w:sz w:val="28"/>
          <w:szCs w:val="28"/>
        </w:rPr>
        <w:t xml:space="preserve">: Random Effects Modell ........................................................... </w:t>
      </w:r>
      <w:r w:rsidRPr="000E493C">
        <w:rPr>
          <w:rFonts w:ascii="Arial" w:hAnsi="Arial" w:cs="Arial"/>
          <w:sz w:val="28"/>
          <w:szCs w:val="28"/>
          <w:lang w:val="de-DE"/>
        </w:rPr>
        <w:t xml:space="preserve">9  </w:t>
      </w:r>
    </w:p>
    <w:p w14:paraId="6CDDAEDD" w14:textId="1A3BDC99" w:rsidR="00113049" w:rsidRPr="000E493C" w:rsidRDefault="00786B44" w:rsidP="00786B44">
      <w:pPr>
        <w:rPr>
          <w:rFonts w:ascii="Arial" w:hAnsi="Arial" w:cs="Arial"/>
          <w:sz w:val="28"/>
          <w:szCs w:val="28"/>
          <w:lang w:val="de-DE"/>
        </w:rPr>
      </w:pPr>
      <w:r w:rsidRPr="000E493C">
        <w:rPr>
          <w:rFonts w:ascii="Arial" w:hAnsi="Arial" w:cs="Arial"/>
          <w:sz w:val="28"/>
          <w:szCs w:val="28"/>
          <w:lang w:val="de-DE"/>
        </w:rPr>
        <w:t xml:space="preserve">Formel </w:t>
      </w:r>
      <w:r w:rsidR="00FB012E" w:rsidRPr="000E493C">
        <w:rPr>
          <w:rFonts w:ascii="Arial" w:hAnsi="Arial" w:cs="Arial"/>
          <w:sz w:val="28"/>
          <w:szCs w:val="28"/>
          <w:lang w:val="de-DE"/>
        </w:rPr>
        <w:t>5</w:t>
      </w:r>
      <w:r w:rsidRPr="000E493C">
        <w:rPr>
          <w:rFonts w:ascii="Arial" w:hAnsi="Arial" w:cs="Arial"/>
          <w:sz w:val="28"/>
          <w:szCs w:val="28"/>
          <w:lang w:val="de-DE"/>
        </w:rPr>
        <w:t xml:space="preserve">: </w:t>
      </w:r>
      <w:proofErr w:type="spellStart"/>
      <w:r w:rsidRPr="000E493C">
        <w:rPr>
          <w:rFonts w:ascii="Arial" w:hAnsi="Arial" w:cs="Arial"/>
          <w:sz w:val="28"/>
          <w:szCs w:val="28"/>
          <w:lang w:val="de-DE"/>
        </w:rPr>
        <w:t>Hausman</w:t>
      </w:r>
      <w:proofErr w:type="spellEnd"/>
      <w:r w:rsidRPr="000E493C">
        <w:rPr>
          <w:rFonts w:ascii="Arial" w:hAnsi="Arial" w:cs="Arial"/>
          <w:sz w:val="28"/>
          <w:szCs w:val="28"/>
          <w:lang w:val="de-DE"/>
        </w:rPr>
        <w:t xml:space="preserve">-Test-Statistik ......................................................... 10 </w:t>
      </w:r>
    </w:p>
    <w:p w14:paraId="47BE5DD5" w14:textId="77777777" w:rsidR="00113049" w:rsidRPr="000E493C" w:rsidRDefault="00113049" w:rsidP="00786B44">
      <w:pPr>
        <w:rPr>
          <w:rFonts w:ascii="Arial" w:hAnsi="Arial" w:cs="Arial"/>
          <w:sz w:val="28"/>
          <w:szCs w:val="28"/>
          <w:lang w:val="de-DE"/>
        </w:rPr>
      </w:pPr>
    </w:p>
    <w:p w14:paraId="5FF9400F" w14:textId="77777777" w:rsidR="00113049" w:rsidRPr="000E493C" w:rsidRDefault="00113049" w:rsidP="00786B44">
      <w:pPr>
        <w:rPr>
          <w:rFonts w:ascii="Arial" w:hAnsi="Arial" w:cs="Arial"/>
          <w:sz w:val="28"/>
          <w:szCs w:val="28"/>
          <w:lang w:val="de-DE"/>
        </w:rPr>
      </w:pPr>
    </w:p>
    <w:p w14:paraId="4FEC1323" w14:textId="77777777" w:rsidR="00113049" w:rsidRPr="000E493C" w:rsidRDefault="00113049" w:rsidP="00786B44">
      <w:pPr>
        <w:rPr>
          <w:rFonts w:ascii="Arial" w:hAnsi="Arial" w:cs="Arial"/>
          <w:sz w:val="28"/>
          <w:szCs w:val="28"/>
          <w:lang w:val="de-DE"/>
        </w:rPr>
      </w:pPr>
    </w:p>
    <w:p w14:paraId="56424C4B" w14:textId="77777777" w:rsidR="00113049" w:rsidRPr="000E493C" w:rsidRDefault="00113049" w:rsidP="00786B44">
      <w:pPr>
        <w:rPr>
          <w:rFonts w:ascii="Arial" w:hAnsi="Arial" w:cs="Arial"/>
          <w:sz w:val="28"/>
          <w:szCs w:val="28"/>
          <w:lang w:val="de-DE"/>
        </w:rPr>
      </w:pPr>
    </w:p>
    <w:p w14:paraId="682A503A" w14:textId="77777777" w:rsidR="00113049" w:rsidRPr="000E493C" w:rsidRDefault="00113049" w:rsidP="00786B44">
      <w:pPr>
        <w:rPr>
          <w:rFonts w:ascii="Arial" w:hAnsi="Arial" w:cs="Arial"/>
          <w:sz w:val="28"/>
          <w:szCs w:val="28"/>
          <w:lang w:val="de-DE"/>
        </w:rPr>
      </w:pPr>
    </w:p>
    <w:p w14:paraId="609E6B11" w14:textId="77777777" w:rsidR="00113049" w:rsidRPr="000E493C" w:rsidRDefault="00113049" w:rsidP="00786B44">
      <w:pPr>
        <w:rPr>
          <w:rFonts w:ascii="Arial" w:hAnsi="Arial" w:cs="Arial"/>
          <w:sz w:val="28"/>
          <w:szCs w:val="28"/>
          <w:lang w:val="de-DE"/>
        </w:rPr>
      </w:pPr>
    </w:p>
    <w:p w14:paraId="5FE83396" w14:textId="77777777" w:rsidR="00113049" w:rsidRPr="000E493C" w:rsidRDefault="00113049" w:rsidP="00786B44">
      <w:pPr>
        <w:rPr>
          <w:rFonts w:ascii="Arial" w:hAnsi="Arial" w:cs="Arial"/>
          <w:sz w:val="28"/>
          <w:szCs w:val="28"/>
          <w:lang w:val="de-DE"/>
        </w:rPr>
      </w:pPr>
    </w:p>
    <w:p w14:paraId="02886211" w14:textId="77777777" w:rsidR="00113049" w:rsidRPr="000E493C" w:rsidRDefault="00113049" w:rsidP="00786B44">
      <w:pPr>
        <w:rPr>
          <w:rFonts w:ascii="Arial" w:hAnsi="Arial" w:cs="Arial"/>
          <w:sz w:val="28"/>
          <w:szCs w:val="28"/>
          <w:lang w:val="de-DE"/>
        </w:rPr>
      </w:pPr>
    </w:p>
    <w:p w14:paraId="7C060988" w14:textId="77777777" w:rsidR="00113049" w:rsidRPr="000E493C" w:rsidRDefault="00113049" w:rsidP="00786B44">
      <w:pPr>
        <w:rPr>
          <w:rFonts w:ascii="Arial" w:hAnsi="Arial" w:cs="Arial"/>
          <w:sz w:val="28"/>
          <w:szCs w:val="28"/>
          <w:lang w:val="de-DE"/>
        </w:rPr>
      </w:pPr>
    </w:p>
    <w:p w14:paraId="7715201A" w14:textId="77777777" w:rsidR="00113049" w:rsidRPr="000E493C" w:rsidRDefault="00113049" w:rsidP="00786B44">
      <w:pPr>
        <w:rPr>
          <w:rFonts w:ascii="Arial" w:hAnsi="Arial" w:cs="Arial"/>
          <w:sz w:val="28"/>
          <w:szCs w:val="28"/>
          <w:lang w:val="de-DE"/>
        </w:rPr>
      </w:pPr>
    </w:p>
    <w:p w14:paraId="6AA8212F" w14:textId="77777777" w:rsidR="00113049" w:rsidRPr="000E493C" w:rsidRDefault="00113049" w:rsidP="00786B44">
      <w:pPr>
        <w:rPr>
          <w:rFonts w:ascii="Arial" w:hAnsi="Arial" w:cs="Arial"/>
          <w:sz w:val="28"/>
          <w:szCs w:val="28"/>
          <w:lang w:val="de-DE"/>
        </w:rPr>
      </w:pPr>
    </w:p>
    <w:p w14:paraId="66E21A21" w14:textId="77777777" w:rsidR="00113049" w:rsidRPr="000E493C" w:rsidRDefault="00113049" w:rsidP="00786B44">
      <w:pPr>
        <w:rPr>
          <w:rFonts w:ascii="Arial" w:hAnsi="Arial" w:cs="Arial"/>
          <w:sz w:val="28"/>
          <w:szCs w:val="28"/>
          <w:lang w:val="de-DE"/>
        </w:rPr>
      </w:pPr>
    </w:p>
    <w:p w14:paraId="2FDF7B4B" w14:textId="77777777" w:rsidR="00113049" w:rsidRPr="000E493C" w:rsidRDefault="00113049" w:rsidP="00786B44">
      <w:pPr>
        <w:rPr>
          <w:rFonts w:ascii="Arial" w:hAnsi="Arial" w:cs="Arial"/>
          <w:sz w:val="28"/>
          <w:szCs w:val="28"/>
          <w:lang w:val="de-DE"/>
        </w:rPr>
      </w:pPr>
    </w:p>
    <w:p w14:paraId="5BAFB7A2" w14:textId="77777777" w:rsidR="00113049" w:rsidRPr="000E493C" w:rsidRDefault="00113049" w:rsidP="00786B44">
      <w:pPr>
        <w:rPr>
          <w:rFonts w:ascii="Arial" w:hAnsi="Arial" w:cs="Arial"/>
          <w:sz w:val="28"/>
          <w:szCs w:val="28"/>
          <w:lang w:val="de-DE"/>
        </w:rPr>
      </w:pPr>
    </w:p>
    <w:p w14:paraId="3D66C517" w14:textId="77777777" w:rsidR="00113049" w:rsidRPr="000E493C" w:rsidRDefault="00113049" w:rsidP="00786B44">
      <w:pPr>
        <w:rPr>
          <w:rFonts w:ascii="Arial" w:hAnsi="Arial" w:cs="Arial"/>
          <w:sz w:val="28"/>
          <w:szCs w:val="28"/>
          <w:lang w:val="de-DE"/>
        </w:rPr>
      </w:pPr>
    </w:p>
    <w:p w14:paraId="6A83A32E" w14:textId="77777777" w:rsidR="00113049" w:rsidRPr="000E493C" w:rsidRDefault="00113049" w:rsidP="00786B44">
      <w:pPr>
        <w:rPr>
          <w:rFonts w:ascii="Arial" w:hAnsi="Arial" w:cs="Arial"/>
          <w:sz w:val="28"/>
          <w:szCs w:val="28"/>
          <w:lang w:val="de-DE"/>
        </w:rPr>
      </w:pPr>
    </w:p>
    <w:p w14:paraId="508C8D5B" w14:textId="77777777" w:rsidR="00113049" w:rsidRPr="000E493C" w:rsidRDefault="00113049" w:rsidP="00786B44">
      <w:pPr>
        <w:rPr>
          <w:rFonts w:ascii="Arial" w:hAnsi="Arial" w:cs="Arial"/>
          <w:sz w:val="28"/>
          <w:szCs w:val="28"/>
          <w:lang w:val="de-DE"/>
        </w:rPr>
      </w:pPr>
    </w:p>
    <w:p w14:paraId="17878BC8" w14:textId="77777777" w:rsidR="00113049" w:rsidRPr="000E493C" w:rsidRDefault="00113049" w:rsidP="00786B44">
      <w:pPr>
        <w:rPr>
          <w:rFonts w:ascii="Arial" w:hAnsi="Arial" w:cs="Arial"/>
          <w:sz w:val="28"/>
          <w:szCs w:val="28"/>
          <w:lang w:val="de-DE"/>
        </w:rPr>
      </w:pPr>
    </w:p>
    <w:p w14:paraId="10BDB6AA" w14:textId="77777777" w:rsidR="00113049" w:rsidRPr="000E493C" w:rsidRDefault="00113049" w:rsidP="00786B44">
      <w:pPr>
        <w:rPr>
          <w:rFonts w:ascii="Arial" w:hAnsi="Arial" w:cs="Arial"/>
          <w:sz w:val="28"/>
          <w:szCs w:val="28"/>
          <w:lang w:val="de-DE"/>
        </w:rPr>
      </w:pPr>
    </w:p>
    <w:p w14:paraId="02BA0B68" w14:textId="77777777" w:rsidR="001404C0" w:rsidRPr="000E493C" w:rsidRDefault="001404C0" w:rsidP="00786B44">
      <w:pPr>
        <w:rPr>
          <w:rFonts w:ascii="Arial" w:hAnsi="Arial" w:cs="Arial"/>
          <w:sz w:val="28"/>
          <w:szCs w:val="28"/>
          <w:lang w:val="de-DE"/>
        </w:rPr>
        <w:sectPr w:rsidR="001404C0" w:rsidRPr="000E493C" w:rsidSect="001E1B16">
          <w:pgSz w:w="11906" w:h="16838" w:code="9"/>
          <w:pgMar w:top="1418" w:right="1418" w:bottom="1134" w:left="1418" w:header="709" w:footer="709" w:gutter="0"/>
          <w:pgNumType w:fmt="lowerRoman" w:chapStyle="1"/>
          <w:cols w:space="708"/>
          <w:docGrid w:linePitch="360"/>
        </w:sectPr>
      </w:pPr>
    </w:p>
    <w:p w14:paraId="68F9ABBF" w14:textId="77777777" w:rsidR="00113049" w:rsidRPr="00113049" w:rsidRDefault="00113049" w:rsidP="00113049">
      <w:pPr>
        <w:pStyle w:val="Heading1"/>
        <w:rPr>
          <w:rFonts w:eastAsia="Times New Roman"/>
          <w:b/>
          <w:bCs/>
          <w:color w:val="auto"/>
          <w:lang w:val="de-DE" w:eastAsia="en-GB"/>
        </w:rPr>
      </w:pPr>
      <w:r w:rsidRPr="00113049">
        <w:rPr>
          <w:rFonts w:eastAsia="Times New Roman"/>
          <w:b/>
          <w:bCs/>
          <w:color w:val="auto"/>
          <w:lang w:val="de-DE" w:eastAsia="en-GB"/>
        </w:rPr>
        <w:lastRenderedPageBreak/>
        <w:t>1. Einleitung und Problemstellung</w:t>
      </w:r>
    </w:p>
    <w:p w14:paraId="5BA908F1" w14:textId="5417D87E" w:rsidR="00355868" w:rsidRPr="00FD5BFC" w:rsidRDefault="00355868" w:rsidP="00113049">
      <w:pPr>
        <w:spacing w:before="100" w:beforeAutospacing="1" w:after="100" w:afterAutospacing="1" w:line="240" w:lineRule="auto"/>
        <w:rPr>
          <w:rFonts w:ascii="Arial" w:eastAsia="Times New Roman" w:hAnsi="Arial" w:cs="Arial"/>
          <w:kern w:val="0"/>
          <w:lang w:val="de-DE" w:eastAsia="en-GB"/>
          <w14:ligatures w14:val="none"/>
        </w:rPr>
      </w:pPr>
      <w:r w:rsidRPr="00FD5BFC">
        <w:rPr>
          <w:rFonts w:ascii="Arial" w:eastAsia="Times New Roman" w:hAnsi="Arial" w:cs="Arial"/>
          <w:kern w:val="0"/>
          <w:lang w:val="de-DE" w:eastAsia="en-GB"/>
          <w14:ligatures w14:val="none"/>
        </w:rPr>
        <w:t>Der Immobilienmarkt ist ein zentraler Bestandteil moderner Volkswirtschaften – sowohl für private Haushalte als auch für Investoren. In Europa sind die Hauspreise in den letzten Jahren deutlich gestiegen,</w:t>
      </w:r>
      <w:r w:rsidRPr="00FD5BFC">
        <w:rPr>
          <w:lang w:val="de-DE"/>
        </w:rPr>
        <w:t xml:space="preserve"> </w:t>
      </w:r>
      <w:r w:rsidRPr="00FD5BFC">
        <w:rPr>
          <w:rFonts w:ascii="Arial" w:eastAsia="Times New Roman" w:hAnsi="Arial" w:cs="Arial"/>
          <w:kern w:val="0"/>
          <w:lang w:val="de-DE" w:eastAsia="en-GB"/>
          <w14:ligatures w14:val="none"/>
        </w:rPr>
        <w:t>was insbesondere in Ballungsräumen spürbar war und gleichzeitig neue Herausforderungen für die Geld- und Wohnungspolitik mit sich bringt. Die Preisentwicklung auf dem Immobilienmarkt steht dabei in einem Zusammenhang mit makroökonomischen Einflussfaktoren wie Inflation, Zinspolitik, Arbeitslosenquote,</w:t>
      </w:r>
      <w:r w:rsidR="00165B88" w:rsidRPr="00FD5BFC">
        <w:rPr>
          <w:lang w:val="de-DE"/>
        </w:rPr>
        <w:t xml:space="preserve"> </w:t>
      </w:r>
      <w:r w:rsidR="00165B88" w:rsidRPr="00FD5BFC">
        <w:rPr>
          <w:rFonts w:ascii="Arial" w:eastAsia="Times New Roman" w:hAnsi="Arial" w:cs="Arial"/>
          <w:kern w:val="0"/>
          <w:lang w:val="de-DE" w:eastAsia="en-GB"/>
          <w14:ligatures w14:val="none"/>
        </w:rPr>
        <w:t>Migration sowie der Einkommens- und Bevölkerungswachstumsrate</w:t>
      </w:r>
      <w:r w:rsidRPr="00FD5BFC">
        <w:rPr>
          <w:rFonts w:ascii="Arial" w:eastAsia="Times New Roman" w:hAnsi="Arial" w:cs="Arial"/>
          <w:kern w:val="0"/>
          <w:lang w:val="de-DE" w:eastAsia="en-GB"/>
          <w14:ligatures w14:val="none"/>
        </w:rPr>
        <w:t>.</w:t>
      </w:r>
    </w:p>
    <w:p w14:paraId="5D06ABED" w14:textId="4D55D993" w:rsidR="00355868" w:rsidRPr="00FD5BFC" w:rsidRDefault="00355868" w:rsidP="00113049">
      <w:pPr>
        <w:spacing w:before="100" w:beforeAutospacing="1" w:after="100" w:afterAutospacing="1" w:line="240" w:lineRule="auto"/>
        <w:rPr>
          <w:rFonts w:ascii="Arial" w:eastAsia="Times New Roman" w:hAnsi="Arial" w:cs="Arial"/>
          <w:kern w:val="0"/>
          <w:lang w:val="de-DE" w:eastAsia="en-GB"/>
          <w14:ligatures w14:val="none"/>
        </w:rPr>
      </w:pPr>
      <w:r w:rsidRPr="00FD5BFC">
        <w:rPr>
          <w:rFonts w:ascii="Arial" w:eastAsia="Times New Roman" w:hAnsi="Arial" w:cs="Arial"/>
          <w:kern w:val="0"/>
          <w:lang w:val="de-DE" w:eastAsia="en-GB"/>
          <w14:ligatures w14:val="none"/>
        </w:rPr>
        <w:t>Faktoren wie zum Beispiel die Finanzkrise 2008 und die Corona-Pandemie haben besonders die Preise von Immobilien beeinflusst. Die Leitzinsen waren besonders niedrig vor 2020, und während der Corona-Pandemie hat die EZB die Zinsen drastisch erhöht, um die Inflation zu bekämpfen</w:t>
      </w:r>
      <w:r w:rsidR="00165B88" w:rsidRPr="00FD5BFC">
        <w:rPr>
          <w:rFonts w:ascii="Arial" w:eastAsia="Times New Roman" w:hAnsi="Arial" w:cs="Arial"/>
          <w:kern w:val="0"/>
          <w:lang w:val="de-DE" w:eastAsia="en-GB"/>
          <w14:ligatures w14:val="none"/>
        </w:rPr>
        <w:t>.</w:t>
      </w:r>
      <w:r w:rsidR="00165B88" w:rsidRPr="00FD5BFC">
        <w:rPr>
          <w:lang w:val="de-DE"/>
        </w:rPr>
        <w:t xml:space="preserve"> </w:t>
      </w:r>
      <w:r w:rsidR="00165B88" w:rsidRPr="00FD5BFC">
        <w:rPr>
          <w:rFonts w:ascii="Arial" w:eastAsia="Times New Roman" w:hAnsi="Arial" w:cs="Arial"/>
          <w:kern w:val="0"/>
          <w:lang w:val="de-DE" w:eastAsia="en-GB"/>
          <w14:ligatures w14:val="none"/>
        </w:rPr>
        <w:t>Diese Entwicklung hat zusammen mit anderen makroökonomischen Faktoren zu einem massiven Anstieg der Wohnpreise in der EU geführt</w:t>
      </w:r>
      <w:r w:rsidRPr="00FD5BFC">
        <w:rPr>
          <w:rFonts w:ascii="Arial" w:eastAsia="Times New Roman" w:hAnsi="Arial" w:cs="Arial"/>
          <w:kern w:val="0"/>
          <w:lang w:val="de-DE" w:eastAsia="en-GB"/>
          <w14:ligatures w14:val="none"/>
        </w:rPr>
        <w:t>. In einigen Ländern, wie beispielsweise Bulgarien, kam es in diesem Zeitraum zu außergewöhnlich starken Anstiegen der Immobilienpreise.</w:t>
      </w:r>
    </w:p>
    <w:p w14:paraId="195F8699" w14:textId="77777777" w:rsidR="008209C9" w:rsidRDefault="009300BC" w:rsidP="008209C9">
      <w:pPr>
        <w:spacing w:before="100" w:beforeAutospacing="1" w:after="100" w:afterAutospacing="1" w:line="240" w:lineRule="auto"/>
        <w:rPr>
          <w:rFonts w:ascii="Arial" w:eastAsia="Times New Roman" w:hAnsi="Arial" w:cs="Arial"/>
          <w:kern w:val="0"/>
          <w:lang w:val="de-DE" w:eastAsia="en-GB"/>
          <w14:ligatures w14:val="none"/>
        </w:rPr>
      </w:pPr>
      <w:r>
        <w:rPr>
          <w:rFonts w:ascii="Arial" w:eastAsia="Times New Roman" w:hAnsi="Arial" w:cs="Arial"/>
          <w:kern w:val="0"/>
          <w:lang w:val="de-DE" w:eastAsia="en-GB"/>
          <w14:ligatures w14:val="none"/>
        </w:rPr>
        <w:t>Wegen d</w:t>
      </w:r>
      <w:r w:rsidR="00165B88" w:rsidRPr="00FD5BFC">
        <w:rPr>
          <w:rFonts w:ascii="Arial" w:eastAsia="Times New Roman" w:hAnsi="Arial" w:cs="Arial"/>
          <w:kern w:val="0"/>
          <w:lang w:val="de-DE" w:eastAsia="en-GB"/>
          <w14:ligatures w14:val="none"/>
        </w:rPr>
        <w:t>iese</w:t>
      </w:r>
      <w:r>
        <w:rPr>
          <w:rFonts w:ascii="Arial" w:eastAsia="Times New Roman" w:hAnsi="Arial" w:cs="Arial"/>
          <w:kern w:val="0"/>
          <w:lang w:val="de-DE" w:eastAsia="en-GB"/>
          <w14:ligatures w14:val="none"/>
        </w:rPr>
        <w:t>n</w:t>
      </w:r>
      <w:r w:rsidR="00165B88" w:rsidRPr="00FD5BFC">
        <w:rPr>
          <w:rFonts w:ascii="Arial" w:eastAsia="Times New Roman" w:hAnsi="Arial" w:cs="Arial"/>
          <w:kern w:val="0"/>
          <w:lang w:val="de-DE" w:eastAsia="en-GB"/>
          <w14:ligatures w14:val="none"/>
        </w:rPr>
        <w:t xml:space="preserve"> Entwicklungen </w:t>
      </w:r>
      <w:r>
        <w:rPr>
          <w:rFonts w:ascii="Arial" w:eastAsia="Times New Roman" w:hAnsi="Arial" w:cs="Arial"/>
          <w:kern w:val="0"/>
          <w:lang w:val="de-DE" w:eastAsia="en-GB"/>
          <w14:ligatures w14:val="none"/>
        </w:rPr>
        <w:t xml:space="preserve">kommt </w:t>
      </w:r>
      <w:r w:rsidR="00165B88" w:rsidRPr="00FD5BFC">
        <w:rPr>
          <w:rFonts w:ascii="Arial" w:eastAsia="Times New Roman" w:hAnsi="Arial" w:cs="Arial"/>
          <w:kern w:val="0"/>
          <w:lang w:val="de-DE" w:eastAsia="en-GB"/>
          <w14:ligatures w14:val="none"/>
        </w:rPr>
        <w:t>die Frage auf, welche makroökonomischen Faktoren die Hauspreise in der EU beeinflussen – und in welchen Großen.</w:t>
      </w:r>
      <w:r w:rsidR="00165B88" w:rsidRPr="00FD5BFC">
        <w:rPr>
          <w:rFonts w:ascii="Arial" w:eastAsia="Times New Roman" w:hAnsi="Arial" w:cs="Arial"/>
          <w:kern w:val="0"/>
          <w:lang w:val="de-DE" w:eastAsia="en-GB"/>
          <w14:ligatures w14:val="none"/>
        </w:rPr>
        <w:br/>
        <w:t>Ziel dieser wissenschaftlichen Arbeit ist es daher, den Einfluss zentraler gesamtwirtschaftlicher Kennzahlen auf die Entwicklung des House Price Index (HPI) mit Basisjahr 2015 in den Ländern der Europäischen Union im Zeitraum von 2015 bis 2024 zu analysieren.</w:t>
      </w:r>
    </w:p>
    <w:p w14:paraId="361A8B6E" w14:textId="65B242C5" w:rsidR="008209C9" w:rsidRDefault="008209C9" w:rsidP="008209C9">
      <w:pPr>
        <w:spacing w:before="100" w:beforeAutospacing="1" w:after="100" w:afterAutospacing="1" w:line="240" w:lineRule="auto"/>
        <w:rPr>
          <w:rFonts w:ascii="Arial" w:eastAsia="Times New Roman" w:hAnsi="Arial" w:cs="Arial"/>
          <w:kern w:val="0"/>
          <w:lang w:val="de-DE" w:eastAsia="en-GB"/>
          <w14:ligatures w14:val="none"/>
        </w:rPr>
      </w:pPr>
      <w:r w:rsidRPr="008209C9">
        <w:rPr>
          <w:rFonts w:ascii="Arial" w:eastAsia="Times New Roman" w:hAnsi="Arial" w:cs="Arial"/>
          <w:kern w:val="0"/>
          <w:lang w:val="de-DE" w:eastAsia="en-GB"/>
          <w14:ligatures w14:val="none"/>
        </w:rPr>
        <w:t>Der HPI wird als abhängige Variable definiert</w:t>
      </w:r>
      <w:r>
        <w:rPr>
          <w:rFonts w:ascii="Arial" w:eastAsia="Times New Roman" w:hAnsi="Arial" w:cs="Arial"/>
          <w:kern w:val="0"/>
          <w:lang w:val="de-DE" w:eastAsia="en-GB"/>
          <w14:ligatures w14:val="none"/>
        </w:rPr>
        <w:t xml:space="preserve"> </w:t>
      </w:r>
      <w:r w:rsidRPr="008209C9">
        <w:rPr>
          <w:rFonts w:ascii="Arial" w:eastAsia="Times New Roman" w:hAnsi="Arial" w:cs="Arial"/>
          <w:kern w:val="0"/>
          <w:lang w:val="de-DE" w:eastAsia="en-GB"/>
          <w14:ligatures w14:val="none"/>
        </w:rPr>
        <w:t xml:space="preserve">und Inflation, Zinssatz, Arbeitslosenquote, Bevölkerungswachstum, Einkommen, Migration sowie eine Dummy-Variable für Covid-19 werden als erklärende Variablen </w:t>
      </w:r>
      <w:r>
        <w:rPr>
          <w:rFonts w:ascii="Arial" w:eastAsia="Times New Roman" w:hAnsi="Arial" w:cs="Arial"/>
          <w:kern w:val="0"/>
          <w:lang w:val="de-DE" w:eastAsia="en-GB"/>
          <w14:ligatures w14:val="none"/>
        </w:rPr>
        <w:t>definiert</w:t>
      </w:r>
      <w:r w:rsidRPr="008209C9">
        <w:rPr>
          <w:rFonts w:ascii="Arial" w:eastAsia="Times New Roman" w:hAnsi="Arial" w:cs="Arial"/>
          <w:kern w:val="0"/>
          <w:lang w:val="de-DE" w:eastAsia="en-GB"/>
          <w14:ligatures w14:val="none"/>
        </w:rPr>
        <w:t>.</w:t>
      </w:r>
      <w:r>
        <w:rPr>
          <w:rFonts w:ascii="Arial" w:eastAsia="Times New Roman" w:hAnsi="Arial" w:cs="Arial"/>
          <w:kern w:val="0"/>
          <w:lang w:val="de-DE" w:eastAsia="en-GB"/>
          <w14:ligatures w14:val="none"/>
        </w:rPr>
        <w:t xml:space="preserve"> </w:t>
      </w:r>
      <w:r w:rsidRPr="008209C9">
        <w:rPr>
          <w:rFonts w:ascii="Arial" w:eastAsia="Times New Roman" w:hAnsi="Arial" w:cs="Arial"/>
          <w:kern w:val="0"/>
          <w:lang w:val="de-DE" w:eastAsia="en-GB"/>
          <w14:ligatures w14:val="none"/>
        </w:rPr>
        <w:t>Der Rest der Hausarbeit ist wie folgt organisiert:</w:t>
      </w:r>
    </w:p>
    <w:p w14:paraId="22209F3A" w14:textId="02B87B94" w:rsidR="008209C9" w:rsidRPr="008209C9" w:rsidRDefault="008209C9" w:rsidP="008209C9">
      <w:pPr>
        <w:spacing w:before="100" w:beforeAutospacing="1" w:after="100" w:afterAutospacing="1" w:line="240" w:lineRule="auto"/>
        <w:rPr>
          <w:rFonts w:ascii="Arial" w:eastAsia="Times New Roman" w:hAnsi="Arial" w:cs="Arial"/>
          <w:kern w:val="0"/>
          <w:lang w:val="de-DE" w:eastAsia="en-GB"/>
          <w14:ligatures w14:val="none"/>
        </w:rPr>
      </w:pPr>
      <w:r w:rsidRPr="008209C9">
        <w:rPr>
          <w:rFonts w:ascii="Arial" w:eastAsia="Times New Roman" w:hAnsi="Arial" w:cs="Arial"/>
          <w:kern w:val="0"/>
          <w:lang w:val="de-DE" w:eastAsia="en-GB"/>
          <w14:ligatures w14:val="none"/>
        </w:rPr>
        <w:t>Kapitel 2 bietet die theoretische Grundlage für unsere Analyse.</w:t>
      </w:r>
      <w:r>
        <w:rPr>
          <w:rFonts w:ascii="Arial" w:eastAsia="Times New Roman" w:hAnsi="Arial" w:cs="Arial"/>
          <w:kern w:val="0"/>
          <w:lang w:val="de-DE" w:eastAsia="en-GB"/>
          <w14:ligatures w14:val="none"/>
        </w:rPr>
        <w:t xml:space="preserve"> </w:t>
      </w:r>
      <w:r w:rsidRPr="008209C9">
        <w:rPr>
          <w:rFonts w:ascii="Arial" w:eastAsia="Times New Roman" w:hAnsi="Arial" w:cs="Arial"/>
          <w:kern w:val="0"/>
          <w:lang w:val="de-DE" w:eastAsia="en-GB"/>
          <w14:ligatures w14:val="none"/>
        </w:rPr>
        <w:t>Das verwendete ökonometrische Modell wird in Kapitel 3 beschrieben.</w:t>
      </w:r>
      <w:r>
        <w:rPr>
          <w:rFonts w:ascii="Arial" w:eastAsia="Times New Roman" w:hAnsi="Arial" w:cs="Arial"/>
          <w:kern w:val="0"/>
          <w:lang w:val="de-DE" w:eastAsia="en-GB"/>
          <w14:ligatures w14:val="none"/>
        </w:rPr>
        <w:t xml:space="preserve"> </w:t>
      </w:r>
      <w:r w:rsidRPr="008209C9">
        <w:rPr>
          <w:rFonts w:ascii="Arial" w:eastAsia="Times New Roman" w:hAnsi="Arial" w:cs="Arial"/>
          <w:kern w:val="0"/>
          <w:lang w:val="de-DE" w:eastAsia="en-GB"/>
          <w14:ligatures w14:val="none"/>
        </w:rPr>
        <w:t>Die Datenbasis und die verwendeten makroökonomischen Variablen werden in Kapitel 4 erklärt.</w:t>
      </w:r>
      <w:r>
        <w:rPr>
          <w:rFonts w:ascii="Arial" w:eastAsia="Times New Roman" w:hAnsi="Arial" w:cs="Arial"/>
          <w:kern w:val="0"/>
          <w:lang w:val="de-DE" w:eastAsia="en-GB"/>
          <w14:ligatures w14:val="none"/>
        </w:rPr>
        <w:t xml:space="preserve"> </w:t>
      </w:r>
      <w:r w:rsidRPr="008209C9">
        <w:rPr>
          <w:rFonts w:ascii="Arial" w:eastAsia="Times New Roman" w:hAnsi="Arial" w:cs="Arial"/>
          <w:kern w:val="0"/>
          <w:lang w:val="de-DE" w:eastAsia="en-GB"/>
          <w14:ligatures w14:val="none"/>
        </w:rPr>
        <w:t>Die empirische Analyse wird in Kapitel 5 durchgeführt, das weiter zur Modellauswahl und Interpretation der Regressionskoeffizienten übergeht.</w:t>
      </w:r>
      <w:r>
        <w:rPr>
          <w:rFonts w:ascii="Arial" w:eastAsia="Times New Roman" w:hAnsi="Arial" w:cs="Arial"/>
          <w:kern w:val="0"/>
          <w:lang w:val="de-DE" w:eastAsia="en-GB"/>
          <w14:ligatures w14:val="none"/>
        </w:rPr>
        <w:t xml:space="preserve"> </w:t>
      </w:r>
      <w:r w:rsidRPr="008209C9">
        <w:rPr>
          <w:rFonts w:ascii="Arial" w:eastAsia="Times New Roman" w:hAnsi="Arial" w:cs="Arial"/>
          <w:kern w:val="0"/>
          <w:lang w:val="de-DE" w:eastAsia="en-GB"/>
          <w14:ligatures w14:val="none"/>
        </w:rPr>
        <w:t>Kapitel 6 fasst die Arbeit zusammen und gibt einen Ausblick auf mögliche zukünftige Forschungsfragen.</w:t>
      </w:r>
    </w:p>
    <w:p w14:paraId="2D5DF380" w14:textId="7701C13F" w:rsidR="0039309A" w:rsidRPr="00FD5BFC" w:rsidRDefault="00165B88" w:rsidP="008209C9">
      <w:pPr>
        <w:spacing w:before="100" w:beforeAutospacing="1" w:after="100" w:afterAutospacing="1" w:line="240" w:lineRule="auto"/>
        <w:rPr>
          <w:rFonts w:ascii="Arial" w:eastAsia="Times New Roman" w:hAnsi="Arial" w:cs="Arial"/>
          <w:kern w:val="0"/>
          <w:lang w:val="de-DE" w:eastAsia="en-GB"/>
          <w14:ligatures w14:val="none"/>
        </w:rPr>
        <w:sectPr w:rsidR="0039309A" w:rsidRPr="00FD5BFC" w:rsidSect="001E1B16">
          <w:headerReference w:type="default" r:id="rId9"/>
          <w:pgSz w:w="11906" w:h="16838" w:code="9"/>
          <w:pgMar w:top="1418" w:right="1418" w:bottom="1134" w:left="1418" w:header="709" w:footer="709" w:gutter="0"/>
          <w:pgNumType w:fmt="lowerRoman" w:chapStyle="1"/>
          <w:cols w:space="708"/>
          <w:docGrid w:linePitch="360"/>
        </w:sectPr>
      </w:pPr>
      <w:r w:rsidRPr="00FD5BFC">
        <w:rPr>
          <w:rFonts w:ascii="Arial" w:eastAsia="Times New Roman" w:hAnsi="Arial" w:cs="Arial"/>
          <w:kern w:val="0"/>
          <w:lang w:val="de-DE" w:eastAsia="en-GB"/>
          <w14:ligatures w14:val="none"/>
        </w:rPr>
        <w:br/>
      </w:r>
    </w:p>
    <w:p w14:paraId="1D9BBF0C" w14:textId="77777777" w:rsidR="0039309A" w:rsidRPr="0039309A" w:rsidRDefault="0039309A" w:rsidP="0039309A">
      <w:pPr>
        <w:pStyle w:val="Heading1"/>
        <w:rPr>
          <w:b/>
          <w:bCs/>
          <w:color w:val="auto"/>
          <w:lang w:val="de-DE"/>
        </w:rPr>
      </w:pPr>
      <w:r w:rsidRPr="0039309A">
        <w:rPr>
          <w:b/>
          <w:bCs/>
          <w:color w:val="auto"/>
          <w:lang w:val="de-DE"/>
        </w:rPr>
        <w:lastRenderedPageBreak/>
        <w:t>2. Überblick über die Literatur</w:t>
      </w:r>
    </w:p>
    <w:p w14:paraId="7C39757F" w14:textId="0157E2A6" w:rsidR="0039309A" w:rsidRDefault="0039309A" w:rsidP="0039309A">
      <w:pPr>
        <w:pStyle w:val="Heading2"/>
        <w:rPr>
          <w:b/>
          <w:bCs/>
          <w:color w:val="auto"/>
          <w:lang w:val="de-DE"/>
        </w:rPr>
      </w:pPr>
      <w:r w:rsidRPr="0039309A">
        <w:rPr>
          <w:b/>
          <w:bCs/>
          <w:color w:val="auto"/>
          <w:lang w:val="de-DE"/>
        </w:rPr>
        <w:t>2.1. Entwicklung der Hauspreise in Europa</w:t>
      </w:r>
    </w:p>
    <w:p w14:paraId="71EEF721" w14:textId="1CA2CF78" w:rsidR="00FD5BFC" w:rsidRPr="00FD5BFC" w:rsidRDefault="00FD5BFC" w:rsidP="00FD5BFC">
      <w:pPr>
        <w:rPr>
          <w:rFonts w:ascii="Arial" w:hAnsi="Arial" w:cs="Arial"/>
          <w:lang w:val="de-DE"/>
        </w:rPr>
      </w:pPr>
      <w:r w:rsidRPr="00FD5BFC">
        <w:rPr>
          <w:rFonts w:ascii="Arial" w:hAnsi="Arial" w:cs="Arial"/>
          <w:lang w:val="de-DE"/>
        </w:rPr>
        <w:t>Der Hauspreisindex (House Price Index, HPI) dient als zentrale Kennzahl zur Messung der Preisentwicklung von Wohnimmobilien. Er wird von Eurostat für die Mitgliedstaaten der Europäischen Union berechnet und standardisiert, wobei das Basisjahr 2015 den Indexwert 100 erhält. Der HPI ermöglicht somit eine länderübergreifende und zeitlich konsistente Analyse der Entwicklung der Immobilienpreise.</w:t>
      </w:r>
    </w:p>
    <w:p w14:paraId="3DEFD89F" w14:textId="74D1F09B" w:rsidR="00202EA7" w:rsidRDefault="00202EA7" w:rsidP="00FD5BFC">
      <w:pPr>
        <w:rPr>
          <w:rFonts w:ascii="Arial" w:hAnsi="Arial" w:cs="Arial"/>
          <w:lang w:val="de-DE"/>
        </w:rPr>
      </w:pPr>
      <w:r w:rsidRPr="00202EA7">
        <w:rPr>
          <w:rFonts w:ascii="Arial" w:hAnsi="Arial" w:cs="Arial"/>
          <w:lang w:val="de-DE"/>
        </w:rPr>
        <w:t>In den Jahren 2015 bis 2024 zeigt sich ein deutlicher Anstieg der Immobilienpreise in nahezu allen EU-Staaten. Abbildung 1 illustriert beispielhaft die Entwicklung des HPI in acht ausgewählten Ländern: Deutschland, Frankreich, Italien, Spanien, den Niederlanden, Belgien, Österreich und der Schweiz</w:t>
      </w:r>
      <w:r>
        <w:rPr>
          <w:rFonts w:ascii="Arial" w:hAnsi="Arial" w:cs="Arial"/>
          <w:lang w:val="de-DE"/>
        </w:rPr>
        <w:t>.</w:t>
      </w:r>
      <w:r w:rsidRPr="00202EA7">
        <w:rPr>
          <w:rFonts w:ascii="Arial" w:hAnsi="Arial" w:cs="Arial"/>
          <w:lang w:val="de-DE"/>
        </w:rPr>
        <w:br/>
        <w:t>Die Grafik zeigt, dass sich die Dynamik der Immobilienpreise zwischen den Ländern ähnlich entwickelt hat –</w:t>
      </w:r>
      <w:r w:rsidR="008209C9">
        <w:rPr>
          <w:rFonts w:ascii="Arial" w:hAnsi="Arial" w:cs="Arial"/>
          <w:lang w:val="de-DE"/>
        </w:rPr>
        <w:t xml:space="preserve"> allgemein Anstieg</w:t>
      </w:r>
      <w:r w:rsidRPr="00202EA7">
        <w:rPr>
          <w:rFonts w:ascii="Arial" w:hAnsi="Arial" w:cs="Arial"/>
          <w:lang w:val="de-DE"/>
        </w:rPr>
        <w:t>.</w:t>
      </w:r>
      <w:r w:rsidRPr="00202EA7">
        <w:rPr>
          <w:rFonts w:ascii="Arial" w:hAnsi="Arial" w:cs="Arial"/>
          <w:lang w:val="de-DE"/>
        </w:rPr>
        <w:br/>
        <w:t xml:space="preserve">Es </w:t>
      </w:r>
      <w:r w:rsidR="008209C9">
        <w:rPr>
          <w:rFonts w:ascii="Arial" w:hAnsi="Arial" w:cs="Arial"/>
          <w:lang w:val="de-DE"/>
        </w:rPr>
        <w:t xml:space="preserve">gibt </w:t>
      </w:r>
      <w:r w:rsidRPr="00202EA7">
        <w:rPr>
          <w:rFonts w:ascii="Arial" w:hAnsi="Arial" w:cs="Arial"/>
          <w:lang w:val="de-DE"/>
        </w:rPr>
        <w:t>jedoch klei</w:t>
      </w:r>
      <w:r w:rsidR="008209C9">
        <w:rPr>
          <w:rFonts w:ascii="Arial" w:hAnsi="Arial" w:cs="Arial"/>
          <w:lang w:val="de-DE"/>
        </w:rPr>
        <w:t>ne</w:t>
      </w:r>
      <w:r w:rsidRPr="00202EA7">
        <w:rPr>
          <w:rFonts w:ascii="Arial" w:hAnsi="Arial" w:cs="Arial"/>
          <w:lang w:val="de-DE"/>
        </w:rPr>
        <w:t xml:space="preserve"> Unterschiede: In den letzten zwei Jahren sind die </w:t>
      </w:r>
      <w:r w:rsidR="008209C9">
        <w:rPr>
          <w:rFonts w:ascii="Arial" w:hAnsi="Arial" w:cs="Arial"/>
          <w:lang w:val="de-DE"/>
        </w:rPr>
        <w:t>Immobilienpreisen</w:t>
      </w:r>
      <w:r w:rsidRPr="00202EA7">
        <w:rPr>
          <w:rFonts w:ascii="Arial" w:hAnsi="Arial" w:cs="Arial"/>
          <w:lang w:val="de-DE"/>
        </w:rPr>
        <w:t xml:space="preserve"> in Österreich, Deutschland und Italien leicht </w:t>
      </w:r>
      <w:r w:rsidR="008209C9">
        <w:rPr>
          <w:rFonts w:ascii="Arial" w:hAnsi="Arial" w:cs="Arial"/>
          <w:lang w:val="de-DE"/>
        </w:rPr>
        <w:t>gefallen</w:t>
      </w:r>
      <w:r w:rsidRPr="00202EA7">
        <w:rPr>
          <w:rFonts w:ascii="Arial" w:hAnsi="Arial" w:cs="Arial"/>
          <w:lang w:val="de-DE"/>
        </w:rPr>
        <w:t>.</w:t>
      </w:r>
      <w:r w:rsidRPr="00202EA7">
        <w:rPr>
          <w:rFonts w:ascii="Arial" w:hAnsi="Arial" w:cs="Arial"/>
          <w:lang w:val="de-DE"/>
        </w:rPr>
        <w:br/>
        <w:t>Dennoch bleibt der übergeordnete Trend steigend – besonders deutlich in der Schweiz, wo sich der HPI in den letzten neun Jahren fast verdoppelt hat</w:t>
      </w:r>
      <w:r>
        <w:rPr>
          <w:rFonts w:ascii="Arial" w:hAnsi="Arial" w:cs="Arial"/>
          <w:lang w:val="de-DE"/>
        </w:rPr>
        <w:t>.</w:t>
      </w:r>
    </w:p>
    <w:p w14:paraId="76EB6909" w14:textId="49E03859" w:rsidR="00202EA7" w:rsidRDefault="00202EA7" w:rsidP="00FD5BFC">
      <w:pPr>
        <w:rPr>
          <w:rFonts w:ascii="Arial" w:hAnsi="Arial" w:cs="Arial"/>
          <w:lang w:val="de-DE"/>
        </w:rPr>
      </w:pPr>
      <w:r w:rsidRPr="00202EA7">
        <w:rPr>
          <w:rFonts w:ascii="Arial" w:hAnsi="Arial" w:cs="Arial"/>
          <w:noProof/>
          <w:lang w:val="de-DE"/>
        </w:rPr>
        <w:drawing>
          <wp:inline distT="0" distB="0" distL="0" distR="0" wp14:anchorId="39DE9A01" wp14:editId="655A8978">
            <wp:extent cx="5759450" cy="2858135"/>
            <wp:effectExtent l="0" t="0" r="0" b="0"/>
            <wp:docPr id="307129095"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29095" name="Picture 1" descr="A graph of different colored lines&#10;&#10;AI-generated content may be incorrect."/>
                    <pic:cNvPicPr/>
                  </pic:nvPicPr>
                  <pic:blipFill>
                    <a:blip r:embed="rId10"/>
                    <a:stretch>
                      <a:fillRect/>
                    </a:stretch>
                  </pic:blipFill>
                  <pic:spPr>
                    <a:xfrm>
                      <a:off x="0" y="0"/>
                      <a:ext cx="5759450" cy="2858135"/>
                    </a:xfrm>
                    <a:prstGeom prst="rect">
                      <a:avLst/>
                    </a:prstGeom>
                  </pic:spPr>
                </pic:pic>
              </a:graphicData>
            </a:graphic>
          </wp:inline>
        </w:drawing>
      </w:r>
    </w:p>
    <w:p w14:paraId="5989C03F" w14:textId="77777777" w:rsidR="00202EA7" w:rsidRDefault="00202EA7" w:rsidP="00202EA7">
      <w:pPr>
        <w:jc w:val="center"/>
        <w:rPr>
          <w:rFonts w:ascii="Arial" w:hAnsi="Arial" w:cs="Arial"/>
          <w:i/>
          <w:iCs/>
          <w:sz w:val="16"/>
          <w:szCs w:val="16"/>
          <w:lang w:val="de-DE"/>
        </w:rPr>
      </w:pPr>
      <w:r w:rsidRPr="00202EA7">
        <w:rPr>
          <w:rFonts w:ascii="Arial" w:hAnsi="Arial" w:cs="Arial"/>
          <w:i/>
          <w:iCs/>
          <w:sz w:val="16"/>
          <w:szCs w:val="16"/>
          <w:lang w:val="de-DE"/>
        </w:rPr>
        <w:t>Abbildung 1: Hause Price Index (HPI) im Zeitverla</w:t>
      </w:r>
      <w:r>
        <w:rPr>
          <w:rFonts w:ascii="Arial" w:hAnsi="Arial" w:cs="Arial"/>
          <w:i/>
          <w:iCs/>
          <w:sz w:val="16"/>
          <w:szCs w:val="16"/>
          <w:lang w:val="de-DE"/>
        </w:rPr>
        <w:t>uf</w:t>
      </w:r>
    </w:p>
    <w:p w14:paraId="20BD4D52" w14:textId="77777777" w:rsidR="00202EA7" w:rsidRDefault="00202EA7" w:rsidP="00202EA7">
      <w:pPr>
        <w:jc w:val="center"/>
        <w:rPr>
          <w:rFonts w:ascii="Arial" w:hAnsi="Arial" w:cs="Arial"/>
          <w:i/>
          <w:iCs/>
          <w:sz w:val="16"/>
          <w:szCs w:val="16"/>
          <w:lang w:val="de-DE"/>
        </w:rPr>
      </w:pPr>
    </w:p>
    <w:p w14:paraId="1DCA1628" w14:textId="255F1744" w:rsidR="00251E06" w:rsidRPr="00332158" w:rsidRDefault="00202EA7" w:rsidP="00202EA7">
      <w:pPr>
        <w:rPr>
          <w:rFonts w:ascii="Arial" w:hAnsi="Arial" w:cs="Arial"/>
          <w:lang w:val="de-DE"/>
        </w:rPr>
        <w:sectPr w:rsidR="00251E06" w:rsidRPr="00332158" w:rsidSect="001E1B16">
          <w:headerReference w:type="default" r:id="rId11"/>
          <w:pgSz w:w="11906" w:h="16838" w:code="9"/>
          <w:pgMar w:top="1418" w:right="1418" w:bottom="1134" w:left="1418" w:header="709" w:footer="709" w:gutter="0"/>
          <w:pgNumType w:fmt="lowerRoman" w:chapStyle="1"/>
          <w:cols w:space="708"/>
          <w:docGrid w:linePitch="360"/>
        </w:sectPr>
      </w:pPr>
      <w:r w:rsidRPr="00202EA7">
        <w:rPr>
          <w:rFonts w:ascii="Arial" w:hAnsi="Arial" w:cs="Arial"/>
          <w:lang w:val="de-DE"/>
        </w:rPr>
        <w:t xml:space="preserve">Die Gründe für diese Unterschiede </w:t>
      </w:r>
      <w:r w:rsidR="008209C9">
        <w:rPr>
          <w:rFonts w:ascii="Arial" w:hAnsi="Arial" w:cs="Arial"/>
          <w:lang w:val="de-DE"/>
        </w:rPr>
        <w:t>sind von</w:t>
      </w:r>
      <w:r w:rsidRPr="00202EA7">
        <w:rPr>
          <w:rFonts w:ascii="Arial" w:hAnsi="Arial" w:cs="Arial"/>
          <w:lang w:val="de-DE"/>
        </w:rPr>
        <w:t xml:space="preserve"> L</w:t>
      </w:r>
      <w:r w:rsidR="008209C9">
        <w:rPr>
          <w:rFonts w:ascii="Arial" w:hAnsi="Arial" w:cs="Arial"/>
          <w:lang w:val="de-DE"/>
        </w:rPr>
        <w:t>a</w:t>
      </w:r>
      <w:r w:rsidRPr="00202EA7">
        <w:rPr>
          <w:rFonts w:ascii="Arial" w:hAnsi="Arial" w:cs="Arial"/>
          <w:lang w:val="de-DE"/>
        </w:rPr>
        <w:t>nd</w:t>
      </w:r>
      <w:r w:rsidR="008209C9">
        <w:rPr>
          <w:rFonts w:ascii="Arial" w:hAnsi="Arial" w:cs="Arial"/>
          <w:lang w:val="de-DE"/>
        </w:rPr>
        <w:t xml:space="preserve"> zu Land</w:t>
      </w:r>
      <w:r w:rsidRPr="00202EA7">
        <w:rPr>
          <w:rFonts w:ascii="Arial" w:hAnsi="Arial" w:cs="Arial"/>
          <w:lang w:val="de-DE"/>
        </w:rPr>
        <w:t xml:space="preserve"> unterschiedlich.</w:t>
      </w:r>
      <w:r w:rsidR="00332158" w:rsidRPr="00332158">
        <w:rPr>
          <w:rFonts w:ascii="Arial" w:hAnsi="Arial" w:cs="Arial"/>
          <w:spacing w:val="8"/>
          <w:sz w:val="23"/>
          <w:szCs w:val="23"/>
          <w:shd w:val="clear" w:color="auto" w:fill="FFFFFF"/>
          <w:lang w:val="de-DE"/>
        </w:rPr>
        <w:t xml:space="preserve"> </w:t>
      </w:r>
      <w:r w:rsidR="00332158" w:rsidRPr="00332158">
        <w:rPr>
          <w:rFonts w:ascii="Arial" w:hAnsi="Arial" w:cs="Arial"/>
          <w:lang w:val="de-DE"/>
        </w:rPr>
        <w:t>Andere Gründe neben der wirtschaftlichen Lage sind Bevölkerungswachstum, die natürliche Arbeitslosenquote des Landes, Zinssätze und Angebotsprobleme auf dem Wohnungsmarkt. </w:t>
      </w:r>
    </w:p>
    <w:p w14:paraId="15AE4B92" w14:textId="77777777" w:rsidR="00202EA7" w:rsidRPr="00202EA7" w:rsidRDefault="00202EA7" w:rsidP="00202EA7">
      <w:pPr>
        <w:rPr>
          <w:rFonts w:ascii="Arial" w:hAnsi="Arial" w:cs="Arial"/>
          <w:lang w:val="de-DE"/>
        </w:rPr>
      </w:pPr>
      <w:r w:rsidRPr="00202EA7">
        <w:rPr>
          <w:rFonts w:ascii="Arial" w:hAnsi="Arial" w:cs="Arial"/>
          <w:lang w:val="de-DE"/>
        </w:rPr>
        <w:lastRenderedPageBreak/>
        <w:t>Diese Unterschiede zeigen, dass man Hauspreise nicht einfach isoliert betrachten kann. Es ist wichtig, sie im Zusammenhang mit den wirtschaftlichen Bedingungen im Land zu sehen. Die folgende Analyse versucht deshalb, zentrale Faktoren wie Inflation, Leitzins, Arbeitslosigkeit, Bevölkerungsentwicklung, Einkommen und Migration systematisch zu untersuchen und ihren Einfluss auf den HPI zu messen.</w:t>
      </w:r>
    </w:p>
    <w:p w14:paraId="16639024" w14:textId="77777777" w:rsidR="00202EA7" w:rsidRDefault="00202EA7" w:rsidP="00202EA7">
      <w:pPr>
        <w:rPr>
          <w:rFonts w:ascii="Arial" w:hAnsi="Arial" w:cs="Arial"/>
          <w:lang w:val="de-DE"/>
        </w:rPr>
      </w:pPr>
    </w:p>
    <w:p w14:paraId="76392036" w14:textId="08959C1A" w:rsidR="00EB31B1" w:rsidRDefault="00EB31B1" w:rsidP="00EB31B1">
      <w:pPr>
        <w:pStyle w:val="Heading2"/>
        <w:rPr>
          <w:b/>
          <w:bCs/>
          <w:color w:val="auto"/>
          <w:lang w:val="de-DE"/>
        </w:rPr>
      </w:pPr>
      <w:r w:rsidRPr="00EB31B1">
        <w:rPr>
          <w:b/>
          <w:bCs/>
          <w:color w:val="auto"/>
          <w:lang w:val="de-DE"/>
        </w:rPr>
        <w:t>2.2 Einfluss makroökonomischer Variablen auf Immobilienpreise</w:t>
      </w:r>
    </w:p>
    <w:p w14:paraId="52986F45" w14:textId="2AA998C6" w:rsidR="00EB31B1" w:rsidRDefault="00EB31B1" w:rsidP="00EB31B1">
      <w:pPr>
        <w:rPr>
          <w:rFonts w:ascii="Arial" w:hAnsi="Arial" w:cs="Arial"/>
          <w:lang w:val="de-DE"/>
        </w:rPr>
      </w:pPr>
      <w:r w:rsidRPr="00EB31B1">
        <w:rPr>
          <w:rFonts w:ascii="Arial" w:hAnsi="Arial" w:cs="Arial"/>
          <w:lang w:val="de-DE"/>
        </w:rPr>
        <w:t>In der ökonomischen Literatur gelten verschiedene makroökonomische Variablen als zentrale Einflussfaktoren für die Entwicklung von Hauspreisen.</w:t>
      </w:r>
    </w:p>
    <w:p w14:paraId="3317F279" w14:textId="73EE8897" w:rsidR="00EB31B1" w:rsidRDefault="004F7AC3" w:rsidP="00EB31B1">
      <w:pPr>
        <w:rPr>
          <w:rFonts w:ascii="Arial" w:hAnsi="Arial" w:cs="Arial"/>
          <w:lang w:val="de-DE"/>
        </w:rPr>
      </w:pPr>
      <w:r>
        <w:rPr>
          <w:rFonts w:ascii="Arial" w:hAnsi="Arial" w:cs="Arial"/>
          <w:lang w:val="de-DE"/>
        </w:rPr>
        <w:t xml:space="preserve">Eine der wichtigsten ist die </w:t>
      </w:r>
      <w:r w:rsidR="00EB31B1" w:rsidRPr="004F7AC3">
        <w:rPr>
          <w:rFonts w:ascii="Arial" w:hAnsi="Arial" w:cs="Arial"/>
          <w:lang w:val="de-DE"/>
        </w:rPr>
        <w:t>Inflation</w:t>
      </w:r>
      <w:r>
        <w:rPr>
          <w:rFonts w:ascii="Arial" w:hAnsi="Arial" w:cs="Arial"/>
          <w:lang w:val="de-DE"/>
        </w:rPr>
        <w:t xml:space="preserve">. </w:t>
      </w:r>
      <w:r w:rsidRPr="004F7AC3">
        <w:rPr>
          <w:rFonts w:ascii="Arial" w:hAnsi="Arial" w:cs="Arial"/>
          <w:lang w:val="de-DE"/>
        </w:rPr>
        <w:t xml:space="preserve">Wenn die Preise insgesamt steigen, werden auch Bau- und Materialkosten teurer – und damit oft auch Immobilien. Gleichzeitig gelten Immobilien als sicherer Wert in Zeiten mit hoher Inflation, was die Nachfrage zusätzlich anheizen kann. Studien zeigen, dass es meist einen positiven Zusammenhang zwischen Inflation und Hauspreisen gibt (siehe Adams &amp; </w:t>
      </w:r>
      <w:proofErr w:type="spellStart"/>
      <w:r w:rsidRPr="004F7AC3">
        <w:rPr>
          <w:rFonts w:ascii="Arial" w:hAnsi="Arial" w:cs="Arial"/>
          <w:lang w:val="de-DE"/>
        </w:rPr>
        <w:t>Füss</w:t>
      </w:r>
      <w:proofErr w:type="spellEnd"/>
      <w:r w:rsidRPr="004F7AC3">
        <w:rPr>
          <w:rFonts w:ascii="Arial" w:hAnsi="Arial" w:cs="Arial"/>
          <w:lang w:val="de-DE"/>
        </w:rPr>
        <w:t>, 2010).</w:t>
      </w:r>
    </w:p>
    <w:p w14:paraId="458003F8" w14:textId="0A0933DB" w:rsidR="004F7AC3" w:rsidRPr="004F7AC3" w:rsidRDefault="004F7AC3" w:rsidP="00EB31B1">
      <w:pPr>
        <w:rPr>
          <w:rFonts w:ascii="Arial" w:hAnsi="Arial" w:cs="Arial"/>
          <w:lang w:val="de-DE"/>
        </w:rPr>
      </w:pPr>
      <w:r>
        <w:rPr>
          <w:rFonts w:ascii="Arial" w:hAnsi="Arial" w:cs="Arial"/>
          <w:lang w:val="de-DE"/>
        </w:rPr>
        <w:t>Auch die Leitzinsen spielen auch eine große Rolle.</w:t>
      </w:r>
      <w:r w:rsidRPr="004F7AC3">
        <w:rPr>
          <w:lang w:val="de-DE"/>
        </w:rPr>
        <w:t xml:space="preserve"> </w:t>
      </w:r>
      <w:r w:rsidRPr="004F7AC3">
        <w:rPr>
          <w:rFonts w:ascii="Arial" w:hAnsi="Arial" w:cs="Arial"/>
          <w:lang w:val="de-DE"/>
        </w:rPr>
        <w:t xml:space="preserve">Wenn die Zinsen niedrig sind, kann man leichter einen Kredit bekommen – das macht den Hauskauf für viele attraktiver. Steigen die Zinsen, wird es teurer zu finanzieren, und die Nachfrage geht eher zurück. </w:t>
      </w:r>
      <w:proofErr w:type="spellStart"/>
      <w:r w:rsidRPr="004F7AC3">
        <w:rPr>
          <w:rFonts w:ascii="Arial" w:hAnsi="Arial" w:cs="Arial"/>
          <w:lang w:val="de-DE"/>
        </w:rPr>
        <w:t>Iacoviello</w:t>
      </w:r>
      <w:proofErr w:type="spellEnd"/>
      <w:r w:rsidRPr="004F7AC3">
        <w:rPr>
          <w:rFonts w:ascii="Arial" w:hAnsi="Arial" w:cs="Arial"/>
          <w:lang w:val="de-DE"/>
        </w:rPr>
        <w:t xml:space="preserve"> (2005) zeigt in seiner Studie, dass höhere Zinsen die Hauspreise tatsächlich bremsen können.</w:t>
      </w:r>
    </w:p>
    <w:p w14:paraId="6C4F7E58" w14:textId="77777777" w:rsidR="004F7AC3" w:rsidRDefault="004F7AC3" w:rsidP="00202EA7">
      <w:pPr>
        <w:rPr>
          <w:rFonts w:ascii="Arial" w:hAnsi="Arial" w:cs="Arial"/>
          <w:lang w:val="de-DE"/>
        </w:rPr>
      </w:pPr>
      <w:r w:rsidRPr="004F7AC3">
        <w:rPr>
          <w:rFonts w:ascii="Arial" w:hAnsi="Arial" w:cs="Arial"/>
          <w:lang w:val="de-DE"/>
        </w:rPr>
        <w:t>Die Arbeitslosenquote zeigt, wie stabil die wirtschaftliche Lage in einem Land ist. Wenn viele Leute arbeitslos sind, können sich weniger Menschen eine Immobilie leisten – die Nachfrage sinkt, und das drückt die Preise</w:t>
      </w:r>
      <w:r>
        <w:rPr>
          <w:rFonts w:ascii="Arial" w:hAnsi="Arial" w:cs="Arial"/>
          <w:lang w:val="de-DE"/>
        </w:rPr>
        <w:t>.</w:t>
      </w:r>
    </w:p>
    <w:p w14:paraId="30BC61E6" w14:textId="6E2D194A" w:rsidR="004F7AC3" w:rsidRPr="004F7AC3" w:rsidRDefault="004F7AC3" w:rsidP="00202EA7">
      <w:pPr>
        <w:rPr>
          <w:rFonts w:ascii="Arial" w:hAnsi="Arial" w:cs="Arial"/>
          <w:lang w:val="de-DE"/>
        </w:rPr>
      </w:pPr>
      <w:r w:rsidRPr="004F7AC3">
        <w:rPr>
          <w:rFonts w:ascii="Arial" w:hAnsi="Arial" w:cs="Arial"/>
          <w:lang w:val="de-DE"/>
        </w:rPr>
        <w:t>Beim Einkommen ist es logisch: Wenn die Leute mehr verdienen, können sie sich eher Wohneigentum leisten. Besonders in Städten und Regionen mit viel Zuzug steigt die Nachfrage dadurch star</w:t>
      </w:r>
      <w:r>
        <w:rPr>
          <w:rFonts w:ascii="Arial" w:hAnsi="Arial" w:cs="Arial"/>
          <w:lang w:val="de-DE"/>
        </w:rPr>
        <w:t>k.</w:t>
      </w:r>
      <w:r w:rsidRPr="004F7AC3">
        <w:rPr>
          <w:lang w:val="de-DE"/>
        </w:rPr>
        <w:t xml:space="preserve"> </w:t>
      </w:r>
      <w:r w:rsidRPr="004F7AC3">
        <w:rPr>
          <w:rFonts w:ascii="Arial" w:hAnsi="Arial" w:cs="Arial"/>
          <w:lang w:val="de-DE"/>
        </w:rPr>
        <w:t xml:space="preserve">Studien wie Green &amp; </w:t>
      </w:r>
      <w:proofErr w:type="spellStart"/>
      <w:r w:rsidRPr="004F7AC3">
        <w:rPr>
          <w:rFonts w:ascii="Arial" w:hAnsi="Arial" w:cs="Arial"/>
          <w:lang w:val="de-DE"/>
        </w:rPr>
        <w:t>Malpezzi</w:t>
      </w:r>
      <w:proofErr w:type="spellEnd"/>
      <w:r w:rsidRPr="004F7AC3">
        <w:rPr>
          <w:rFonts w:ascii="Arial" w:hAnsi="Arial" w:cs="Arial"/>
          <w:lang w:val="de-DE"/>
        </w:rPr>
        <w:t xml:space="preserve"> (2003) zeigen auch, dass mit höherem Einkommen meist auch die Immobilienpreise steigen.</w:t>
      </w:r>
    </w:p>
    <w:p w14:paraId="6ECE9DBD" w14:textId="77777777" w:rsidR="004F7AC3" w:rsidRDefault="004F7AC3" w:rsidP="00202EA7">
      <w:pPr>
        <w:rPr>
          <w:rFonts w:ascii="Arial" w:hAnsi="Arial" w:cs="Arial"/>
          <w:lang w:val="de-DE"/>
        </w:rPr>
      </w:pPr>
      <w:r w:rsidRPr="004F7AC3">
        <w:rPr>
          <w:rFonts w:ascii="Arial" w:hAnsi="Arial" w:cs="Arial"/>
          <w:lang w:val="de-DE"/>
        </w:rPr>
        <w:t xml:space="preserve">Bevölkerungswachstum und Migration haben </w:t>
      </w:r>
      <w:r>
        <w:rPr>
          <w:rFonts w:ascii="Arial" w:hAnsi="Arial" w:cs="Arial"/>
          <w:lang w:val="de-DE"/>
        </w:rPr>
        <w:t>auch einen</w:t>
      </w:r>
      <w:r w:rsidRPr="004F7AC3">
        <w:rPr>
          <w:rFonts w:ascii="Arial" w:hAnsi="Arial" w:cs="Arial"/>
          <w:lang w:val="de-DE"/>
        </w:rPr>
        <w:t xml:space="preserve"> Einfluss – vor allem in Großstädten oder wirtschaftlich starken Gegenden. Wenn mehr Menschen in eine Region ziehen und der Wohnraum knapp ist, steigen die Preise. Das konnte man zum Beispiel in </w:t>
      </w:r>
      <w:r>
        <w:rPr>
          <w:rFonts w:ascii="Arial" w:hAnsi="Arial" w:cs="Arial"/>
          <w:lang w:val="de-DE"/>
        </w:rPr>
        <w:t xml:space="preserve">Deutschland </w:t>
      </w:r>
      <w:r w:rsidRPr="004F7AC3">
        <w:rPr>
          <w:rFonts w:ascii="Arial" w:hAnsi="Arial" w:cs="Arial"/>
          <w:lang w:val="de-DE"/>
        </w:rPr>
        <w:t xml:space="preserve">oder den USA </w:t>
      </w:r>
      <w:r>
        <w:rPr>
          <w:rFonts w:ascii="Arial" w:hAnsi="Arial" w:cs="Arial"/>
          <w:lang w:val="de-DE"/>
        </w:rPr>
        <w:t xml:space="preserve">in den letzten Jahren </w:t>
      </w:r>
      <w:r w:rsidRPr="004F7AC3">
        <w:rPr>
          <w:rFonts w:ascii="Arial" w:hAnsi="Arial" w:cs="Arial"/>
          <w:lang w:val="de-DE"/>
        </w:rPr>
        <w:t>sehen</w:t>
      </w:r>
      <w:r>
        <w:rPr>
          <w:rFonts w:ascii="Arial" w:hAnsi="Arial" w:cs="Arial"/>
          <w:lang w:val="de-DE"/>
        </w:rPr>
        <w:t>.</w:t>
      </w:r>
    </w:p>
    <w:p w14:paraId="3558F796" w14:textId="338D3A5D" w:rsidR="00251E06" w:rsidRDefault="00251E06" w:rsidP="00202EA7">
      <w:pPr>
        <w:rPr>
          <w:rFonts w:ascii="Arial" w:hAnsi="Arial" w:cs="Arial"/>
          <w:lang w:val="de-DE"/>
        </w:rPr>
      </w:pPr>
      <w:proofErr w:type="gramStart"/>
      <w:r w:rsidRPr="00251E06">
        <w:rPr>
          <w:rFonts w:ascii="Arial" w:hAnsi="Arial" w:cs="Arial"/>
          <w:lang w:val="de-DE"/>
        </w:rPr>
        <w:t xml:space="preserve">Ein </w:t>
      </w:r>
      <w:r w:rsidR="00332158" w:rsidRPr="00332158">
        <w:rPr>
          <w:rFonts w:ascii="Arial" w:hAnsi="Arial" w:cs="Arial"/>
          <w:lang w:val="de-DE"/>
        </w:rPr>
        <w:t> weitere</w:t>
      </w:r>
      <w:r w:rsidRPr="00251E06">
        <w:rPr>
          <w:rFonts w:ascii="Arial" w:hAnsi="Arial" w:cs="Arial"/>
          <w:lang w:val="de-DE"/>
        </w:rPr>
        <w:t>r</w:t>
      </w:r>
      <w:proofErr w:type="gramEnd"/>
      <w:r w:rsidRPr="00251E06">
        <w:rPr>
          <w:rFonts w:ascii="Arial" w:hAnsi="Arial" w:cs="Arial"/>
          <w:lang w:val="de-DE"/>
        </w:rPr>
        <w:t xml:space="preserve"> Faktor ist auch die Corona-Pandemie, die</w:t>
      </w:r>
      <w:r w:rsidR="00332158">
        <w:rPr>
          <w:rFonts w:ascii="Arial" w:hAnsi="Arial" w:cs="Arial"/>
          <w:lang w:val="de-DE"/>
        </w:rPr>
        <w:t xml:space="preserve"> auch</w:t>
      </w:r>
      <w:r w:rsidRPr="00251E06">
        <w:rPr>
          <w:rFonts w:ascii="Arial" w:hAnsi="Arial" w:cs="Arial"/>
          <w:lang w:val="de-DE"/>
        </w:rPr>
        <w:t xml:space="preserve"> einen Einfluss auf den HPI hatte. Durch die Krise haben sich viele Dinge verändert – zum Beispiel die Wohnwünsche der Menschen, weil mehr im Homeoffice gearbeitet wurde</w:t>
      </w:r>
      <w:r>
        <w:rPr>
          <w:rFonts w:ascii="Arial" w:hAnsi="Arial" w:cs="Arial"/>
          <w:lang w:val="de-DE"/>
        </w:rPr>
        <w:t>.</w:t>
      </w:r>
      <w:r w:rsidRPr="00251E06">
        <w:rPr>
          <w:lang w:val="de-DE"/>
        </w:rPr>
        <w:t xml:space="preserve"> </w:t>
      </w:r>
      <w:r w:rsidRPr="00251E06">
        <w:rPr>
          <w:rFonts w:ascii="Arial" w:hAnsi="Arial" w:cs="Arial"/>
          <w:lang w:val="de-DE"/>
        </w:rPr>
        <w:t>Aus diesem Grund wollten viele Leute von zu Hause arbeiten, was dazu geführt hat, dass mehr Menschen nach einer besseren Wohnmöglichkeit gesucht haben. Das konnte die Nachfrage nach Immobilien erhöhen und damit auch die Preise steigen lassen</w:t>
      </w:r>
      <w:r>
        <w:rPr>
          <w:rFonts w:ascii="Arial" w:hAnsi="Arial" w:cs="Arial"/>
          <w:lang w:val="de-DE"/>
        </w:rPr>
        <w:t>.</w:t>
      </w:r>
    </w:p>
    <w:p w14:paraId="6F67E974" w14:textId="77777777" w:rsidR="00251E06" w:rsidRDefault="00251E06" w:rsidP="00202EA7">
      <w:pPr>
        <w:rPr>
          <w:rFonts w:ascii="Arial" w:hAnsi="Arial" w:cs="Arial"/>
          <w:lang w:val="de-DE"/>
        </w:rPr>
        <w:sectPr w:rsidR="00251E06" w:rsidSect="001E1B16">
          <w:headerReference w:type="default" r:id="rId12"/>
          <w:pgSz w:w="11906" w:h="16838" w:code="9"/>
          <w:pgMar w:top="1418" w:right="1418" w:bottom="1134" w:left="1418" w:header="709" w:footer="709" w:gutter="0"/>
          <w:pgNumType w:fmt="lowerRoman" w:chapStyle="1"/>
          <w:cols w:space="708"/>
          <w:docGrid w:linePitch="360"/>
        </w:sectPr>
      </w:pPr>
    </w:p>
    <w:p w14:paraId="14DF196F" w14:textId="7A0B6FB2" w:rsidR="00251E06" w:rsidRPr="0011485B" w:rsidRDefault="0011485B" w:rsidP="0011485B">
      <w:pPr>
        <w:pStyle w:val="Heading1"/>
        <w:rPr>
          <w:b/>
          <w:bCs/>
          <w:color w:val="auto"/>
          <w:lang w:val="de-DE"/>
        </w:rPr>
      </w:pPr>
      <w:r w:rsidRPr="0011485B">
        <w:rPr>
          <w:b/>
          <w:bCs/>
          <w:color w:val="auto"/>
          <w:lang w:val="de-DE"/>
        </w:rPr>
        <w:lastRenderedPageBreak/>
        <w:t>3. Das ökonometrische Modell</w:t>
      </w:r>
    </w:p>
    <w:p w14:paraId="14F9039E" w14:textId="760AF83D" w:rsidR="0011485B" w:rsidRPr="0011485B" w:rsidRDefault="0011485B" w:rsidP="0011485B">
      <w:pPr>
        <w:rPr>
          <w:rFonts w:ascii="Arial" w:hAnsi="Arial" w:cs="Arial"/>
          <w:lang w:val="de-DE"/>
        </w:rPr>
      </w:pPr>
      <w:r w:rsidRPr="0011485B">
        <w:rPr>
          <w:rFonts w:ascii="Arial" w:hAnsi="Arial" w:cs="Arial"/>
          <w:lang w:val="de-DE"/>
        </w:rPr>
        <w:t xml:space="preserve">Zur Analyse der in Abschnitt 2 vorgestellten makroökonomischen Einflussfaktoren auf den Hauspreisindex (HPI) wird ein Paneldatenmodell geschätzt. Der HPI dient dabei als abhängige Variable und misst die preisliche Entwicklung von Wohnimmobilien in den Ländern der Europäischen Union im Zeitraum von 2015 bis 2024. Die Beobachtungseinheiten bestehen aus </w:t>
      </w:r>
      <w:r w:rsidR="00C80C97">
        <w:rPr>
          <w:rFonts w:ascii="Arial" w:hAnsi="Arial" w:cs="Arial"/>
          <w:lang w:val="de-DE"/>
        </w:rPr>
        <w:t>1</w:t>
      </w:r>
      <w:r w:rsidR="00883834">
        <w:rPr>
          <w:rFonts w:ascii="Arial" w:hAnsi="Arial" w:cs="Arial"/>
          <w:lang w:val="de-DE"/>
        </w:rPr>
        <w:t>8</w:t>
      </w:r>
      <w:r w:rsidR="00C80C97">
        <w:rPr>
          <w:rFonts w:ascii="Arial" w:hAnsi="Arial" w:cs="Arial"/>
          <w:lang w:val="de-DE"/>
        </w:rPr>
        <w:t xml:space="preserve"> von 27</w:t>
      </w:r>
      <w:r w:rsidRPr="0011485B">
        <w:rPr>
          <w:rFonts w:ascii="Arial" w:hAnsi="Arial" w:cs="Arial"/>
          <w:lang w:val="de-DE"/>
        </w:rPr>
        <w:t xml:space="preserve"> EU-Mitgliedsstaaten über 10 Jahre</w:t>
      </w:r>
      <w:r w:rsidR="00C80C97">
        <w:rPr>
          <w:rFonts w:ascii="Arial" w:hAnsi="Arial" w:cs="Arial"/>
          <w:lang w:val="de-DE"/>
        </w:rPr>
        <w:t>.</w:t>
      </w:r>
    </w:p>
    <w:p w14:paraId="300C837D" w14:textId="77777777" w:rsidR="0011485B" w:rsidRDefault="0011485B" w:rsidP="0011485B">
      <w:pPr>
        <w:rPr>
          <w:rFonts w:ascii="Arial" w:hAnsi="Arial" w:cs="Arial"/>
          <w:lang w:val="de-DE"/>
        </w:rPr>
      </w:pPr>
      <w:r w:rsidRPr="0011485B">
        <w:rPr>
          <w:rFonts w:ascii="Arial" w:hAnsi="Arial" w:cs="Arial"/>
          <w:lang w:val="de-DE"/>
        </w:rPr>
        <w:t>Das ökonometrische Grundmodell lautet wie folgt:</w:t>
      </w:r>
    </w:p>
    <w:p w14:paraId="11896FB2" w14:textId="1822C5A9" w:rsidR="00251E06" w:rsidRPr="0011485B" w:rsidRDefault="0011485B" w:rsidP="00202EA7">
      <w:pPr>
        <w:rPr>
          <w:rFonts w:ascii="Arial" w:eastAsiaTheme="minorEastAsia" w:hAnsi="Arial" w:cs="Arial"/>
          <w:lang w:val="de-DE"/>
        </w:rPr>
      </w:pPr>
      <m:oMathPara>
        <m:oMath>
          <m:r>
            <w:rPr>
              <w:rFonts w:ascii="Cambria Math" w:hAnsi="Cambria Math" w:cs="Arial"/>
              <w:lang w:val="de-DE"/>
            </w:rPr>
            <m:t>HP</m:t>
          </m:r>
          <m:sSub>
            <m:sSubPr>
              <m:ctrlPr>
                <w:rPr>
                  <w:rFonts w:ascii="Cambria Math" w:hAnsi="Cambria Math" w:cs="Arial"/>
                  <w:i/>
                  <w:lang w:val="de-DE"/>
                </w:rPr>
              </m:ctrlPr>
            </m:sSubPr>
            <m:e>
              <m:r>
                <w:rPr>
                  <w:rFonts w:ascii="Cambria Math" w:hAnsi="Cambria Math" w:cs="Arial"/>
                  <w:lang w:val="de-DE"/>
                </w:rPr>
                <m:t>I</m:t>
              </m:r>
            </m:e>
            <m:sub>
              <m:d>
                <m:dPr>
                  <m:begChr m:val="{"/>
                  <m:endChr m:val="}"/>
                  <m:ctrlPr>
                    <w:rPr>
                      <w:rFonts w:ascii="Cambria Math" w:hAnsi="Cambria Math" w:cs="Arial"/>
                      <w:i/>
                      <w:lang w:val="de-DE"/>
                    </w:rPr>
                  </m:ctrlPr>
                </m:dPr>
                <m:e>
                  <m:r>
                    <w:rPr>
                      <w:rFonts w:ascii="Cambria Math" w:hAnsi="Cambria Math" w:cs="Arial"/>
                      <w:lang w:val="de-DE"/>
                    </w:rPr>
                    <m:t>it</m:t>
                  </m:r>
                </m:e>
              </m:d>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β</m:t>
              </m:r>
            </m:e>
            <m:sub>
              <m:r>
                <w:rPr>
                  <w:rFonts w:ascii="Cambria Math" w:hAnsi="Cambria Math" w:cs="Arial"/>
                  <w:lang w:val="de-DE"/>
                </w:rPr>
                <m:t>0</m:t>
              </m:r>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β</m:t>
              </m:r>
            </m:e>
            <m:sub>
              <m:r>
                <w:rPr>
                  <w:rFonts w:ascii="Cambria Math" w:hAnsi="Cambria Math" w:cs="Arial"/>
                  <w:lang w:val="de-DE"/>
                </w:rPr>
                <m:t>1</m:t>
              </m:r>
            </m:sub>
          </m:sSub>
          <m:r>
            <w:rPr>
              <w:rFonts w:ascii="Cambria Math" w:hAnsi="Cambria Math" w:cs="Arial"/>
              <w:lang w:val="de-DE"/>
            </w:rPr>
            <m:t>⋅Inflatio</m:t>
          </m:r>
          <m:sSub>
            <m:sSubPr>
              <m:ctrlPr>
                <w:rPr>
                  <w:rFonts w:ascii="Cambria Math" w:hAnsi="Cambria Math" w:cs="Arial"/>
                  <w:i/>
                  <w:lang w:val="de-DE"/>
                </w:rPr>
              </m:ctrlPr>
            </m:sSubPr>
            <m:e>
              <m:r>
                <w:rPr>
                  <w:rFonts w:ascii="Cambria Math" w:hAnsi="Cambria Math" w:cs="Arial"/>
                  <w:lang w:val="de-DE"/>
                </w:rPr>
                <m:t>n</m:t>
              </m:r>
            </m:e>
            <m:sub>
              <m:d>
                <m:dPr>
                  <m:begChr m:val="{"/>
                  <m:endChr m:val="}"/>
                  <m:ctrlPr>
                    <w:rPr>
                      <w:rFonts w:ascii="Cambria Math" w:hAnsi="Cambria Math" w:cs="Arial"/>
                      <w:i/>
                      <w:lang w:val="de-DE"/>
                    </w:rPr>
                  </m:ctrlPr>
                </m:dPr>
                <m:e>
                  <m:r>
                    <w:rPr>
                      <w:rFonts w:ascii="Cambria Math" w:hAnsi="Cambria Math" w:cs="Arial"/>
                      <w:lang w:val="de-DE"/>
                    </w:rPr>
                    <m:t>it</m:t>
                  </m:r>
                </m:e>
              </m:d>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β</m:t>
              </m:r>
            </m:e>
            <m:sub>
              <m:r>
                <w:rPr>
                  <w:rFonts w:ascii="Cambria Math" w:hAnsi="Cambria Math" w:cs="Arial"/>
                  <w:lang w:val="de-DE"/>
                </w:rPr>
                <m:t>2</m:t>
              </m:r>
            </m:sub>
          </m:sSub>
          <m:r>
            <w:rPr>
              <w:rFonts w:ascii="Cambria Math" w:hAnsi="Cambria Math" w:cs="Arial"/>
              <w:lang w:val="de-DE"/>
            </w:rPr>
            <m:t>⋅Leitzin</m:t>
          </m:r>
          <m:sSub>
            <m:sSubPr>
              <m:ctrlPr>
                <w:rPr>
                  <w:rFonts w:ascii="Cambria Math" w:hAnsi="Cambria Math" w:cs="Arial"/>
                  <w:i/>
                  <w:lang w:val="de-DE"/>
                </w:rPr>
              </m:ctrlPr>
            </m:sSubPr>
            <m:e>
              <m:r>
                <w:rPr>
                  <w:rFonts w:ascii="Cambria Math" w:hAnsi="Cambria Math" w:cs="Arial"/>
                  <w:lang w:val="de-DE"/>
                </w:rPr>
                <m:t>s</m:t>
              </m:r>
            </m:e>
            <m:sub>
              <m:d>
                <m:dPr>
                  <m:begChr m:val="{"/>
                  <m:endChr m:val="}"/>
                  <m:ctrlPr>
                    <w:rPr>
                      <w:rFonts w:ascii="Cambria Math" w:hAnsi="Cambria Math" w:cs="Arial"/>
                      <w:i/>
                      <w:lang w:val="de-DE"/>
                    </w:rPr>
                  </m:ctrlPr>
                </m:dPr>
                <m:e>
                  <m:r>
                    <w:rPr>
                      <w:rFonts w:ascii="Cambria Math" w:hAnsi="Cambria Math" w:cs="Arial"/>
                      <w:lang w:val="de-DE"/>
                    </w:rPr>
                    <m:t>it</m:t>
                  </m:r>
                </m:e>
              </m:d>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β</m:t>
              </m:r>
            </m:e>
            <m:sub>
              <m:r>
                <w:rPr>
                  <w:rFonts w:ascii="Cambria Math" w:hAnsi="Cambria Math" w:cs="Arial"/>
                  <w:lang w:val="de-DE"/>
                </w:rPr>
                <m:t>3</m:t>
              </m:r>
            </m:sub>
          </m:sSub>
          <m:r>
            <w:rPr>
              <w:rFonts w:ascii="Cambria Math" w:hAnsi="Cambria Math" w:cs="Arial"/>
              <w:lang w:val="de-DE"/>
            </w:rPr>
            <m:t>⋅Arbeitslosigkei</m:t>
          </m:r>
          <m:sSub>
            <m:sSubPr>
              <m:ctrlPr>
                <w:rPr>
                  <w:rFonts w:ascii="Cambria Math" w:hAnsi="Cambria Math" w:cs="Arial"/>
                  <w:i/>
                  <w:lang w:val="de-DE"/>
                </w:rPr>
              </m:ctrlPr>
            </m:sSubPr>
            <m:e>
              <m:r>
                <w:rPr>
                  <w:rFonts w:ascii="Cambria Math" w:hAnsi="Cambria Math" w:cs="Arial"/>
                  <w:lang w:val="de-DE"/>
                </w:rPr>
                <m:t>t</m:t>
              </m:r>
            </m:e>
            <m:sub>
              <m:d>
                <m:dPr>
                  <m:begChr m:val="{"/>
                  <m:endChr m:val="}"/>
                  <m:ctrlPr>
                    <w:rPr>
                      <w:rFonts w:ascii="Cambria Math" w:hAnsi="Cambria Math" w:cs="Arial"/>
                      <w:i/>
                      <w:lang w:val="de-DE"/>
                    </w:rPr>
                  </m:ctrlPr>
                </m:dPr>
                <m:e>
                  <m:r>
                    <w:rPr>
                      <w:rFonts w:ascii="Cambria Math" w:hAnsi="Cambria Math" w:cs="Arial"/>
                      <w:lang w:val="de-DE"/>
                    </w:rPr>
                    <m:t>it</m:t>
                  </m:r>
                </m:e>
              </m:d>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β</m:t>
              </m:r>
            </m:e>
            <m:sub>
              <m:r>
                <w:rPr>
                  <w:rFonts w:ascii="Cambria Math" w:hAnsi="Cambria Math" w:cs="Arial"/>
                  <w:lang w:val="de-DE"/>
                </w:rPr>
                <m:t>4</m:t>
              </m:r>
            </m:sub>
          </m:sSub>
          <m:r>
            <w:rPr>
              <w:rFonts w:ascii="Cambria Math" w:hAnsi="Cambria Math" w:cs="Arial"/>
              <w:lang w:val="de-DE"/>
            </w:rPr>
            <m:t>⋅Einkomme</m:t>
          </m:r>
          <m:sSub>
            <m:sSubPr>
              <m:ctrlPr>
                <w:rPr>
                  <w:rFonts w:ascii="Cambria Math" w:hAnsi="Cambria Math" w:cs="Arial"/>
                  <w:i/>
                  <w:lang w:val="de-DE"/>
                </w:rPr>
              </m:ctrlPr>
            </m:sSubPr>
            <m:e>
              <m:r>
                <w:rPr>
                  <w:rFonts w:ascii="Cambria Math" w:hAnsi="Cambria Math" w:cs="Arial"/>
                  <w:lang w:val="de-DE"/>
                </w:rPr>
                <m:t>n</m:t>
              </m:r>
            </m:e>
            <m:sub>
              <m:d>
                <m:dPr>
                  <m:begChr m:val="{"/>
                  <m:endChr m:val="}"/>
                  <m:ctrlPr>
                    <w:rPr>
                      <w:rFonts w:ascii="Cambria Math" w:hAnsi="Cambria Math" w:cs="Arial"/>
                      <w:i/>
                      <w:lang w:val="de-DE"/>
                    </w:rPr>
                  </m:ctrlPr>
                </m:dPr>
                <m:e>
                  <m:r>
                    <w:rPr>
                      <w:rFonts w:ascii="Cambria Math" w:hAnsi="Cambria Math" w:cs="Arial"/>
                      <w:lang w:val="de-DE"/>
                    </w:rPr>
                    <m:t>it</m:t>
                  </m:r>
                </m:e>
              </m:d>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β</m:t>
              </m:r>
            </m:e>
            <m:sub>
              <m:r>
                <w:rPr>
                  <w:rFonts w:ascii="Cambria Math" w:hAnsi="Cambria Math" w:cs="Arial"/>
                  <w:lang w:val="de-DE"/>
                </w:rPr>
                <m:t>5</m:t>
              </m:r>
            </m:sub>
          </m:sSub>
          <m:r>
            <w:rPr>
              <w:rFonts w:ascii="Cambria Math" w:hAnsi="Cambria Math" w:cs="Arial"/>
              <w:lang w:val="de-DE"/>
            </w:rPr>
            <m:t>⋅Bevölkerun</m:t>
          </m:r>
          <m:sSub>
            <m:sSubPr>
              <m:ctrlPr>
                <w:rPr>
                  <w:rFonts w:ascii="Cambria Math" w:hAnsi="Cambria Math" w:cs="Arial"/>
                  <w:i/>
                  <w:lang w:val="de-DE"/>
                </w:rPr>
              </m:ctrlPr>
            </m:sSubPr>
            <m:e>
              <m:r>
                <w:rPr>
                  <w:rFonts w:ascii="Cambria Math" w:hAnsi="Cambria Math" w:cs="Arial"/>
                  <w:lang w:val="de-DE"/>
                </w:rPr>
                <m:t>g_Wachstum</m:t>
              </m:r>
            </m:e>
            <m:sub>
              <m:d>
                <m:dPr>
                  <m:begChr m:val="{"/>
                  <m:endChr m:val="}"/>
                  <m:ctrlPr>
                    <w:rPr>
                      <w:rFonts w:ascii="Cambria Math" w:hAnsi="Cambria Math" w:cs="Arial"/>
                      <w:i/>
                      <w:lang w:val="de-DE"/>
                    </w:rPr>
                  </m:ctrlPr>
                </m:dPr>
                <m:e>
                  <m:r>
                    <w:rPr>
                      <w:rFonts w:ascii="Cambria Math" w:hAnsi="Cambria Math" w:cs="Arial"/>
                      <w:lang w:val="de-DE"/>
                    </w:rPr>
                    <m:t>it</m:t>
                  </m:r>
                </m:e>
              </m:d>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β</m:t>
              </m:r>
            </m:e>
            <m:sub>
              <m:r>
                <w:rPr>
                  <w:rFonts w:ascii="Cambria Math" w:hAnsi="Cambria Math" w:cs="Arial"/>
                  <w:lang w:val="de-DE"/>
                </w:rPr>
                <m:t>6</m:t>
              </m:r>
            </m:sub>
          </m:sSub>
          <m:r>
            <w:rPr>
              <w:rFonts w:ascii="Cambria Math" w:hAnsi="Cambria Math" w:cs="Arial"/>
              <w:lang w:val="de-DE"/>
            </w:rPr>
            <m:t>⋅Migratio</m:t>
          </m:r>
          <m:sSub>
            <m:sSubPr>
              <m:ctrlPr>
                <w:rPr>
                  <w:rFonts w:ascii="Cambria Math" w:hAnsi="Cambria Math" w:cs="Arial"/>
                  <w:i/>
                  <w:lang w:val="de-DE"/>
                </w:rPr>
              </m:ctrlPr>
            </m:sSubPr>
            <m:e>
              <m:r>
                <w:rPr>
                  <w:rFonts w:ascii="Cambria Math" w:hAnsi="Cambria Math" w:cs="Arial"/>
                  <w:lang w:val="de-DE"/>
                </w:rPr>
                <m:t>n</m:t>
              </m:r>
            </m:e>
            <m:sub>
              <m:d>
                <m:dPr>
                  <m:begChr m:val="{"/>
                  <m:endChr m:val="}"/>
                  <m:ctrlPr>
                    <w:rPr>
                      <w:rFonts w:ascii="Cambria Math" w:hAnsi="Cambria Math" w:cs="Arial"/>
                      <w:i/>
                      <w:lang w:val="de-DE"/>
                    </w:rPr>
                  </m:ctrlPr>
                </m:dPr>
                <m:e>
                  <m:r>
                    <w:rPr>
                      <w:rFonts w:ascii="Cambria Math" w:hAnsi="Cambria Math" w:cs="Arial"/>
                      <w:lang w:val="de-DE"/>
                    </w:rPr>
                    <m:t>it</m:t>
                  </m:r>
                </m:e>
              </m:d>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β</m:t>
              </m:r>
            </m:e>
            <m:sub>
              <m:r>
                <w:rPr>
                  <w:rFonts w:ascii="Cambria Math" w:hAnsi="Cambria Math" w:cs="Arial"/>
                  <w:lang w:val="de-DE"/>
                </w:rPr>
                <m:t>7</m:t>
              </m:r>
            </m:sub>
          </m:sSub>
          <m:r>
            <w:rPr>
              <w:rFonts w:ascii="Cambria Math" w:hAnsi="Cambria Math" w:cs="Arial"/>
              <w:lang w:val="de-DE"/>
            </w:rPr>
            <m:t>⋅CoronaDumm</m:t>
          </m:r>
          <m:sSub>
            <m:sSubPr>
              <m:ctrlPr>
                <w:rPr>
                  <w:rFonts w:ascii="Cambria Math" w:hAnsi="Cambria Math" w:cs="Arial"/>
                  <w:i/>
                  <w:lang w:val="de-DE"/>
                </w:rPr>
              </m:ctrlPr>
            </m:sSubPr>
            <m:e>
              <m:r>
                <w:rPr>
                  <w:rFonts w:ascii="Cambria Math" w:hAnsi="Cambria Math" w:cs="Arial"/>
                  <w:lang w:val="de-DE"/>
                </w:rPr>
                <m:t>y</m:t>
              </m:r>
            </m:e>
            <m:sub>
              <m:d>
                <m:dPr>
                  <m:begChr m:val="{"/>
                  <m:endChr m:val="}"/>
                  <m:ctrlPr>
                    <w:rPr>
                      <w:rFonts w:ascii="Cambria Math" w:hAnsi="Cambria Math" w:cs="Arial"/>
                      <w:i/>
                      <w:lang w:val="de-DE"/>
                    </w:rPr>
                  </m:ctrlPr>
                </m:dPr>
                <m:e>
                  <m:r>
                    <w:rPr>
                      <w:rFonts w:ascii="Cambria Math" w:hAnsi="Cambria Math" w:cs="Arial"/>
                      <w:lang w:val="de-DE"/>
                    </w:rPr>
                    <m:t>it</m:t>
                  </m:r>
                </m:e>
              </m:d>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α</m:t>
              </m:r>
            </m:e>
            <m:sub>
              <m:r>
                <w:rPr>
                  <w:rFonts w:ascii="Cambria Math" w:hAnsi="Cambria Math" w:cs="Arial"/>
                  <w:lang w:val="de-DE"/>
                </w:rPr>
                <m:t>i</m:t>
              </m:r>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τ</m:t>
              </m:r>
            </m:e>
            <m:sub>
              <m:r>
                <w:rPr>
                  <w:rFonts w:ascii="Cambria Math" w:hAnsi="Cambria Math" w:cs="Arial"/>
                  <w:lang w:val="de-DE"/>
                </w:rPr>
                <m:t>t</m:t>
              </m:r>
            </m:sub>
          </m:sSub>
          <m:r>
            <w:rPr>
              <w:rFonts w:ascii="Cambria Math" w:hAnsi="Cambria Math" w:cs="Arial"/>
              <w:lang w:val="de-DE"/>
            </w:rPr>
            <m:t xml:space="preserve">+ </m:t>
          </m:r>
          <m:sSub>
            <m:sSubPr>
              <m:ctrlPr>
                <w:rPr>
                  <w:rFonts w:ascii="Cambria Math" w:hAnsi="Cambria Math" w:cs="Arial"/>
                  <w:i/>
                  <w:lang w:val="de-DE"/>
                </w:rPr>
              </m:ctrlPr>
            </m:sSubPr>
            <m:e>
              <m:r>
                <w:rPr>
                  <w:rFonts w:ascii="Cambria Math" w:hAnsi="Cambria Math" w:cs="Arial"/>
                  <w:lang w:val="de-DE"/>
                </w:rPr>
                <m:t>u</m:t>
              </m:r>
            </m:e>
            <m:sub>
              <m:d>
                <m:dPr>
                  <m:begChr m:val="{"/>
                  <m:endChr m:val="}"/>
                  <m:ctrlPr>
                    <w:rPr>
                      <w:rFonts w:ascii="Cambria Math" w:hAnsi="Cambria Math" w:cs="Arial"/>
                      <w:i/>
                      <w:lang w:val="de-DE"/>
                    </w:rPr>
                  </m:ctrlPr>
                </m:dPr>
                <m:e>
                  <m:r>
                    <w:rPr>
                      <w:rFonts w:ascii="Cambria Math" w:hAnsi="Cambria Math" w:cs="Arial"/>
                      <w:lang w:val="de-DE"/>
                    </w:rPr>
                    <m:t>it</m:t>
                  </m:r>
                </m:e>
              </m:d>
            </m:sub>
          </m:sSub>
        </m:oMath>
      </m:oMathPara>
    </w:p>
    <w:p w14:paraId="4B900CEB" w14:textId="77777777" w:rsidR="007A0DD9" w:rsidRDefault="007A0DD9" w:rsidP="007A0DD9">
      <w:pPr>
        <w:pStyle w:val="Heading1"/>
        <w:rPr>
          <w:rFonts w:cs="Arial"/>
          <w:b/>
          <w:bCs/>
          <w:color w:val="auto"/>
          <w:lang w:val="de-DE"/>
        </w:rPr>
      </w:pPr>
    </w:p>
    <w:p w14:paraId="68B9FEA6" w14:textId="77777777" w:rsidR="004F7AC3" w:rsidRDefault="007A0DD9" w:rsidP="007A0DD9">
      <w:pPr>
        <w:pStyle w:val="Heading1"/>
        <w:rPr>
          <w:rFonts w:cs="Arial"/>
          <w:b/>
          <w:bCs/>
          <w:color w:val="auto"/>
          <w:lang w:val="de-DE"/>
        </w:rPr>
      </w:pPr>
      <w:r w:rsidRPr="007A0DD9">
        <w:rPr>
          <w:rFonts w:cs="Arial"/>
          <w:b/>
          <w:bCs/>
          <w:color w:val="auto"/>
          <w:lang w:val="de-DE"/>
        </w:rPr>
        <w:t>4. Daten</w:t>
      </w:r>
    </w:p>
    <w:p w14:paraId="0C11A95D" w14:textId="44B19F13" w:rsidR="004E1DEC" w:rsidRPr="0044373F" w:rsidRDefault="004E1DEC" w:rsidP="004E1DEC">
      <w:pPr>
        <w:rPr>
          <w:rFonts w:ascii="Arial" w:hAnsi="Arial" w:cs="Arial"/>
          <w:lang w:val="de-DE"/>
        </w:rPr>
      </w:pPr>
      <w:r w:rsidRPr="0044373F">
        <w:rPr>
          <w:rFonts w:ascii="Arial" w:hAnsi="Arial" w:cs="Arial"/>
          <w:lang w:val="de-DE"/>
        </w:rPr>
        <w:t>Für die empirische Analyse wurde ein Paneldatensatz erstellt, der 1</w:t>
      </w:r>
      <w:r w:rsidR="00883834">
        <w:rPr>
          <w:rFonts w:ascii="Arial" w:hAnsi="Arial" w:cs="Arial"/>
          <w:lang w:val="de-DE"/>
        </w:rPr>
        <w:t>8</w:t>
      </w:r>
      <w:r w:rsidRPr="0044373F">
        <w:rPr>
          <w:rFonts w:ascii="Arial" w:hAnsi="Arial" w:cs="Arial"/>
          <w:lang w:val="de-DE"/>
        </w:rPr>
        <w:t xml:space="preserve"> Mitgliedsstaaten der Europäischen Union über den Zeitraum von 2015 bis 2024 umfasst. Die Daten wurden vollständig aus der öffentlich zugänglichen Datenbank von Eurostat heruntergeladen und betreffen jährlich veröffentlichte nationale Indikatoren. Die einzelnen Tabellen wurden mithilfe von SQL verarbeitet und zusammengeführt, um eine konsistente Datengrundlage mit einheitlicher Länder- und Jahresstruktur zu erzeugen.</w:t>
      </w:r>
    </w:p>
    <w:p w14:paraId="1C9B0FAE" w14:textId="71ACC906" w:rsidR="004E1DEC" w:rsidRPr="004E1DEC" w:rsidRDefault="004E1DEC" w:rsidP="004E1DEC">
      <w:pPr>
        <w:rPr>
          <w:lang w:val="de-DE"/>
        </w:rPr>
      </w:pPr>
      <w:r w:rsidRPr="0044373F">
        <w:rPr>
          <w:rFonts w:ascii="Arial" w:hAnsi="Arial" w:cs="Arial"/>
          <w:lang w:val="de-DE"/>
        </w:rPr>
        <w:t>Insgesamt liegen nach der Bereinigung 1</w:t>
      </w:r>
      <w:r w:rsidR="00C80C97">
        <w:rPr>
          <w:rFonts w:ascii="Arial" w:hAnsi="Arial" w:cs="Arial"/>
          <w:lang w:val="de-DE"/>
        </w:rPr>
        <w:t>62</w:t>
      </w:r>
      <w:r w:rsidRPr="0044373F">
        <w:rPr>
          <w:rFonts w:ascii="Arial" w:hAnsi="Arial" w:cs="Arial"/>
          <w:lang w:val="de-DE"/>
        </w:rPr>
        <w:t xml:space="preserve"> Beobachtungen vor. Jede Beobachtung stellt die makroökonomischen Daten eines bestimmten EU-Landes in einem bestimmten Jahr dar. Aufgrund teilweise unvollständiger Datenreihen war es nicht möglich, alle 27 Mitgliedsstaaten der EU einzubeziehen. Stattdessen wurden nur 1</w:t>
      </w:r>
      <w:r w:rsidR="00883834">
        <w:rPr>
          <w:rFonts w:ascii="Arial" w:hAnsi="Arial" w:cs="Arial"/>
          <w:lang w:val="de-DE"/>
        </w:rPr>
        <w:t>8</w:t>
      </w:r>
      <w:r w:rsidRPr="0044373F">
        <w:rPr>
          <w:rFonts w:ascii="Arial" w:hAnsi="Arial" w:cs="Arial"/>
          <w:lang w:val="de-DE"/>
        </w:rPr>
        <w:t xml:space="preserve"> Länder berücksichtigt,</w:t>
      </w:r>
      <w:r w:rsidR="00C80C97">
        <w:rPr>
          <w:rFonts w:ascii="Arial" w:hAnsi="Arial" w:cs="Arial"/>
          <w:lang w:val="de-DE"/>
        </w:rPr>
        <w:t xml:space="preserve"> wo es</w:t>
      </w:r>
      <w:r w:rsidRPr="0044373F">
        <w:rPr>
          <w:rFonts w:ascii="Arial" w:hAnsi="Arial" w:cs="Arial"/>
          <w:lang w:val="de-DE"/>
        </w:rPr>
        <w:t xml:space="preserve"> vollständige und zuverlässige Daten für alle relevanten Variablen vorlage</w:t>
      </w:r>
      <w:r w:rsidR="00C80C97">
        <w:rPr>
          <w:rFonts w:ascii="Arial" w:hAnsi="Arial" w:cs="Arial"/>
          <w:lang w:val="de-DE"/>
        </w:rPr>
        <w:t>n</w:t>
      </w:r>
    </w:p>
    <w:p w14:paraId="03B55736" w14:textId="77777777" w:rsidR="004E1DEC" w:rsidRPr="0044373F" w:rsidRDefault="004E1DEC" w:rsidP="004E1DEC">
      <w:pPr>
        <w:rPr>
          <w:rFonts w:ascii="Arial" w:hAnsi="Arial" w:cs="Arial"/>
          <w:b/>
          <w:bCs/>
          <w:lang w:val="de-DE"/>
        </w:rPr>
      </w:pPr>
      <w:r w:rsidRPr="0044373F">
        <w:rPr>
          <w:rFonts w:ascii="Arial" w:hAnsi="Arial" w:cs="Arial"/>
          <w:b/>
          <w:bCs/>
          <w:lang w:val="de-DE"/>
        </w:rPr>
        <w:t>4.1 Abhängige Variable</w:t>
      </w:r>
    </w:p>
    <w:p w14:paraId="5EDF73A7" w14:textId="6E1A720A" w:rsidR="004E1DEC" w:rsidRPr="00C80C97" w:rsidRDefault="004E1DEC" w:rsidP="004E1DEC">
      <w:pPr>
        <w:rPr>
          <w:rFonts w:ascii="Arial" w:hAnsi="Arial" w:cs="Arial"/>
          <w:lang w:val="de-DE"/>
        </w:rPr>
      </w:pPr>
      <w:r w:rsidRPr="0044373F">
        <w:rPr>
          <w:rFonts w:ascii="Arial" w:hAnsi="Arial" w:cs="Arial"/>
          <w:lang w:val="de-DE"/>
        </w:rPr>
        <w:t xml:space="preserve">Die abhängige Variable ist der Hauspreisindex (HPI) mit dem Basisjahr 2015 = 100, </w:t>
      </w:r>
      <w:r w:rsidR="00C80C97" w:rsidRPr="00C80C97">
        <w:rPr>
          <w:rFonts w:ascii="Arial" w:hAnsi="Arial" w:cs="Arial"/>
          <w:lang w:val="de-DE"/>
        </w:rPr>
        <w:t>beschreibt die durchschnittliche Preisentwicklung von Wohnimmobilien. Sie wird von Eurostat bereitgestellt und ermöglicht den Vergleich von Preisentwicklungen zwischen Ländern und über verschiedene Jahre hinweg.</w:t>
      </w:r>
    </w:p>
    <w:p w14:paraId="3D64C0FC" w14:textId="77777777" w:rsidR="004E1DEC" w:rsidRPr="0044373F" w:rsidRDefault="004E1DEC" w:rsidP="004E1DEC">
      <w:pPr>
        <w:rPr>
          <w:rFonts w:ascii="Arial" w:hAnsi="Arial" w:cs="Arial"/>
          <w:b/>
          <w:bCs/>
          <w:lang w:val="de-DE"/>
        </w:rPr>
      </w:pPr>
      <w:r w:rsidRPr="0044373F">
        <w:rPr>
          <w:rFonts w:ascii="Arial" w:hAnsi="Arial" w:cs="Arial"/>
          <w:b/>
          <w:bCs/>
          <w:lang w:val="de-DE"/>
        </w:rPr>
        <w:t>4.2 Unabhängige Variablen</w:t>
      </w:r>
    </w:p>
    <w:p w14:paraId="0FBA6419" w14:textId="77777777" w:rsidR="004E1DEC" w:rsidRPr="0044373F" w:rsidRDefault="004E1DEC" w:rsidP="004E1DEC">
      <w:pPr>
        <w:rPr>
          <w:rFonts w:ascii="Arial" w:hAnsi="Arial" w:cs="Arial"/>
          <w:lang w:val="de-DE"/>
        </w:rPr>
        <w:sectPr w:rsidR="004E1DEC" w:rsidRPr="0044373F" w:rsidSect="001E1B16">
          <w:headerReference w:type="default" r:id="rId13"/>
          <w:pgSz w:w="11906" w:h="16838" w:code="9"/>
          <w:pgMar w:top="1418" w:right="1418" w:bottom="1134" w:left="1418" w:header="709" w:footer="709" w:gutter="0"/>
          <w:pgNumType w:fmt="lowerRoman" w:chapStyle="1"/>
          <w:cols w:space="708"/>
          <w:docGrid w:linePitch="360"/>
        </w:sectPr>
      </w:pPr>
      <w:r w:rsidRPr="0044373F">
        <w:rPr>
          <w:rFonts w:ascii="Arial" w:hAnsi="Arial" w:cs="Arial"/>
          <w:lang w:val="de-DE"/>
        </w:rPr>
        <w:t>Folgende makroökonomische Indikatoren wurden als unabhängige Variablen in das Modell aufgenommen:</w:t>
      </w:r>
    </w:p>
    <w:p w14:paraId="5D4C4BED" w14:textId="77777777" w:rsidR="004E1DEC" w:rsidRPr="0044373F" w:rsidRDefault="004E1DEC" w:rsidP="004E1DEC">
      <w:pPr>
        <w:rPr>
          <w:rFonts w:ascii="Arial" w:hAnsi="Arial" w:cs="Arial"/>
          <w:lang w:val="de-DE"/>
        </w:rPr>
      </w:pPr>
    </w:p>
    <w:p w14:paraId="5309AEC5" w14:textId="1706DB4F" w:rsidR="004E1DEC" w:rsidRPr="0044373F" w:rsidRDefault="004E1DEC" w:rsidP="004E1DEC">
      <w:pPr>
        <w:rPr>
          <w:rFonts w:ascii="Arial" w:hAnsi="Arial" w:cs="Arial"/>
          <w:lang w:val="de-DE"/>
        </w:rPr>
      </w:pPr>
      <w:r w:rsidRPr="0044373F">
        <w:rPr>
          <w:rFonts w:ascii="Arial" w:hAnsi="Arial" w:cs="Arial"/>
          <w:lang w:val="de-DE"/>
        </w:rPr>
        <w:t>Inflation (%): Jährliche Veränderung des Verbraucherpreisindex</w:t>
      </w:r>
      <w:r w:rsidR="00EA51A0">
        <w:rPr>
          <w:rFonts w:ascii="Arial" w:hAnsi="Arial" w:cs="Arial"/>
          <w:lang w:val="de-DE"/>
        </w:rPr>
        <w:t xml:space="preserve"> (mit Basisjahr 2015=100)</w:t>
      </w:r>
    </w:p>
    <w:p w14:paraId="35829615" w14:textId="6DE245CC" w:rsidR="004E1DEC" w:rsidRPr="0044373F" w:rsidRDefault="004E1DEC" w:rsidP="004E1DEC">
      <w:pPr>
        <w:rPr>
          <w:rFonts w:ascii="Arial" w:hAnsi="Arial" w:cs="Arial"/>
          <w:lang w:val="de-DE"/>
        </w:rPr>
      </w:pPr>
      <w:r w:rsidRPr="0044373F">
        <w:rPr>
          <w:rFonts w:ascii="Arial" w:hAnsi="Arial" w:cs="Arial"/>
          <w:lang w:val="de-DE"/>
        </w:rPr>
        <w:t xml:space="preserve">Leitzins (%): Hauptrefinanzierungssatz der Europäischen Zentralbank, </w:t>
      </w:r>
      <w:r w:rsidR="00C80C97">
        <w:rPr>
          <w:rFonts w:ascii="Arial" w:hAnsi="Arial" w:cs="Arial"/>
          <w:lang w:val="de-DE"/>
        </w:rPr>
        <w:t xml:space="preserve">gleich </w:t>
      </w:r>
      <w:r w:rsidRPr="0044373F">
        <w:rPr>
          <w:rFonts w:ascii="Arial" w:hAnsi="Arial" w:cs="Arial"/>
          <w:lang w:val="de-DE"/>
        </w:rPr>
        <w:t>für alle Länder.</w:t>
      </w:r>
    </w:p>
    <w:p w14:paraId="6DC46749" w14:textId="77777777" w:rsidR="004E1DEC" w:rsidRPr="00EA51A0" w:rsidRDefault="004E1DEC" w:rsidP="004E1DEC">
      <w:pPr>
        <w:rPr>
          <w:rFonts w:ascii="Arial" w:hAnsi="Arial" w:cs="Arial"/>
          <w:lang w:val="de-DE"/>
        </w:rPr>
      </w:pPr>
      <w:r w:rsidRPr="00EA51A0">
        <w:rPr>
          <w:rFonts w:ascii="Arial" w:hAnsi="Arial" w:cs="Arial"/>
          <w:lang w:val="de-DE"/>
        </w:rPr>
        <w:t>Arbeitslosenquote (%): Anteil der arbeitslosen Personen an der Erwerbsbevölkerung.</w:t>
      </w:r>
    </w:p>
    <w:p w14:paraId="22BB5C8C" w14:textId="0C7078F8" w:rsidR="004E1DEC" w:rsidRPr="00C80C97" w:rsidRDefault="004E1DEC" w:rsidP="004E1DEC">
      <w:pPr>
        <w:rPr>
          <w:rFonts w:ascii="Arial" w:hAnsi="Arial" w:cs="Arial"/>
          <w:lang w:val="de-DE"/>
        </w:rPr>
      </w:pPr>
      <w:r w:rsidRPr="0044373F">
        <w:rPr>
          <w:rFonts w:ascii="Arial" w:hAnsi="Arial" w:cs="Arial"/>
          <w:lang w:val="de-DE"/>
        </w:rPr>
        <w:t xml:space="preserve">Einkommen (EUR): </w:t>
      </w:r>
      <w:r w:rsidR="00AA22C1">
        <w:rPr>
          <w:rFonts w:ascii="Arial" w:hAnsi="Arial" w:cs="Arial"/>
          <w:lang w:val="de-DE"/>
        </w:rPr>
        <w:t>Durchschnittliches Bruttoeinkommen in Euro</w:t>
      </w:r>
    </w:p>
    <w:p w14:paraId="08DA389C" w14:textId="503D42BF" w:rsidR="004E1DEC" w:rsidRPr="00AA22C1" w:rsidRDefault="004E1DEC" w:rsidP="004E1DEC">
      <w:pPr>
        <w:rPr>
          <w:rFonts w:ascii="Arial" w:hAnsi="Arial" w:cs="Arial"/>
          <w:lang w:val="de-DE"/>
        </w:rPr>
      </w:pPr>
      <w:r w:rsidRPr="00AA22C1">
        <w:rPr>
          <w:rFonts w:ascii="Arial" w:hAnsi="Arial" w:cs="Arial"/>
          <w:lang w:val="de-DE"/>
        </w:rPr>
        <w:t xml:space="preserve">Bevölkerungswachstum </w:t>
      </w:r>
      <w:r w:rsidR="00AA22C1">
        <w:rPr>
          <w:rFonts w:ascii="Arial" w:hAnsi="Arial" w:cs="Arial"/>
          <w:lang w:val="de-DE"/>
        </w:rPr>
        <w:t>(Personen</w:t>
      </w:r>
      <w:r w:rsidRPr="00AA22C1">
        <w:rPr>
          <w:rFonts w:ascii="Arial" w:hAnsi="Arial" w:cs="Arial"/>
          <w:lang w:val="de-DE"/>
        </w:rPr>
        <w:t xml:space="preserve">): </w:t>
      </w:r>
      <w:r w:rsidR="00AA22C1">
        <w:rPr>
          <w:rFonts w:ascii="Arial" w:hAnsi="Arial" w:cs="Arial"/>
          <w:lang w:val="de-DE"/>
        </w:rPr>
        <w:t xml:space="preserve">Die Zahl der Veränderung </w:t>
      </w:r>
      <w:r w:rsidR="00C80C97" w:rsidRPr="00AA22C1">
        <w:rPr>
          <w:rFonts w:ascii="Arial" w:hAnsi="Arial" w:cs="Arial"/>
          <w:lang w:val="de-DE"/>
        </w:rPr>
        <w:t>der Bevölkerung des gesamten Landes.</w:t>
      </w:r>
    </w:p>
    <w:p w14:paraId="36BA72AB" w14:textId="27453CA3" w:rsidR="004E1DEC" w:rsidRPr="0044373F" w:rsidRDefault="004E1DEC" w:rsidP="004E1DEC">
      <w:pPr>
        <w:rPr>
          <w:rFonts w:ascii="Arial" w:hAnsi="Arial" w:cs="Arial"/>
          <w:lang w:val="de-DE"/>
        </w:rPr>
      </w:pPr>
      <w:r w:rsidRPr="0044373F">
        <w:rPr>
          <w:rFonts w:ascii="Arial" w:hAnsi="Arial" w:cs="Arial"/>
          <w:lang w:val="de-DE"/>
        </w:rPr>
        <w:t>Migration (Personen): Nettomigration, d. h. Einwanderung minus Auswanderung pro Jahr.</w:t>
      </w:r>
    </w:p>
    <w:p w14:paraId="29CDD43A" w14:textId="1B704CE8" w:rsidR="004E1DEC" w:rsidRPr="0044373F" w:rsidRDefault="004E1DEC" w:rsidP="004E1DEC">
      <w:pPr>
        <w:rPr>
          <w:rFonts w:ascii="Arial" w:hAnsi="Arial" w:cs="Arial"/>
          <w:lang w:val="de-DE"/>
        </w:rPr>
      </w:pPr>
      <w:r w:rsidRPr="0044373F">
        <w:rPr>
          <w:rFonts w:ascii="Arial" w:hAnsi="Arial" w:cs="Arial"/>
          <w:lang w:val="de-DE"/>
        </w:rPr>
        <w:t>Corona-Dummy (0/1): Dummy-Variable zur Kennzeichnung der Jahre 2020–202</w:t>
      </w:r>
      <w:r w:rsidR="00AA22C1">
        <w:rPr>
          <w:rFonts w:ascii="Arial" w:hAnsi="Arial" w:cs="Arial"/>
          <w:lang w:val="de-DE"/>
        </w:rPr>
        <w:t>1</w:t>
      </w:r>
      <w:r w:rsidRPr="0044373F">
        <w:rPr>
          <w:rFonts w:ascii="Arial" w:hAnsi="Arial" w:cs="Arial"/>
          <w:lang w:val="de-DE"/>
        </w:rPr>
        <w:t xml:space="preserve"> als Pandemieperiode.</w:t>
      </w:r>
    </w:p>
    <w:p w14:paraId="156EF20B" w14:textId="44A3F894" w:rsidR="007D5876" w:rsidRPr="0044373F" w:rsidRDefault="007D5876" w:rsidP="004E1DEC">
      <w:pPr>
        <w:rPr>
          <w:rFonts w:ascii="Arial" w:hAnsi="Arial" w:cs="Arial"/>
          <w:b/>
          <w:bCs/>
          <w:lang w:val="de-DE"/>
        </w:rPr>
      </w:pPr>
      <w:r w:rsidRPr="0044373F">
        <w:rPr>
          <w:rFonts w:ascii="Arial" w:hAnsi="Arial" w:cs="Arial"/>
          <w:b/>
          <w:bCs/>
          <w:lang w:val="de-DE"/>
        </w:rPr>
        <w:t>4.3 Korrelationsmatrix</w:t>
      </w:r>
    </w:p>
    <w:p w14:paraId="326DAFE4" w14:textId="10456B14" w:rsidR="007D5876" w:rsidRDefault="007D5876" w:rsidP="004E1DEC">
      <w:pPr>
        <w:rPr>
          <w:lang w:val="de-DE"/>
        </w:rPr>
      </w:pPr>
      <w:r w:rsidRPr="007D5876">
        <w:rPr>
          <w:noProof/>
          <w:lang w:val="de-DE"/>
        </w:rPr>
        <w:drawing>
          <wp:inline distT="0" distB="0" distL="0" distR="0" wp14:anchorId="522994D0" wp14:editId="5A642111">
            <wp:extent cx="5759450" cy="4904105"/>
            <wp:effectExtent l="0" t="0" r="0" b="0"/>
            <wp:docPr id="75433030" name="Picture 1"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3030" name="Picture 1" descr="A red and blue squares with white text&#10;&#10;AI-generated content may be incorrect."/>
                    <pic:cNvPicPr/>
                  </pic:nvPicPr>
                  <pic:blipFill>
                    <a:blip r:embed="rId14"/>
                    <a:stretch>
                      <a:fillRect/>
                    </a:stretch>
                  </pic:blipFill>
                  <pic:spPr>
                    <a:xfrm>
                      <a:off x="0" y="0"/>
                      <a:ext cx="5759450" cy="4904105"/>
                    </a:xfrm>
                    <a:prstGeom prst="rect">
                      <a:avLst/>
                    </a:prstGeom>
                  </pic:spPr>
                </pic:pic>
              </a:graphicData>
            </a:graphic>
          </wp:inline>
        </w:drawing>
      </w:r>
    </w:p>
    <w:p w14:paraId="45C357A4" w14:textId="77777777" w:rsidR="007D5876" w:rsidRDefault="007D5876" w:rsidP="007D5876">
      <w:pPr>
        <w:jc w:val="center"/>
        <w:rPr>
          <w:rFonts w:ascii="Arial" w:hAnsi="Arial" w:cs="Arial"/>
          <w:i/>
          <w:iCs/>
          <w:sz w:val="16"/>
          <w:szCs w:val="16"/>
          <w:lang w:val="de-DE"/>
        </w:rPr>
      </w:pPr>
      <w:r w:rsidRPr="007D5876">
        <w:rPr>
          <w:rFonts w:ascii="Arial" w:hAnsi="Arial" w:cs="Arial"/>
          <w:i/>
          <w:iCs/>
          <w:sz w:val="16"/>
          <w:szCs w:val="16"/>
          <w:lang w:val="de-DE"/>
        </w:rPr>
        <w:t>Abbildung 2:  Korrelationsmatrix</w:t>
      </w:r>
    </w:p>
    <w:p w14:paraId="074D3BCE" w14:textId="77777777" w:rsidR="00D66722" w:rsidRDefault="00D66722" w:rsidP="007D5876">
      <w:pPr>
        <w:rPr>
          <w:lang w:val="de-DE"/>
        </w:rPr>
        <w:sectPr w:rsidR="00D66722" w:rsidSect="001E1B16">
          <w:headerReference w:type="default" r:id="rId15"/>
          <w:pgSz w:w="11906" w:h="16838" w:code="9"/>
          <w:pgMar w:top="1418" w:right="1418" w:bottom="1134" w:left="1418" w:header="709" w:footer="709" w:gutter="0"/>
          <w:pgNumType w:fmt="lowerRoman" w:chapStyle="1"/>
          <w:cols w:space="708"/>
          <w:docGrid w:linePitch="360"/>
        </w:sectPr>
      </w:pPr>
    </w:p>
    <w:p w14:paraId="7B07F695" w14:textId="0D4383C0" w:rsidR="007D5876" w:rsidRPr="0044373F" w:rsidRDefault="007D5876" w:rsidP="007D5876">
      <w:pPr>
        <w:rPr>
          <w:rFonts w:ascii="Arial" w:hAnsi="Arial" w:cs="Arial"/>
          <w:lang w:val="de-DE"/>
        </w:rPr>
      </w:pPr>
      <w:r w:rsidRPr="0044373F">
        <w:rPr>
          <w:rFonts w:ascii="Arial" w:hAnsi="Arial" w:cs="Arial"/>
          <w:lang w:val="de-DE"/>
        </w:rPr>
        <w:lastRenderedPageBreak/>
        <w:t>Zur ersten Einschätzung potenzieller Zusammenhänge zwischen den Variablen wurde eine Korrelationsmatrix erstellt. Abbildung 2 zeigen die Korrelationskoeffizienten zwischen der abhängigen Variable (HPI) und den unabhängigen makroökonomischen Variablen.</w:t>
      </w:r>
    </w:p>
    <w:p w14:paraId="7B8BB660" w14:textId="5CDD47DC" w:rsidR="007D5876" w:rsidRPr="0044373F" w:rsidRDefault="007D5876" w:rsidP="007D5876">
      <w:pPr>
        <w:rPr>
          <w:rFonts w:ascii="Arial" w:hAnsi="Arial" w:cs="Arial"/>
          <w:lang w:val="de-DE"/>
        </w:rPr>
      </w:pPr>
      <w:r w:rsidRPr="0044373F">
        <w:rPr>
          <w:rFonts w:ascii="Arial" w:hAnsi="Arial" w:cs="Arial"/>
          <w:lang w:val="de-DE"/>
        </w:rPr>
        <w:t>Auffällig ist der starke positive Zusammenhang zwischen Inflation und HPI (r=0,81), was darauf hindeutet, dass steigende Verbraucherpreise mit einer Zunahme der Immobilienpreise zusammenhängen. Auch der Leitzins korreliert mit dem HPI positiv (r=0,63).</w:t>
      </w:r>
    </w:p>
    <w:p w14:paraId="39E071A5" w14:textId="2F1D1A88" w:rsidR="007D5876" w:rsidRPr="0044373F" w:rsidRDefault="007D5876" w:rsidP="007D5876">
      <w:pPr>
        <w:rPr>
          <w:rFonts w:ascii="Arial" w:hAnsi="Arial" w:cs="Arial"/>
          <w:lang w:val="de-DE"/>
        </w:rPr>
      </w:pPr>
      <w:r w:rsidRPr="0044373F">
        <w:rPr>
          <w:rFonts w:ascii="Arial" w:hAnsi="Arial" w:cs="Arial"/>
          <w:lang w:val="de-DE"/>
        </w:rPr>
        <w:t>Ein negativer Zusammenhang besteht zwischen dem HPI und der Arbeitslosenquote (r=−0,39), was dem theoretischen Erwartungswert entspricht: Je höher die Arbeitslosigkeit, desto schwächer fällt typischerweise die Nachfrage am Immobilienmarkt aus.</w:t>
      </w:r>
    </w:p>
    <w:p w14:paraId="0C0AE4C9" w14:textId="18F7B436" w:rsidR="00D66722" w:rsidRPr="00D66722" w:rsidRDefault="00D66722" w:rsidP="00D66722">
      <w:pPr>
        <w:pStyle w:val="Heading1"/>
        <w:rPr>
          <w:b/>
          <w:bCs/>
          <w:color w:val="auto"/>
          <w:lang w:val="de-DE"/>
        </w:rPr>
      </w:pPr>
      <w:r w:rsidRPr="00D66722">
        <w:rPr>
          <w:b/>
          <w:bCs/>
          <w:color w:val="auto"/>
          <w:lang w:val="de-DE"/>
        </w:rPr>
        <w:t>5. Empirische Analyse</w:t>
      </w:r>
    </w:p>
    <w:p w14:paraId="65803820" w14:textId="77777777" w:rsidR="00AD2DE6" w:rsidRPr="000F7654" w:rsidRDefault="00AD2DE6" w:rsidP="00AD2DE6">
      <w:pPr>
        <w:rPr>
          <w:rFonts w:ascii="Arial" w:hAnsi="Arial" w:cs="Arial"/>
          <w:b/>
          <w:bCs/>
          <w:lang w:val="de-DE"/>
        </w:rPr>
      </w:pPr>
      <w:r w:rsidRPr="000F7654">
        <w:rPr>
          <w:rFonts w:ascii="Arial" w:hAnsi="Arial" w:cs="Arial"/>
          <w:b/>
          <w:bCs/>
          <w:lang w:val="de-DE"/>
        </w:rPr>
        <w:t xml:space="preserve">5.1 </w:t>
      </w:r>
      <w:proofErr w:type="spellStart"/>
      <w:r w:rsidRPr="000F7654">
        <w:rPr>
          <w:rFonts w:ascii="Arial" w:hAnsi="Arial" w:cs="Arial"/>
          <w:b/>
          <w:bCs/>
          <w:lang w:val="de-DE"/>
        </w:rPr>
        <w:t>Pooled</w:t>
      </w:r>
      <w:proofErr w:type="spellEnd"/>
      <w:r w:rsidRPr="000F7654">
        <w:rPr>
          <w:rFonts w:ascii="Arial" w:hAnsi="Arial" w:cs="Arial"/>
          <w:b/>
          <w:bCs/>
          <w:lang w:val="de-DE"/>
        </w:rPr>
        <w:t xml:space="preserve"> OLS Modell</w:t>
      </w:r>
    </w:p>
    <w:p w14:paraId="02F611A0" w14:textId="46771146" w:rsidR="00AD2DE6" w:rsidRPr="000F7654" w:rsidRDefault="00AD2DE6" w:rsidP="00AD2DE6">
      <w:pPr>
        <w:rPr>
          <w:rFonts w:ascii="Arial" w:hAnsi="Arial" w:cs="Arial"/>
          <w:lang w:val="de-DE"/>
        </w:rPr>
      </w:pPr>
      <w:r w:rsidRPr="000F7654">
        <w:rPr>
          <w:rFonts w:ascii="Arial" w:hAnsi="Arial" w:cs="Arial"/>
          <w:lang w:val="de-DE"/>
        </w:rPr>
        <w:t xml:space="preserve">Zunächst wurde ein einfaches </w:t>
      </w:r>
      <w:proofErr w:type="spellStart"/>
      <w:r w:rsidRPr="000F7654">
        <w:rPr>
          <w:rFonts w:ascii="Arial" w:hAnsi="Arial" w:cs="Arial"/>
          <w:lang w:val="de-DE"/>
        </w:rPr>
        <w:t>Pooled</w:t>
      </w:r>
      <w:proofErr w:type="spellEnd"/>
      <w:r w:rsidRPr="000F7654">
        <w:rPr>
          <w:rFonts w:ascii="Arial" w:hAnsi="Arial" w:cs="Arial"/>
          <w:lang w:val="de-DE"/>
        </w:rPr>
        <w:t xml:space="preserve"> OLS Modell geschätzt, das sämtliche Beobachtungen aus unterschiedlichen Ländern und Jahren gemeinsam analysiert, ohne länderspezifische oder zeitspezifische Effekte zu kontrollieren. Die Ergebnisse sind in Abbildung </w:t>
      </w:r>
      <w:r w:rsidR="00C80C97">
        <w:rPr>
          <w:rFonts w:ascii="Arial" w:hAnsi="Arial" w:cs="Arial"/>
          <w:lang w:val="de-DE"/>
        </w:rPr>
        <w:t>3</w:t>
      </w:r>
      <w:r w:rsidRPr="000F7654">
        <w:rPr>
          <w:rFonts w:ascii="Arial" w:hAnsi="Arial" w:cs="Arial"/>
          <w:lang w:val="de-DE"/>
        </w:rPr>
        <w:t xml:space="preserve"> dargestellt.</w:t>
      </w:r>
    </w:p>
    <w:tbl>
      <w:tblPr>
        <w:tblW w:w="7753" w:type="dxa"/>
        <w:tblLook w:val="04A0" w:firstRow="1" w:lastRow="0" w:firstColumn="1" w:lastColumn="0" w:noHBand="0" w:noVBand="1"/>
      </w:tblPr>
      <w:tblGrid>
        <w:gridCol w:w="1677"/>
        <w:gridCol w:w="1206"/>
        <w:gridCol w:w="1588"/>
        <w:gridCol w:w="1053"/>
        <w:gridCol w:w="1053"/>
        <w:gridCol w:w="1053"/>
        <w:gridCol w:w="1053"/>
      </w:tblGrid>
      <w:tr w:rsidR="0044373F" w:rsidRPr="0044373F" w14:paraId="73463B33" w14:textId="77777777" w:rsidTr="0044373F">
        <w:trPr>
          <w:trHeight w:val="288"/>
        </w:trPr>
        <w:tc>
          <w:tcPr>
            <w:tcW w:w="1491" w:type="dxa"/>
            <w:tcBorders>
              <w:top w:val="single" w:sz="4" w:space="0" w:color="auto"/>
              <w:left w:val="single" w:sz="4" w:space="0" w:color="auto"/>
              <w:bottom w:val="single" w:sz="4" w:space="0" w:color="auto"/>
              <w:right w:val="single" w:sz="4" w:space="0" w:color="auto"/>
            </w:tcBorders>
            <w:noWrap/>
            <w:hideMark/>
          </w:tcPr>
          <w:p w14:paraId="2E059F50" w14:textId="77777777" w:rsidR="0044373F" w:rsidRPr="0044373F" w:rsidRDefault="0044373F" w:rsidP="0044373F">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Variable</w:t>
            </w:r>
          </w:p>
        </w:tc>
        <w:tc>
          <w:tcPr>
            <w:tcW w:w="1020" w:type="dxa"/>
            <w:tcBorders>
              <w:top w:val="single" w:sz="4" w:space="0" w:color="auto"/>
              <w:left w:val="nil"/>
              <w:bottom w:val="single" w:sz="4" w:space="0" w:color="auto"/>
              <w:right w:val="single" w:sz="4" w:space="0" w:color="auto"/>
            </w:tcBorders>
            <w:noWrap/>
            <w:hideMark/>
          </w:tcPr>
          <w:p w14:paraId="28BD835A" w14:textId="77777777" w:rsidR="0044373F" w:rsidRPr="0044373F" w:rsidRDefault="0044373F" w:rsidP="0044373F">
            <w:pPr>
              <w:spacing w:after="0" w:line="240" w:lineRule="auto"/>
              <w:jc w:val="center"/>
              <w:rPr>
                <w:rFonts w:ascii="Calibri" w:eastAsia="Times New Roman" w:hAnsi="Calibri" w:cs="Calibri"/>
                <w:b/>
                <w:bCs/>
                <w:kern w:val="0"/>
                <w:sz w:val="22"/>
                <w:szCs w:val="22"/>
                <w:lang w:eastAsia="en-GB"/>
                <w14:ligatures w14:val="none"/>
              </w:rPr>
            </w:pPr>
            <w:proofErr w:type="spellStart"/>
            <w:r w:rsidRPr="0044373F">
              <w:rPr>
                <w:rFonts w:ascii="Calibri" w:eastAsia="Times New Roman" w:hAnsi="Calibri" w:cs="Calibri"/>
                <w:b/>
                <w:bCs/>
                <w:kern w:val="0"/>
                <w:sz w:val="22"/>
                <w:szCs w:val="22"/>
                <w:lang w:eastAsia="en-GB"/>
                <w14:ligatures w14:val="none"/>
              </w:rPr>
              <w:t>Koeffizient</w:t>
            </w:r>
            <w:proofErr w:type="spellEnd"/>
          </w:p>
        </w:tc>
        <w:tc>
          <w:tcPr>
            <w:tcW w:w="1402" w:type="dxa"/>
            <w:tcBorders>
              <w:top w:val="single" w:sz="4" w:space="0" w:color="auto"/>
              <w:left w:val="nil"/>
              <w:bottom w:val="single" w:sz="4" w:space="0" w:color="auto"/>
              <w:right w:val="single" w:sz="4" w:space="0" w:color="auto"/>
            </w:tcBorders>
            <w:noWrap/>
            <w:hideMark/>
          </w:tcPr>
          <w:p w14:paraId="0964CB85" w14:textId="77777777" w:rsidR="0044373F" w:rsidRPr="0044373F" w:rsidRDefault="0044373F" w:rsidP="0044373F">
            <w:pPr>
              <w:spacing w:after="0" w:line="240" w:lineRule="auto"/>
              <w:jc w:val="center"/>
              <w:rPr>
                <w:rFonts w:ascii="Calibri" w:eastAsia="Times New Roman" w:hAnsi="Calibri" w:cs="Calibri"/>
                <w:b/>
                <w:bCs/>
                <w:kern w:val="0"/>
                <w:sz w:val="22"/>
                <w:szCs w:val="22"/>
                <w:lang w:eastAsia="en-GB"/>
                <w14:ligatures w14:val="none"/>
              </w:rPr>
            </w:pPr>
            <w:proofErr w:type="spellStart"/>
            <w:r w:rsidRPr="0044373F">
              <w:rPr>
                <w:rFonts w:ascii="Calibri" w:eastAsia="Times New Roman" w:hAnsi="Calibri" w:cs="Calibri"/>
                <w:b/>
                <w:bCs/>
                <w:kern w:val="0"/>
                <w:sz w:val="22"/>
                <w:szCs w:val="22"/>
                <w:lang w:eastAsia="en-GB"/>
                <w14:ligatures w14:val="none"/>
              </w:rPr>
              <w:t>Standardfehler</w:t>
            </w:r>
            <w:proofErr w:type="spellEnd"/>
          </w:p>
        </w:tc>
        <w:tc>
          <w:tcPr>
            <w:tcW w:w="960" w:type="dxa"/>
            <w:tcBorders>
              <w:top w:val="single" w:sz="4" w:space="0" w:color="auto"/>
              <w:left w:val="nil"/>
              <w:bottom w:val="single" w:sz="4" w:space="0" w:color="auto"/>
              <w:right w:val="single" w:sz="4" w:space="0" w:color="auto"/>
            </w:tcBorders>
            <w:noWrap/>
            <w:hideMark/>
          </w:tcPr>
          <w:p w14:paraId="7AE06D27" w14:textId="77777777" w:rsidR="0044373F" w:rsidRPr="0044373F" w:rsidRDefault="0044373F" w:rsidP="0044373F">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t-Wert</w:t>
            </w:r>
          </w:p>
        </w:tc>
        <w:tc>
          <w:tcPr>
            <w:tcW w:w="960" w:type="dxa"/>
            <w:tcBorders>
              <w:top w:val="single" w:sz="4" w:space="0" w:color="auto"/>
              <w:left w:val="nil"/>
              <w:bottom w:val="single" w:sz="4" w:space="0" w:color="auto"/>
              <w:right w:val="single" w:sz="4" w:space="0" w:color="auto"/>
            </w:tcBorders>
            <w:noWrap/>
            <w:hideMark/>
          </w:tcPr>
          <w:p w14:paraId="0EC86815" w14:textId="77777777" w:rsidR="0044373F" w:rsidRPr="0044373F" w:rsidRDefault="0044373F" w:rsidP="0044373F">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p-Wert</w:t>
            </w:r>
          </w:p>
        </w:tc>
        <w:tc>
          <w:tcPr>
            <w:tcW w:w="960" w:type="dxa"/>
            <w:tcBorders>
              <w:top w:val="single" w:sz="4" w:space="0" w:color="auto"/>
              <w:left w:val="nil"/>
              <w:bottom w:val="single" w:sz="4" w:space="0" w:color="auto"/>
              <w:right w:val="single" w:sz="4" w:space="0" w:color="auto"/>
            </w:tcBorders>
            <w:noWrap/>
            <w:hideMark/>
          </w:tcPr>
          <w:p w14:paraId="394DAB4C" w14:textId="77777777" w:rsidR="0044373F" w:rsidRPr="0044373F" w:rsidRDefault="0044373F" w:rsidP="0044373F">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0.025</w:t>
            </w:r>
          </w:p>
        </w:tc>
        <w:tc>
          <w:tcPr>
            <w:tcW w:w="960" w:type="dxa"/>
            <w:tcBorders>
              <w:top w:val="single" w:sz="4" w:space="0" w:color="auto"/>
              <w:left w:val="nil"/>
              <w:bottom w:val="single" w:sz="4" w:space="0" w:color="auto"/>
              <w:right w:val="single" w:sz="4" w:space="0" w:color="auto"/>
            </w:tcBorders>
            <w:noWrap/>
            <w:hideMark/>
          </w:tcPr>
          <w:p w14:paraId="73B148E4" w14:textId="77777777" w:rsidR="0044373F" w:rsidRPr="0044373F" w:rsidRDefault="0044373F" w:rsidP="0044373F">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0.975</w:t>
            </w:r>
          </w:p>
        </w:tc>
      </w:tr>
      <w:tr w:rsidR="0044373F" w:rsidRPr="0044373F" w14:paraId="1BDAB5D3" w14:textId="77777777" w:rsidTr="0044373F">
        <w:trPr>
          <w:trHeight w:val="288"/>
        </w:trPr>
        <w:tc>
          <w:tcPr>
            <w:tcW w:w="1491" w:type="dxa"/>
            <w:tcBorders>
              <w:top w:val="nil"/>
              <w:left w:val="nil"/>
              <w:bottom w:val="nil"/>
              <w:right w:val="nil"/>
            </w:tcBorders>
            <w:noWrap/>
            <w:vAlign w:val="bottom"/>
            <w:hideMark/>
          </w:tcPr>
          <w:p w14:paraId="685A14C7" w14:textId="77777777" w:rsidR="0044373F" w:rsidRPr="0044373F" w:rsidRDefault="0044373F" w:rsidP="0044373F">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const</w:t>
            </w:r>
            <w:proofErr w:type="spellEnd"/>
          </w:p>
        </w:tc>
        <w:tc>
          <w:tcPr>
            <w:tcW w:w="1020" w:type="dxa"/>
            <w:tcBorders>
              <w:top w:val="nil"/>
              <w:left w:val="nil"/>
              <w:bottom w:val="nil"/>
              <w:right w:val="nil"/>
            </w:tcBorders>
            <w:noWrap/>
            <w:vAlign w:val="bottom"/>
            <w:hideMark/>
          </w:tcPr>
          <w:p w14:paraId="62DBFCDE"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-150.785</w:t>
            </w:r>
          </w:p>
        </w:tc>
        <w:tc>
          <w:tcPr>
            <w:tcW w:w="1402" w:type="dxa"/>
            <w:tcBorders>
              <w:top w:val="nil"/>
              <w:left w:val="nil"/>
              <w:bottom w:val="nil"/>
              <w:right w:val="nil"/>
            </w:tcBorders>
            <w:noWrap/>
            <w:vAlign w:val="bottom"/>
            <w:hideMark/>
          </w:tcPr>
          <w:p w14:paraId="2C80C40A"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24.78682</w:t>
            </w:r>
          </w:p>
        </w:tc>
        <w:tc>
          <w:tcPr>
            <w:tcW w:w="960" w:type="dxa"/>
            <w:tcBorders>
              <w:top w:val="nil"/>
              <w:left w:val="nil"/>
              <w:bottom w:val="nil"/>
              <w:right w:val="nil"/>
            </w:tcBorders>
            <w:noWrap/>
            <w:vAlign w:val="bottom"/>
            <w:hideMark/>
          </w:tcPr>
          <w:p w14:paraId="62ED82FB"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-6.08327</w:t>
            </w:r>
          </w:p>
        </w:tc>
        <w:tc>
          <w:tcPr>
            <w:tcW w:w="960" w:type="dxa"/>
            <w:tcBorders>
              <w:top w:val="nil"/>
              <w:left w:val="nil"/>
              <w:bottom w:val="nil"/>
              <w:right w:val="nil"/>
            </w:tcBorders>
            <w:noWrap/>
            <w:vAlign w:val="bottom"/>
            <w:hideMark/>
          </w:tcPr>
          <w:p w14:paraId="4CC6BEBC"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8.84E-09</w:t>
            </w:r>
          </w:p>
        </w:tc>
        <w:tc>
          <w:tcPr>
            <w:tcW w:w="960" w:type="dxa"/>
            <w:tcBorders>
              <w:top w:val="nil"/>
              <w:left w:val="nil"/>
              <w:bottom w:val="nil"/>
              <w:right w:val="nil"/>
            </w:tcBorders>
            <w:noWrap/>
            <w:vAlign w:val="bottom"/>
            <w:hideMark/>
          </w:tcPr>
          <w:p w14:paraId="7F900D2E"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-199.749</w:t>
            </w:r>
          </w:p>
        </w:tc>
        <w:tc>
          <w:tcPr>
            <w:tcW w:w="960" w:type="dxa"/>
            <w:tcBorders>
              <w:top w:val="nil"/>
              <w:left w:val="nil"/>
              <w:bottom w:val="nil"/>
              <w:right w:val="nil"/>
            </w:tcBorders>
            <w:noWrap/>
            <w:vAlign w:val="bottom"/>
            <w:hideMark/>
          </w:tcPr>
          <w:p w14:paraId="5456AA93"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-101.821</w:t>
            </w:r>
          </w:p>
        </w:tc>
      </w:tr>
      <w:tr w:rsidR="0044373F" w:rsidRPr="0044373F" w14:paraId="48D45C47" w14:textId="77777777" w:rsidTr="0044373F">
        <w:trPr>
          <w:trHeight w:val="288"/>
        </w:trPr>
        <w:tc>
          <w:tcPr>
            <w:tcW w:w="1491" w:type="dxa"/>
            <w:tcBorders>
              <w:top w:val="nil"/>
              <w:left w:val="nil"/>
              <w:bottom w:val="nil"/>
              <w:right w:val="nil"/>
            </w:tcBorders>
            <w:noWrap/>
            <w:vAlign w:val="bottom"/>
            <w:hideMark/>
          </w:tcPr>
          <w:p w14:paraId="307E3320" w14:textId="77777777" w:rsidR="0044373F" w:rsidRPr="0044373F" w:rsidRDefault="0044373F" w:rsidP="0044373F">
            <w:pPr>
              <w:spacing w:after="0" w:line="240" w:lineRule="auto"/>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inflation</w:t>
            </w:r>
          </w:p>
        </w:tc>
        <w:tc>
          <w:tcPr>
            <w:tcW w:w="1020" w:type="dxa"/>
            <w:tcBorders>
              <w:top w:val="nil"/>
              <w:left w:val="nil"/>
              <w:bottom w:val="nil"/>
              <w:right w:val="nil"/>
            </w:tcBorders>
            <w:noWrap/>
            <w:vAlign w:val="bottom"/>
            <w:hideMark/>
          </w:tcPr>
          <w:p w14:paraId="747C136F"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2.731755</w:t>
            </w:r>
          </w:p>
        </w:tc>
        <w:tc>
          <w:tcPr>
            <w:tcW w:w="1402" w:type="dxa"/>
            <w:tcBorders>
              <w:top w:val="nil"/>
              <w:left w:val="nil"/>
              <w:bottom w:val="nil"/>
              <w:right w:val="nil"/>
            </w:tcBorders>
            <w:noWrap/>
            <w:vAlign w:val="bottom"/>
            <w:hideMark/>
          </w:tcPr>
          <w:p w14:paraId="57028E19"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0.224299</w:t>
            </w:r>
          </w:p>
        </w:tc>
        <w:tc>
          <w:tcPr>
            <w:tcW w:w="960" w:type="dxa"/>
            <w:tcBorders>
              <w:top w:val="nil"/>
              <w:left w:val="nil"/>
              <w:bottom w:val="nil"/>
              <w:right w:val="nil"/>
            </w:tcBorders>
            <w:noWrap/>
            <w:vAlign w:val="bottom"/>
            <w:hideMark/>
          </w:tcPr>
          <w:p w14:paraId="181229D4"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12.17909</w:t>
            </w:r>
          </w:p>
        </w:tc>
        <w:tc>
          <w:tcPr>
            <w:tcW w:w="960" w:type="dxa"/>
            <w:tcBorders>
              <w:top w:val="nil"/>
              <w:left w:val="nil"/>
              <w:bottom w:val="nil"/>
              <w:right w:val="nil"/>
            </w:tcBorders>
            <w:noWrap/>
            <w:vAlign w:val="bottom"/>
            <w:hideMark/>
          </w:tcPr>
          <w:p w14:paraId="0BDB6E34"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2.3E-24</w:t>
            </w:r>
          </w:p>
        </w:tc>
        <w:tc>
          <w:tcPr>
            <w:tcW w:w="960" w:type="dxa"/>
            <w:tcBorders>
              <w:top w:val="nil"/>
              <w:left w:val="nil"/>
              <w:bottom w:val="nil"/>
              <w:right w:val="nil"/>
            </w:tcBorders>
            <w:noWrap/>
            <w:vAlign w:val="bottom"/>
            <w:hideMark/>
          </w:tcPr>
          <w:p w14:paraId="7C1F7F9A"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2.288678</w:t>
            </w:r>
          </w:p>
        </w:tc>
        <w:tc>
          <w:tcPr>
            <w:tcW w:w="960" w:type="dxa"/>
            <w:tcBorders>
              <w:top w:val="nil"/>
              <w:left w:val="nil"/>
              <w:bottom w:val="nil"/>
              <w:right w:val="nil"/>
            </w:tcBorders>
            <w:noWrap/>
            <w:vAlign w:val="bottom"/>
            <w:hideMark/>
          </w:tcPr>
          <w:p w14:paraId="5F6F386B"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3.174832</w:t>
            </w:r>
          </w:p>
        </w:tc>
      </w:tr>
      <w:tr w:rsidR="0044373F" w:rsidRPr="0044373F" w14:paraId="62E8462E" w14:textId="77777777" w:rsidTr="0044373F">
        <w:trPr>
          <w:trHeight w:val="288"/>
        </w:trPr>
        <w:tc>
          <w:tcPr>
            <w:tcW w:w="1491" w:type="dxa"/>
            <w:tcBorders>
              <w:top w:val="nil"/>
              <w:left w:val="nil"/>
              <w:bottom w:val="nil"/>
              <w:right w:val="nil"/>
            </w:tcBorders>
            <w:noWrap/>
            <w:vAlign w:val="bottom"/>
            <w:hideMark/>
          </w:tcPr>
          <w:p w14:paraId="15E4EFDB" w14:textId="77777777" w:rsidR="0044373F" w:rsidRPr="0044373F" w:rsidRDefault="0044373F" w:rsidP="0044373F">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arbeitslosenrate</w:t>
            </w:r>
            <w:proofErr w:type="spellEnd"/>
          </w:p>
        </w:tc>
        <w:tc>
          <w:tcPr>
            <w:tcW w:w="1020" w:type="dxa"/>
            <w:tcBorders>
              <w:top w:val="nil"/>
              <w:left w:val="nil"/>
              <w:bottom w:val="nil"/>
              <w:right w:val="nil"/>
            </w:tcBorders>
            <w:noWrap/>
            <w:vAlign w:val="bottom"/>
            <w:hideMark/>
          </w:tcPr>
          <w:p w14:paraId="0AD252CB"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-1.15617</w:t>
            </w:r>
          </w:p>
        </w:tc>
        <w:tc>
          <w:tcPr>
            <w:tcW w:w="1402" w:type="dxa"/>
            <w:tcBorders>
              <w:top w:val="nil"/>
              <w:left w:val="nil"/>
              <w:bottom w:val="nil"/>
              <w:right w:val="nil"/>
            </w:tcBorders>
            <w:noWrap/>
            <w:vAlign w:val="bottom"/>
            <w:hideMark/>
          </w:tcPr>
          <w:p w14:paraId="41BEEBFF"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0.41379</w:t>
            </w:r>
          </w:p>
        </w:tc>
        <w:tc>
          <w:tcPr>
            <w:tcW w:w="960" w:type="dxa"/>
            <w:tcBorders>
              <w:top w:val="nil"/>
              <w:left w:val="nil"/>
              <w:bottom w:val="nil"/>
              <w:right w:val="nil"/>
            </w:tcBorders>
            <w:noWrap/>
            <w:vAlign w:val="bottom"/>
            <w:hideMark/>
          </w:tcPr>
          <w:p w14:paraId="54705C98"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-2.79411</w:t>
            </w:r>
          </w:p>
        </w:tc>
        <w:tc>
          <w:tcPr>
            <w:tcW w:w="960" w:type="dxa"/>
            <w:tcBorders>
              <w:top w:val="nil"/>
              <w:left w:val="nil"/>
              <w:bottom w:val="nil"/>
              <w:right w:val="nil"/>
            </w:tcBorders>
            <w:noWrap/>
            <w:vAlign w:val="bottom"/>
            <w:hideMark/>
          </w:tcPr>
          <w:p w14:paraId="759D0D94"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0.005862</w:t>
            </w:r>
          </w:p>
        </w:tc>
        <w:tc>
          <w:tcPr>
            <w:tcW w:w="960" w:type="dxa"/>
            <w:tcBorders>
              <w:top w:val="nil"/>
              <w:left w:val="nil"/>
              <w:bottom w:val="nil"/>
              <w:right w:val="nil"/>
            </w:tcBorders>
            <w:noWrap/>
            <w:vAlign w:val="bottom"/>
            <w:hideMark/>
          </w:tcPr>
          <w:p w14:paraId="251EE938"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-1.97357</w:t>
            </w:r>
          </w:p>
        </w:tc>
        <w:tc>
          <w:tcPr>
            <w:tcW w:w="960" w:type="dxa"/>
            <w:tcBorders>
              <w:top w:val="nil"/>
              <w:left w:val="nil"/>
              <w:bottom w:val="nil"/>
              <w:right w:val="nil"/>
            </w:tcBorders>
            <w:noWrap/>
            <w:vAlign w:val="bottom"/>
            <w:hideMark/>
          </w:tcPr>
          <w:p w14:paraId="2DE5C5F6"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-0.33878</w:t>
            </w:r>
          </w:p>
        </w:tc>
      </w:tr>
      <w:tr w:rsidR="0044373F" w:rsidRPr="0044373F" w14:paraId="12ADA938" w14:textId="77777777" w:rsidTr="0044373F">
        <w:trPr>
          <w:trHeight w:val="288"/>
        </w:trPr>
        <w:tc>
          <w:tcPr>
            <w:tcW w:w="1491" w:type="dxa"/>
            <w:tcBorders>
              <w:top w:val="nil"/>
              <w:left w:val="nil"/>
              <w:bottom w:val="nil"/>
              <w:right w:val="nil"/>
            </w:tcBorders>
            <w:noWrap/>
            <w:vAlign w:val="bottom"/>
            <w:hideMark/>
          </w:tcPr>
          <w:p w14:paraId="03D94E6C" w14:textId="77777777" w:rsidR="0044373F" w:rsidRPr="0044373F" w:rsidRDefault="0044373F" w:rsidP="0044373F">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leitzinsen</w:t>
            </w:r>
            <w:proofErr w:type="spellEnd"/>
          </w:p>
        </w:tc>
        <w:tc>
          <w:tcPr>
            <w:tcW w:w="1020" w:type="dxa"/>
            <w:tcBorders>
              <w:top w:val="nil"/>
              <w:left w:val="nil"/>
              <w:bottom w:val="nil"/>
              <w:right w:val="nil"/>
            </w:tcBorders>
            <w:noWrap/>
            <w:vAlign w:val="bottom"/>
            <w:hideMark/>
          </w:tcPr>
          <w:p w14:paraId="42A23470"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-3.89154</w:t>
            </w:r>
          </w:p>
        </w:tc>
        <w:tc>
          <w:tcPr>
            <w:tcW w:w="1402" w:type="dxa"/>
            <w:tcBorders>
              <w:top w:val="nil"/>
              <w:left w:val="nil"/>
              <w:bottom w:val="nil"/>
              <w:right w:val="nil"/>
            </w:tcBorders>
            <w:noWrap/>
            <w:vAlign w:val="bottom"/>
            <w:hideMark/>
          </w:tcPr>
          <w:p w14:paraId="63C29729"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1.424355</w:t>
            </w:r>
          </w:p>
        </w:tc>
        <w:tc>
          <w:tcPr>
            <w:tcW w:w="960" w:type="dxa"/>
            <w:tcBorders>
              <w:top w:val="nil"/>
              <w:left w:val="nil"/>
              <w:bottom w:val="nil"/>
              <w:right w:val="nil"/>
            </w:tcBorders>
            <w:noWrap/>
            <w:vAlign w:val="bottom"/>
            <w:hideMark/>
          </w:tcPr>
          <w:p w14:paraId="3B2DDE01"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-2.73214</w:t>
            </w:r>
          </w:p>
        </w:tc>
        <w:tc>
          <w:tcPr>
            <w:tcW w:w="960" w:type="dxa"/>
            <w:tcBorders>
              <w:top w:val="nil"/>
              <w:left w:val="nil"/>
              <w:bottom w:val="nil"/>
              <w:right w:val="nil"/>
            </w:tcBorders>
            <w:noWrap/>
            <w:vAlign w:val="bottom"/>
            <w:hideMark/>
          </w:tcPr>
          <w:p w14:paraId="69AAAB98"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0.007023</w:t>
            </w:r>
          </w:p>
        </w:tc>
        <w:tc>
          <w:tcPr>
            <w:tcW w:w="960" w:type="dxa"/>
            <w:tcBorders>
              <w:top w:val="nil"/>
              <w:left w:val="nil"/>
              <w:bottom w:val="nil"/>
              <w:right w:val="nil"/>
            </w:tcBorders>
            <w:noWrap/>
            <w:vAlign w:val="bottom"/>
            <w:hideMark/>
          </w:tcPr>
          <w:p w14:paraId="5385E140"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-6.70519</w:t>
            </w:r>
          </w:p>
        </w:tc>
        <w:tc>
          <w:tcPr>
            <w:tcW w:w="960" w:type="dxa"/>
            <w:tcBorders>
              <w:top w:val="nil"/>
              <w:left w:val="nil"/>
              <w:bottom w:val="nil"/>
              <w:right w:val="nil"/>
            </w:tcBorders>
            <w:noWrap/>
            <w:vAlign w:val="bottom"/>
            <w:hideMark/>
          </w:tcPr>
          <w:p w14:paraId="521F37D4"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-1.07788</w:t>
            </w:r>
          </w:p>
        </w:tc>
      </w:tr>
      <w:tr w:rsidR="0044373F" w:rsidRPr="0044373F" w14:paraId="2B9053B6" w14:textId="77777777" w:rsidTr="0044373F">
        <w:trPr>
          <w:trHeight w:val="288"/>
        </w:trPr>
        <w:tc>
          <w:tcPr>
            <w:tcW w:w="1491" w:type="dxa"/>
            <w:tcBorders>
              <w:top w:val="nil"/>
              <w:left w:val="nil"/>
              <w:bottom w:val="nil"/>
              <w:right w:val="nil"/>
            </w:tcBorders>
            <w:noWrap/>
            <w:vAlign w:val="bottom"/>
            <w:hideMark/>
          </w:tcPr>
          <w:p w14:paraId="2B417DB8" w14:textId="77777777" w:rsidR="0044373F" w:rsidRPr="0044373F" w:rsidRDefault="0044373F" w:rsidP="0044373F">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bev_wachstum</w:t>
            </w:r>
            <w:proofErr w:type="spellEnd"/>
          </w:p>
        </w:tc>
        <w:tc>
          <w:tcPr>
            <w:tcW w:w="1020" w:type="dxa"/>
            <w:tcBorders>
              <w:top w:val="nil"/>
              <w:left w:val="nil"/>
              <w:bottom w:val="nil"/>
              <w:right w:val="nil"/>
            </w:tcBorders>
            <w:noWrap/>
            <w:vAlign w:val="bottom"/>
            <w:hideMark/>
          </w:tcPr>
          <w:p w14:paraId="0A80D46A"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0.000651</w:t>
            </w:r>
          </w:p>
        </w:tc>
        <w:tc>
          <w:tcPr>
            <w:tcW w:w="1402" w:type="dxa"/>
            <w:tcBorders>
              <w:top w:val="nil"/>
              <w:left w:val="nil"/>
              <w:bottom w:val="nil"/>
              <w:right w:val="nil"/>
            </w:tcBorders>
            <w:noWrap/>
            <w:vAlign w:val="bottom"/>
            <w:hideMark/>
          </w:tcPr>
          <w:p w14:paraId="0B618E73"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0.000143</w:t>
            </w:r>
          </w:p>
        </w:tc>
        <w:tc>
          <w:tcPr>
            <w:tcW w:w="960" w:type="dxa"/>
            <w:tcBorders>
              <w:top w:val="nil"/>
              <w:left w:val="nil"/>
              <w:bottom w:val="nil"/>
              <w:right w:val="nil"/>
            </w:tcBorders>
            <w:noWrap/>
            <w:vAlign w:val="bottom"/>
            <w:hideMark/>
          </w:tcPr>
          <w:p w14:paraId="38A27E23"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4.547259</w:t>
            </w:r>
          </w:p>
        </w:tc>
        <w:tc>
          <w:tcPr>
            <w:tcW w:w="960" w:type="dxa"/>
            <w:tcBorders>
              <w:top w:val="nil"/>
              <w:left w:val="nil"/>
              <w:bottom w:val="nil"/>
              <w:right w:val="nil"/>
            </w:tcBorders>
            <w:noWrap/>
            <w:vAlign w:val="bottom"/>
            <w:hideMark/>
          </w:tcPr>
          <w:p w14:paraId="4CCDCC92"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1.09E-05</w:t>
            </w:r>
          </w:p>
        </w:tc>
        <w:tc>
          <w:tcPr>
            <w:tcW w:w="960" w:type="dxa"/>
            <w:tcBorders>
              <w:top w:val="nil"/>
              <w:left w:val="nil"/>
              <w:bottom w:val="nil"/>
              <w:right w:val="nil"/>
            </w:tcBorders>
            <w:noWrap/>
            <w:vAlign w:val="bottom"/>
            <w:hideMark/>
          </w:tcPr>
          <w:p w14:paraId="0E2DDE4D"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0.000368</w:t>
            </w:r>
          </w:p>
        </w:tc>
        <w:tc>
          <w:tcPr>
            <w:tcW w:w="960" w:type="dxa"/>
            <w:tcBorders>
              <w:top w:val="nil"/>
              <w:left w:val="nil"/>
              <w:bottom w:val="nil"/>
              <w:right w:val="nil"/>
            </w:tcBorders>
            <w:noWrap/>
            <w:vAlign w:val="bottom"/>
            <w:hideMark/>
          </w:tcPr>
          <w:p w14:paraId="10B5DA9C"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0.000934</w:t>
            </w:r>
          </w:p>
        </w:tc>
      </w:tr>
      <w:tr w:rsidR="0044373F" w:rsidRPr="0044373F" w14:paraId="45DB6BBB" w14:textId="77777777" w:rsidTr="0044373F">
        <w:trPr>
          <w:trHeight w:val="288"/>
        </w:trPr>
        <w:tc>
          <w:tcPr>
            <w:tcW w:w="1491" w:type="dxa"/>
            <w:tcBorders>
              <w:top w:val="nil"/>
              <w:left w:val="nil"/>
              <w:bottom w:val="nil"/>
              <w:right w:val="nil"/>
            </w:tcBorders>
            <w:noWrap/>
            <w:vAlign w:val="bottom"/>
            <w:hideMark/>
          </w:tcPr>
          <w:p w14:paraId="5AE83A11" w14:textId="77777777" w:rsidR="0044373F" w:rsidRPr="0044373F" w:rsidRDefault="0044373F" w:rsidP="0044373F">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einkommen</w:t>
            </w:r>
            <w:proofErr w:type="spellEnd"/>
          </w:p>
        </w:tc>
        <w:tc>
          <w:tcPr>
            <w:tcW w:w="1020" w:type="dxa"/>
            <w:tcBorders>
              <w:top w:val="nil"/>
              <w:left w:val="nil"/>
              <w:bottom w:val="nil"/>
              <w:right w:val="nil"/>
            </w:tcBorders>
            <w:noWrap/>
            <w:vAlign w:val="bottom"/>
            <w:hideMark/>
          </w:tcPr>
          <w:p w14:paraId="1A088CEC"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-0.00091</w:t>
            </w:r>
          </w:p>
        </w:tc>
        <w:tc>
          <w:tcPr>
            <w:tcW w:w="1402" w:type="dxa"/>
            <w:tcBorders>
              <w:top w:val="nil"/>
              <w:left w:val="nil"/>
              <w:bottom w:val="nil"/>
              <w:right w:val="nil"/>
            </w:tcBorders>
            <w:noWrap/>
            <w:vAlign w:val="bottom"/>
            <w:hideMark/>
          </w:tcPr>
          <w:p w14:paraId="5512FF0B"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0.000215</w:t>
            </w:r>
          </w:p>
        </w:tc>
        <w:tc>
          <w:tcPr>
            <w:tcW w:w="960" w:type="dxa"/>
            <w:tcBorders>
              <w:top w:val="nil"/>
              <w:left w:val="nil"/>
              <w:bottom w:val="nil"/>
              <w:right w:val="nil"/>
            </w:tcBorders>
            <w:noWrap/>
            <w:vAlign w:val="bottom"/>
            <w:hideMark/>
          </w:tcPr>
          <w:p w14:paraId="54CF2382"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-4.23689</w:t>
            </w:r>
          </w:p>
        </w:tc>
        <w:tc>
          <w:tcPr>
            <w:tcW w:w="960" w:type="dxa"/>
            <w:tcBorders>
              <w:top w:val="nil"/>
              <w:left w:val="nil"/>
              <w:bottom w:val="nil"/>
              <w:right w:val="nil"/>
            </w:tcBorders>
            <w:noWrap/>
            <w:vAlign w:val="bottom"/>
            <w:hideMark/>
          </w:tcPr>
          <w:p w14:paraId="29921C40"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3.88E-05</w:t>
            </w:r>
          </w:p>
        </w:tc>
        <w:tc>
          <w:tcPr>
            <w:tcW w:w="960" w:type="dxa"/>
            <w:tcBorders>
              <w:top w:val="nil"/>
              <w:left w:val="nil"/>
              <w:bottom w:val="nil"/>
              <w:right w:val="nil"/>
            </w:tcBorders>
            <w:noWrap/>
            <w:vAlign w:val="bottom"/>
            <w:hideMark/>
          </w:tcPr>
          <w:p w14:paraId="65529DE9"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-0.00133</w:t>
            </w:r>
          </w:p>
        </w:tc>
        <w:tc>
          <w:tcPr>
            <w:tcW w:w="960" w:type="dxa"/>
            <w:tcBorders>
              <w:top w:val="nil"/>
              <w:left w:val="nil"/>
              <w:bottom w:val="nil"/>
              <w:right w:val="nil"/>
            </w:tcBorders>
            <w:noWrap/>
            <w:vAlign w:val="bottom"/>
            <w:hideMark/>
          </w:tcPr>
          <w:p w14:paraId="2D80EB9B"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-0.00049</w:t>
            </w:r>
          </w:p>
        </w:tc>
      </w:tr>
      <w:tr w:rsidR="0044373F" w:rsidRPr="0044373F" w14:paraId="2AC5CB3B" w14:textId="77777777" w:rsidTr="0044373F">
        <w:trPr>
          <w:trHeight w:val="288"/>
        </w:trPr>
        <w:tc>
          <w:tcPr>
            <w:tcW w:w="1491" w:type="dxa"/>
            <w:tcBorders>
              <w:top w:val="nil"/>
              <w:left w:val="nil"/>
              <w:bottom w:val="nil"/>
              <w:right w:val="nil"/>
            </w:tcBorders>
            <w:noWrap/>
            <w:vAlign w:val="bottom"/>
            <w:hideMark/>
          </w:tcPr>
          <w:p w14:paraId="0DC0B748" w14:textId="77777777" w:rsidR="0044373F" w:rsidRPr="0044373F" w:rsidRDefault="0044373F" w:rsidP="0044373F">
            <w:pPr>
              <w:spacing w:after="0" w:line="240" w:lineRule="auto"/>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migration</w:t>
            </w:r>
          </w:p>
        </w:tc>
        <w:tc>
          <w:tcPr>
            <w:tcW w:w="1020" w:type="dxa"/>
            <w:tcBorders>
              <w:top w:val="nil"/>
              <w:left w:val="nil"/>
              <w:bottom w:val="nil"/>
              <w:right w:val="nil"/>
            </w:tcBorders>
            <w:noWrap/>
            <w:vAlign w:val="bottom"/>
            <w:hideMark/>
          </w:tcPr>
          <w:p w14:paraId="35441089"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6.31E-06</w:t>
            </w:r>
          </w:p>
        </w:tc>
        <w:tc>
          <w:tcPr>
            <w:tcW w:w="1402" w:type="dxa"/>
            <w:tcBorders>
              <w:top w:val="nil"/>
              <w:left w:val="nil"/>
              <w:bottom w:val="nil"/>
              <w:right w:val="nil"/>
            </w:tcBorders>
            <w:noWrap/>
            <w:vAlign w:val="bottom"/>
            <w:hideMark/>
          </w:tcPr>
          <w:p w14:paraId="0F3B2746"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4.26E-06</w:t>
            </w:r>
          </w:p>
        </w:tc>
        <w:tc>
          <w:tcPr>
            <w:tcW w:w="960" w:type="dxa"/>
            <w:tcBorders>
              <w:top w:val="nil"/>
              <w:left w:val="nil"/>
              <w:bottom w:val="nil"/>
              <w:right w:val="nil"/>
            </w:tcBorders>
            <w:noWrap/>
            <w:vAlign w:val="bottom"/>
            <w:hideMark/>
          </w:tcPr>
          <w:p w14:paraId="6B5E5130"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1.481346</w:t>
            </w:r>
          </w:p>
        </w:tc>
        <w:tc>
          <w:tcPr>
            <w:tcW w:w="960" w:type="dxa"/>
            <w:tcBorders>
              <w:top w:val="nil"/>
              <w:left w:val="nil"/>
              <w:bottom w:val="nil"/>
              <w:right w:val="nil"/>
            </w:tcBorders>
            <w:noWrap/>
            <w:vAlign w:val="bottom"/>
            <w:hideMark/>
          </w:tcPr>
          <w:p w14:paraId="1C5D9773"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0.140545</w:t>
            </w:r>
          </w:p>
        </w:tc>
        <w:tc>
          <w:tcPr>
            <w:tcW w:w="960" w:type="dxa"/>
            <w:tcBorders>
              <w:top w:val="nil"/>
              <w:left w:val="nil"/>
              <w:bottom w:val="nil"/>
              <w:right w:val="nil"/>
            </w:tcBorders>
            <w:noWrap/>
            <w:vAlign w:val="bottom"/>
            <w:hideMark/>
          </w:tcPr>
          <w:p w14:paraId="4D87D7BD"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-2.1E-06</w:t>
            </w:r>
          </w:p>
        </w:tc>
        <w:tc>
          <w:tcPr>
            <w:tcW w:w="960" w:type="dxa"/>
            <w:tcBorders>
              <w:top w:val="nil"/>
              <w:left w:val="nil"/>
              <w:bottom w:val="nil"/>
              <w:right w:val="nil"/>
            </w:tcBorders>
            <w:noWrap/>
            <w:vAlign w:val="bottom"/>
            <w:hideMark/>
          </w:tcPr>
          <w:p w14:paraId="6F6C5A01" w14:textId="77777777" w:rsidR="0044373F" w:rsidRPr="0044373F" w:rsidRDefault="0044373F" w:rsidP="0044373F">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1.47E-05</w:t>
            </w:r>
          </w:p>
        </w:tc>
      </w:tr>
    </w:tbl>
    <w:p w14:paraId="734C5AF2" w14:textId="77777777" w:rsidR="00AD2DE6" w:rsidRDefault="00AD2DE6" w:rsidP="00AD2DE6">
      <w:pPr>
        <w:rPr>
          <w:lang w:val="de-DE"/>
        </w:rPr>
      </w:pPr>
    </w:p>
    <w:p w14:paraId="7AFDDCC2" w14:textId="3F288223" w:rsidR="007D5876" w:rsidRDefault="0044373F" w:rsidP="0044373F">
      <w:pPr>
        <w:jc w:val="center"/>
        <w:rPr>
          <w:rFonts w:ascii="Arial" w:hAnsi="Arial" w:cs="Arial"/>
          <w:i/>
          <w:iCs/>
          <w:sz w:val="16"/>
          <w:szCs w:val="16"/>
        </w:rPr>
      </w:pPr>
      <w:proofErr w:type="spellStart"/>
      <w:r w:rsidRPr="0044373F">
        <w:rPr>
          <w:rFonts w:ascii="Arial" w:hAnsi="Arial" w:cs="Arial"/>
          <w:i/>
          <w:iCs/>
          <w:sz w:val="16"/>
          <w:szCs w:val="16"/>
        </w:rPr>
        <w:t>Abbildung</w:t>
      </w:r>
      <w:proofErr w:type="spellEnd"/>
      <w:r w:rsidRPr="0044373F">
        <w:rPr>
          <w:rFonts w:ascii="Arial" w:hAnsi="Arial" w:cs="Arial"/>
          <w:i/>
          <w:iCs/>
          <w:sz w:val="16"/>
          <w:szCs w:val="16"/>
        </w:rPr>
        <w:t xml:space="preserve"> </w:t>
      </w:r>
      <w:r w:rsidR="00731A5B">
        <w:rPr>
          <w:rFonts w:ascii="Arial" w:hAnsi="Arial" w:cs="Arial"/>
          <w:i/>
          <w:iCs/>
          <w:sz w:val="16"/>
          <w:szCs w:val="16"/>
        </w:rPr>
        <w:t>3: Pooled OLS Modell</w:t>
      </w:r>
    </w:p>
    <w:p w14:paraId="533E86F7" w14:textId="5EEB78F7" w:rsidR="0044373F" w:rsidRPr="0044373F" w:rsidRDefault="0044373F" w:rsidP="0044373F">
      <w:pPr>
        <w:rPr>
          <w:rFonts w:ascii="Arial" w:hAnsi="Arial" w:cs="Arial"/>
          <w:lang w:val="de-DE"/>
        </w:rPr>
      </w:pPr>
      <w:r w:rsidRPr="0044373F">
        <w:rPr>
          <w:rFonts w:ascii="Arial" w:hAnsi="Arial" w:cs="Arial"/>
          <w:lang w:val="de-DE"/>
        </w:rPr>
        <w:t>Das Modell zeigt eine recht hohe Erklärung mit einem</w:t>
      </w:r>
      <w:r w:rsidR="000F7654">
        <w:rPr>
          <w:rFonts w:ascii="Arial" w:hAnsi="Arial" w:cs="Arial"/>
          <w:lang w:val="de-DE"/>
        </w:rPr>
        <w:t xml:space="preserve"> </w:t>
      </w:r>
      <w:r w:rsidRPr="0044373F">
        <w:rPr>
          <w:rFonts w:ascii="Arial" w:hAnsi="Arial" w:cs="Arial"/>
          <w:lang w:val="de-DE"/>
        </w:rPr>
        <w:t>R² von 0,715. Besonders Inflation (</w:t>
      </w:r>
      <w:r w:rsidRPr="0044373F">
        <w:rPr>
          <w:rFonts w:ascii="Arial" w:hAnsi="Arial" w:cs="Arial"/>
        </w:rPr>
        <w:t>β</w:t>
      </w:r>
      <w:r w:rsidRPr="0044373F">
        <w:rPr>
          <w:rFonts w:ascii="Arial" w:hAnsi="Arial" w:cs="Arial"/>
          <w:lang w:val="de-DE"/>
        </w:rPr>
        <w:t xml:space="preserve"> = 2,73, p &lt; 0,01)</w:t>
      </w:r>
      <w:r w:rsidR="000F7654">
        <w:rPr>
          <w:rFonts w:ascii="Arial" w:hAnsi="Arial" w:cs="Arial"/>
          <w:lang w:val="de-DE"/>
        </w:rPr>
        <w:t xml:space="preserve">, </w:t>
      </w:r>
      <w:r w:rsidRPr="0044373F">
        <w:rPr>
          <w:rFonts w:ascii="Arial" w:hAnsi="Arial" w:cs="Arial"/>
          <w:lang w:val="de-DE"/>
        </w:rPr>
        <w:t>Leitzins (</w:t>
      </w:r>
      <w:r w:rsidRPr="0044373F">
        <w:rPr>
          <w:rFonts w:ascii="Arial" w:hAnsi="Arial" w:cs="Arial"/>
        </w:rPr>
        <w:t>β</w:t>
      </w:r>
      <w:r w:rsidRPr="0044373F">
        <w:rPr>
          <w:rFonts w:ascii="Arial" w:hAnsi="Arial" w:cs="Arial"/>
          <w:lang w:val="de-DE"/>
        </w:rPr>
        <w:t xml:space="preserve"> = −3,89, p &lt; 0,01)</w:t>
      </w:r>
      <w:r w:rsidR="000F7654">
        <w:rPr>
          <w:rFonts w:ascii="Arial" w:hAnsi="Arial" w:cs="Arial"/>
          <w:lang w:val="de-DE"/>
        </w:rPr>
        <w:t xml:space="preserve"> und Einkommen (</w:t>
      </w:r>
      <w:r w:rsidR="000F7654" w:rsidRPr="0044373F">
        <w:rPr>
          <w:rFonts w:ascii="Arial" w:hAnsi="Arial" w:cs="Arial"/>
        </w:rPr>
        <w:t>β</w:t>
      </w:r>
      <w:r w:rsidR="000F7654" w:rsidRPr="0044373F">
        <w:rPr>
          <w:rFonts w:ascii="Arial" w:hAnsi="Arial" w:cs="Arial"/>
          <w:lang w:val="de-DE"/>
        </w:rPr>
        <w:t xml:space="preserve"> =</w:t>
      </w:r>
      <w:r w:rsidR="000F7654">
        <w:rPr>
          <w:rFonts w:ascii="Arial" w:hAnsi="Arial" w:cs="Arial"/>
          <w:lang w:val="de-DE"/>
        </w:rPr>
        <w:t xml:space="preserve"> </w:t>
      </w:r>
      <w:r w:rsidR="000F7654" w:rsidRPr="0044373F">
        <w:rPr>
          <w:rFonts w:ascii="Arial" w:hAnsi="Arial" w:cs="Arial"/>
          <w:lang w:val="de-DE"/>
        </w:rPr>
        <w:t>−</w:t>
      </w:r>
      <w:r w:rsidR="000F7654" w:rsidRPr="0044373F">
        <w:rPr>
          <w:rFonts w:ascii="Arial" w:eastAsia="Times New Roman" w:hAnsi="Arial" w:cs="Arial"/>
          <w:color w:val="000000"/>
          <w:kern w:val="0"/>
          <w:lang w:val="de-DE" w:eastAsia="en-GB"/>
          <w14:ligatures w14:val="none"/>
        </w:rPr>
        <w:t>0.00091</w:t>
      </w:r>
      <w:r w:rsidR="000F7654" w:rsidRPr="0044373F">
        <w:rPr>
          <w:rFonts w:ascii="Arial" w:hAnsi="Arial" w:cs="Arial"/>
          <w:lang w:val="de-DE"/>
        </w:rPr>
        <w:t xml:space="preserve">, p &lt; 0,01) </w:t>
      </w:r>
      <w:r w:rsidRPr="0044373F">
        <w:rPr>
          <w:rFonts w:ascii="Arial" w:hAnsi="Arial" w:cs="Arial"/>
          <w:lang w:val="de-DE"/>
        </w:rPr>
        <w:t>haben einen deutlichen und statistisch signifikanten Einfluss auf den Hauspreisindex.</w:t>
      </w:r>
    </w:p>
    <w:p w14:paraId="43C9379C" w14:textId="7EA00AFC" w:rsidR="0044373F" w:rsidRPr="0044373F" w:rsidRDefault="0044373F" w:rsidP="0044373F">
      <w:pPr>
        <w:rPr>
          <w:rFonts w:ascii="Arial" w:hAnsi="Arial" w:cs="Arial"/>
          <w:lang w:val="de-DE"/>
        </w:rPr>
        <w:sectPr w:rsidR="0044373F" w:rsidRPr="0044373F" w:rsidSect="001E1B16">
          <w:headerReference w:type="default" r:id="rId16"/>
          <w:pgSz w:w="11906" w:h="16838" w:code="9"/>
          <w:pgMar w:top="1418" w:right="1418" w:bottom="1134" w:left="1418" w:header="709" w:footer="709" w:gutter="0"/>
          <w:pgNumType w:fmt="lowerRoman" w:chapStyle="1"/>
          <w:cols w:space="708"/>
          <w:docGrid w:linePitch="360"/>
        </w:sectPr>
      </w:pPr>
      <w:r w:rsidRPr="0044373F">
        <w:rPr>
          <w:rFonts w:ascii="Arial" w:hAnsi="Arial" w:cs="Arial"/>
          <w:lang w:val="de-DE"/>
        </w:rPr>
        <w:t>Auch die Arbeitslosenquote wirkt negativ auf den HPI (</w:t>
      </w:r>
      <w:r w:rsidRPr="0044373F">
        <w:rPr>
          <w:rFonts w:ascii="Arial" w:hAnsi="Arial" w:cs="Arial"/>
        </w:rPr>
        <w:t>β</w:t>
      </w:r>
      <w:r w:rsidRPr="0044373F">
        <w:rPr>
          <w:rFonts w:ascii="Arial" w:hAnsi="Arial" w:cs="Arial"/>
          <w:lang w:val="de-DE"/>
        </w:rPr>
        <w:t xml:space="preserve"> = −1,16). Überraschend ist, dass auch das reale Einkommen negativ ist – was erstmal nicht logisch klingt. Das könnte aber an Überschneidungen mit anderen Variablen wie dem Bevölkerungswachstum oder an anderen strukturellen Effekten liegen. Die Variable Migration zeigt dagegen keinen statistischen signifikanten Einfluss</w:t>
      </w:r>
      <w:r w:rsidR="00C80C97">
        <w:rPr>
          <w:rFonts w:ascii="Arial" w:hAnsi="Arial" w:cs="Arial"/>
          <w:lang w:val="de-DE"/>
        </w:rPr>
        <w:t xml:space="preserve"> (p&gt;0.05).</w:t>
      </w:r>
    </w:p>
    <w:p w14:paraId="622A30AD" w14:textId="5C0924A4" w:rsidR="0044373F" w:rsidRPr="0044373F" w:rsidRDefault="0044373F" w:rsidP="0044373F">
      <w:pPr>
        <w:rPr>
          <w:rFonts w:ascii="Arial" w:hAnsi="Arial" w:cs="Arial"/>
          <w:lang w:val="de-DE"/>
        </w:rPr>
      </w:pPr>
      <w:r w:rsidRPr="0044373F">
        <w:rPr>
          <w:rFonts w:ascii="Arial" w:hAnsi="Arial" w:cs="Arial"/>
          <w:lang w:val="de-DE"/>
        </w:rPr>
        <w:lastRenderedPageBreak/>
        <w:t>Um die Ergebnisse besser zu verstehen, wurde ein Plot mit den tatsächlichen und den vorhergesagten HPI-Werten erstellt. Dabei fällt auf: Die Abweichungen (Residuen) werden größer, je höher der HPI ist. Das könnte ein Hinweis auf Heteroskedastizität sein – also, dass die Fehler im Modell nicht überall gleich verteilt sind.</w:t>
      </w:r>
      <w:r w:rsidRPr="0044373F">
        <w:rPr>
          <w:rFonts w:ascii="Arial" w:hAnsi="Arial" w:cs="Arial"/>
          <w:lang w:val="de-DE"/>
        </w:rPr>
        <w:br/>
      </w:r>
      <w:r w:rsidRPr="0044373F">
        <w:rPr>
          <w:rFonts w:ascii="Arial" w:hAnsi="Arial" w:cs="Arial"/>
          <w:noProof/>
          <w:lang w:val="de-DE"/>
        </w:rPr>
        <w:drawing>
          <wp:inline distT="0" distB="0" distL="0" distR="0" wp14:anchorId="65CF8FCD" wp14:editId="1407B960">
            <wp:extent cx="5759450" cy="3878580"/>
            <wp:effectExtent l="0" t="0" r="0" b="7620"/>
            <wp:docPr id="2008170320" name="Picture 1"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70320" name="Picture 1" descr="A graph with blue dots and red line&#10;&#10;AI-generated content may be incorrect."/>
                    <pic:cNvPicPr/>
                  </pic:nvPicPr>
                  <pic:blipFill>
                    <a:blip r:embed="rId17"/>
                    <a:stretch>
                      <a:fillRect/>
                    </a:stretch>
                  </pic:blipFill>
                  <pic:spPr>
                    <a:xfrm>
                      <a:off x="0" y="0"/>
                      <a:ext cx="5759450" cy="3878580"/>
                    </a:xfrm>
                    <a:prstGeom prst="rect">
                      <a:avLst/>
                    </a:prstGeom>
                  </pic:spPr>
                </pic:pic>
              </a:graphicData>
            </a:graphic>
          </wp:inline>
        </w:drawing>
      </w:r>
    </w:p>
    <w:p w14:paraId="71AB4D7E" w14:textId="6D2D9B95" w:rsidR="000F7654" w:rsidRDefault="000F7654" w:rsidP="000F7654">
      <w:pPr>
        <w:jc w:val="center"/>
        <w:rPr>
          <w:i/>
          <w:iCs/>
          <w:sz w:val="18"/>
          <w:szCs w:val="18"/>
          <w:lang w:val="de-DE"/>
        </w:rPr>
      </w:pPr>
      <w:r>
        <w:rPr>
          <w:rFonts w:ascii="Arial" w:hAnsi="Arial" w:cs="Arial"/>
          <w:lang w:val="de-DE"/>
        </w:rPr>
        <w:t xml:space="preserve">          </w:t>
      </w:r>
      <w:r w:rsidRPr="000F7654">
        <w:rPr>
          <w:i/>
          <w:iCs/>
          <w:sz w:val="18"/>
          <w:szCs w:val="18"/>
          <w:lang w:val="de-DE"/>
        </w:rPr>
        <w:t xml:space="preserve">Abbildung </w:t>
      </w:r>
      <w:r w:rsidR="00731A5B">
        <w:rPr>
          <w:i/>
          <w:iCs/>
          <w:sz w:val="18"/>
          <w:szCs w:val="18"/>
          <w:lang w:val="de-DE"/>
        </w:rPr>
        <w:t xml:space="preserve">4: Visualisierung </w:t>
      </w:r>
      <w:proofErr w:type="spellStart"/>
      <w:r w:rsidR="00731A5B">
        <w:rPr>
          <w:i/>
          <w:iCs/>
          <w:sz w:val="18"/>
          <w:szCs w:val="18"/>
          <w:lang w:val="de-DE"/>
        </w:rPr>
        <w:t>actual</w:t>
      </w:r>
      <w:proofErr w:type="spellEnd"/>
      <w:r w:rsidR="00731A5B">
        <w:rPr>
          <w:i/>
          <w:iCs/>
          <w:sz w:val="18"/>
          <w:szCs w:val="18"/>
          <w:lang w:val="de-DE"/>
        </w:rPr>
        <w:t xml:space="preserve"> vs. </w:t>
      </w:r>
      <w:proofErr w:type="spellStart"/>
      <w:r w:rsidR="00731A5B">
        <w:rPr>
          <w:i/>
          <w:iCs/>
          <w:sz w:val="18"/>
          <w:szCs w:val="18"/>
          <w:lang w:val="de-DE"/>
        </w:rPr>
        <w:t>Predicted</w:t>
      </w:r>
      <w:proofErr w:type="spellEnd"/>
      <w:r w:rsidR="00731A5B">
        <w:rPr>
          <w:i/>
          <w:iCs/>
          <w:sz w:val="18"/>
          <w:szCs w:val="18"/>
          <w:lang w:val="de-DE"/>
        </w:rPr>
        <w:t xml:space="preserve"> HPI</w:t>
      </w:r>
    </w:p>
    <w:p w14:paraId="0D1DC9B2" w14:textId="77777777" w:rsidR="000F7654" w:rsidRDefault="000F7654" w:rsidP="000F7654">
      <w:pPr>
        <w:rPr>
          <w:i/>
          <w:iCs/>
          <w:sz w:val="18"/>
          <w:szCs w:val="18"/>
          <w:lang w:val="de-DE"/>
        </w:rPr>
      </w:pPr>
    </w:p>
    <w:p w14:paraId="2C81E2C4" w14:textId="27B58B56" w:rsidR="000F7654" w:rsidRDefault="000F7654" w:rsidP="000F7654">
      <w:pPr>
        <w:rPr>
          <w:rFonts w:ascii="Arial" w:hAnsi="Arial" w:cs="Arial"/>
          <w:lang w:val="de-DE"/>
        </w:rPr>
      </w:pPr>
      <w:r>
        <w:rPr>
          <w:rFonts w:ascii="Arial" w:hAnsi="Arial" w:cs="Arial"/>
          <w:lang w:val="de-DE"/>
        </w:rPr>
        <w:t xml:space="preserve">Zur Bestätigung der Heteroskedastizität wurde </w:t>
      </w:r>
      <w:proofErr w:type="spellStart"/>
      <w:r w:rsidRPr="000F7654">
        <w:rPr>
          <w:rFonts w:ascii="Arial" w:hAnsi="Arial" w:cs="Arial"/>
          <w:lang w:val="de-DE"/>
        </w:rPr>
        <w:t>Breusch</w:t>
      </w:r>
      <w:proofErr w:type="spellEnd"/>
      <w:r w:rsidRPr="000F7654">
        <w:rPr>
          <w:rFonts w:ascii="Arial" w:hAnsi="Arial" w:cs="Arial"/>
          <w:lang w:val="de-DE"/>
        </w:rPr>
        <w:t>-Pagan-Test</w:t>
      </w:r>
      <w:r>
        <w:rPr>
          <w:rFonts w:ascii="Arial" w:hAnsi="Arial" w:cs="Arial"/>
          <w:lang w:val="de-DE"/>
        </w:rPr>
        <w:t xml:space="preserve"> geschätzt, wo die Hypothese, </w:t>
      </w:r>
      <w:r w:rsidR="00513A32">
        <w:rPr>
          <w:rFonts w:ascii="Arial" w:hAnsi="Arial" w:cs="Arial"/>
          <w:lang w:val="de-DE"/>
        </w:rPr>
        <w:t>dass</w:t>
      </w:r>
      <w:r>
        <w:rPr>
          <w:rFonts w:ascii="Arial" w:hAnsi="Arial" w:cs="Arial"/>
          <w:lang w:val="de-DE"/>
        </w:rPr>
        <w:t xml:space="preserve"> es keine Heteroskedastizität </w:t>
      </w:r>
      <w:r w:rsidR="00C80C97">
        <w:rPr>
          <w:rFonts w:ascii="Arial" w:hAnsi="Arial" w:cs="Arial"/>
          <w:lang w:val="de-DE"/>
        </w:rPr>
        <w:t>liegt,</w:t>
      </w:r>
      <w:r>
        <w:rPr>
          <w:rFonts w:ascii="Arial" w:hAnsi="Arial" w:cs="Arial"/>
          <w:lang w:val="de-DE"/>
        </w:rPr>
        <w:t xml:space="preserve"> wurde abgelehnt (p &lt;0.0003).</w:t>
      </w:r>
    </w:p>
    <w:p w14:paraId="4D9945FB" w14:textId="1CACE403" w:rsidR="000F7654" w:rsidRDefault="000F7654" w:rsidP="000F7654">
      <w:pPr>
        <w:pStyle w:val="Heading2"/>
        <w:rPr>
          <w:rFonts w:ascii="Arial" w:hAnsi="Arial" w:cs="Arial"/>
          <w:b/>
          <w:bCs/>
          <w:color w:val="auto"/>
          <w:sz w:val="24"/>
          <w:szCs w:val="24"/>
          <w:lang w:val="de-DE"/>
        </w:rPr>
      </w:pPr>
      <w:r w:rsidRPr="000F7654">
        <w:rPr>
          <w:rFonts w:ascii="Arial" w:hAnsi="Arial" w:cs="Arial"/>
          <w:b/>
          <w:bCs/>
          <w:color w:val="auto"/>
          <w:sz w:val="24"/>
          <w:szCs w:val="24"/>
          <w:lang w:val="de-DE"/>
        </w:rPr>
        <w:t>5.2 Robuste Standardfehler im OLS-Modell</w:t>
      </w:r>
    </w:p>
    <w:p w14:paraId="11C809F1" w14:textId="77777777" w:rsidR="00513A32" w:rsidRPr="00513A32" w:rsidRDefault="00513A32" w:rsidP="00513A32">
      <w:pPr>
        <w:rPr>
          <w:rFonts w:ascii="Arial" w:hAnsi="Arial" w:cs="Arial"/>
          <w:lang w:val="de-DE"/>
        </w:rPr>
      </w:pPr>
      <w:r w:rsidRPr="00513A32">
        <w:rPr>
          <w:rFonts w:ascii="Arial" w:hAnsi="Arial" w:cs="Arial"/>
          <w:lang w:val="de-DE"/>
        </w:rPr>
        <w:t xml:space="preserve">Wegen des Ergebnisses im </w:t>
      </w:r>
      <w:proofErr w:type="spellStart"/>
      <w:r w:rsidRPr="00513A32">
        <w:rPr>
          <w:rFonts w:ascii="Arial" w:hAnsi="Arial" w:cs="Arial"/>
          <w:lang w:val="de-DE"/>
        </w:rPr>
        <w:t>Breusch</w:t>
      </w:r>
      <w:proofErr w:type="spellEnd"/>
      <w:r w:rsidRPr="00513A32">
        <w:rPr>
          <w:rFonts w:ascii="Arial" w:hAnsi="Arial" w:cs="Arial"/>
          <w:lang w:val="de-DE"/>
        </w:rPr>
        <w:t xml:space="preserve">-Pagan-Test auf Heteroskedastizität wurde das </w:t>
      </w:r>
      <w:proofErr w:type="spellStart"/>
      <w:r w:rsidRPr="00513A32">
        <w:rPr>
          <w:rFonts w:ascii="Arial" w:hAnsi="Arial" w:cs="Arial"/>
          <w:lang w:val="de-DE"/>
        </w:rPr>
        <w:t>Pooled</w:t>
      </w:r>
      <w:proofErr w:type="spellEnd"/>
      <w:r w:rsidRPr="00513A32">
        <w:rPr>
          <w:rFonts w:ascii="Arial" w:hAnsi="Arial" w:cs="Arial"/>
          <w:lang w:val="de-DE"/>
        </w:rPr>
        <w:t xml:space="preserve"> OLS-Modell noch einmal geschätzt – diesmal mit robusten Standardfehlern. Das Modell zeigt jetzt ein leicht höheres Bestimmtheitsmaß mit R² = 0,751, was auf eine etwas bessere Erklärungskraft der unabhängigen Variablen hinweist.</w:t>
      </w:r>
    </w:p>
    <w:p w14:paraId="42321E0B" w14:textId="321DF26C" w:rsidR="00513A32" w:rsidRPr="00513A32" w:rsidRDefault="00513A32" w:rsidP="00513A32">
      <w:pPr>
        <w:rPr>
          <w:rFonts w:ascii="Arial" w:hAnsi="Arial" w:cs="Arial"/>
          <w:lang w:val="de-DE"/>
        </w:rPr>
      </w:pPr>
      <w:r w:rsidRPr="00513A32">
        <w:rPr>
          <w:rFonts w:ascii="Arial" w:hAnsi="Arial" w:cs="Arial"/>
          <w:lang w:val="de-DE"/>
        </w:rPr>
        <w:t>Die Interpretation der Koeffizienten bleibt größtenteils ähnlich, aber bei der Signifikanz gibt es ein paar Unterschiede:</w:t>
      </w:r>
      <w:r w:rsidRPr="00513A32">
        <w:rPr>
          <w:rFonts w:ascii="Arial" w:hAnsi="Arial" w:cs="Arial"/>
          <w:lang w:val="de-DE"/>
        </w:rPr>
        <w:br/>
        <w:t xml:space="preserve">Im Vergleich zum </w:t>
      </w:r>
      <w:proofErr w:type="spellStart"/>
      <w:r w:rsidRPr="00513A32">
        <w:rPr>
          <w:rFonts w:ascii="Arial" w:hAnsi="Arial" w:cs="Arial"/>
          <w:lang w:val="de-DE"/>
        </w:rPr>
        <w:t>Pooled</w:t>
      </w:r>
      <w:proofErr w:type="spellEnd"/>
      <w:r w:rsidRPr="00513A32">
        <w:rPr>
          <w:rFonts w:ascii="Arial" w:hAnsi="Arial" w:cs="Arial"/>
          <w:lang w:val="de-DE"/>
        </w:rPr>
        <w:t xml:space="preserve"> OLS ist der Leitzins nicht mehr statistisch signifikant, während Migration schwach signifikant auf dem 10 %-Niveau ist</w:t>
      </w:r>
      <w:r>
        <w:rPr>
          <w:rFonts w:ascii="Arial" w:hAnsi="Arial" w:cs="Arial"/>
          <w:lang w:val="de-DE"/>
        </w:rPr>
        <w:t>.</w:t>
      </w:r>
    </w:p>
    <w:p w14:paraId="7D6FBC5E" w14:textId="51A7DE12" w:rsidR="00F2193A" w:rsidRDefault="00513A32" w:rsidP="00513A32">
      <w:pPr>
        <w:rPr>
          <w:rFonts w:ascii="Arial" w:hAnsi="Arial" w:cs="Arial"/>
          <w:lang w:val="de-DE"/>
        </w:rPr>
        <w:sectPr w:rsidR="00F2193A" w:rsidSect="001E1B16">
          <w:headerReference w:type="default" r:id="rId18"/>
          <w:pgSz w:w="11906" w:h="16838" w:code="9"/>
          <w:pgMar w:top="1418" w:right="1418" w:bottom="1134" w:left="1418" w:header="709" w:footer="709" w:gutter="0"/>
          <w:pgNumType w:fmt="lowerRoman" w:chapStyle="1"/>
          <w:cols w:space="708"/>
          <w:docGrid w:linePitch="360"/>
        </w:sectPr>
      </w:pPr>
      <w:r w:rsidRPr="00513A32">
        <w:rPr>
          <w:rFonts w:ascii="Arial" w:hAnsi="Arial" w:cs="Arial"/>
          <w:lang w:val="de-DE"/>
        </w:rPr>
        <w:t>Arbeitslosenquote und Einkommen wirken weiterhin negativ auf den HPI, während die anderen Variablen – wie Inflation oder Bevölkerungswachstum – einen positiven Effekt zeigen.</w:t>
      </w:r>
      <w:r w:rsidRPr="00513A32">
        <w:rPr>
          <w:lang w:val="de-DE"/>
        </w:rPr>
        <w:t xml:space="preserve"> </w:t>
      </w:r>
      <w:r w:rsidRPr="00513A32">
        <w:rPr>
          <w:rFonts w:ascii="Arial" w:hAnsi="Arial" w:cs="Arial"/>
          <w:lang w:val="de-DE"/>
        </w:rPr>
        <w:t xml:space="preserve">Das </w:t>
      </w:r>
      <w:r w:rsidR="00883834">
        <w:rPr>
          <w:rFonts w:ascii="Arial" w:hAnsi="Arial" w:cs="Arial"/>
          <w:lang w:val="de-DE"/>
        </w:rPr>
        <w:t>d</w:t>
      </w:r>
      <w:r w:rsidRPr="00513A32">
        <w:rPr>
          <w:rFonts w:ascii="Arial" w:hAnsi="Arial" w:cs="Arial"/>
          <w:lang w:val="de-DE"/>
        </w:rPr>
        <w:t>eutet darauf hin, dass der Hauptgrund für die Heteroskedastizität wahrscheinlich beim Leitzins liegt</w:t>
      </w:r>
      <w:r>
        <w:rPr>
          <w:rFonts w:ascii="Arial" w:hAnsi="Arial" w:cs="Arial"/>
          <w:lang w:val="de-DE"/>
        </w:rPr>
        <w:t>. (sehe Abbildung</w:t>
      </w:r>
      <w:r w:rsidR="00F2193A">
        <w:rPr>
          <w:rFonts w:ascii="Arial" w:hAnsi="Arial" w:cs="Arial"/>
          <w:lang w:val="de-DE"/>
        </w:rPr>
        <w:t xml:space="preserve"> </w:t>
      </w:r>
      <w:r w:rsidR="00883834">
        <w:rPr>
          <w:rFonts w:ascii="Arial" w:hAnsi="Arial" w:cs="Arial"/>
          <w:lang w:val="de-DE"/>
        </w:rPr>
        <w:t>5</w:t>
      </w:r>
      <w:r w:rsidR="00F2193A">
        <w:rPr>
          <w:rFonts w:ascii="Arial" w:hAnsi="Arial" w:cs="Arial"/>
          <w:lang w:val="de-DE"/>
        </w:rPr>
        <w:t>)</w:t>
      </w:r>
      <w:r w:rsidR="00883834">
        <w:rPr>
          <w:rFonts w:ascii="Arial" w:hAnsi="Arial" w:cs="Arial"/>
          <w:lang w:val="de-DE"/>
        </w:rPr>
        <w:t xml:space="preserve"> </w:t>
      </w:r>
    </w:p>
    <w:p w14:paraId="17B76E61" w14:textId="64F8A799" w:rsidR="00513A32" w:rsidRPr="00513A32" w:rsidRDefault="00513A32" w:rsidP="00513A32">
      <w:pPr>
        <w:rPr>
          <w:rFonts w:ascii="Arial" w:hAnsi="Arial" w:cs="Arial"/>
          <w:lang w:val="de-DE"/>
        </w:rPr>
      </w:pPr>
    </w:p>
    <w:tbl>
      <w:tblPr>
        <w:tblW w:w="8683" w:type="dxa"/>
        <w:tblLook w:val="04A0" w:firstRow="1" w:lastRow="0" w:firstColumn="1" w:lastColumn="0" w:noHBand="0" w:noVBand="1"/>
      </w:tblPr>
      <w:tblGrid>
        <w:gridCol w:w="1677"/>
        <w:gridCol w:w="1206"/>
        <w:gridCol w:w="1782"/>
        <w:gridCol w:w="1053"/>
        <w:gridCol w:w="1053"/>
        <w:gridCol w:w="1053"/>
        <w:gridCol w:w="1053"/>
      </w:tblGrid>
      <w:tr w:rsidR="00513A32" w:rsidRPr="0044373F" w14:paraId="0FA8A636" w14:textId="77777777" w:rsidTr="00513A32">
        <w:trPr>
          <w:trHeight w:val="288"/>
        </w:trPr>
        <w:tc>
          <w:tcPr>
            <w:tcW w:w="1677" w:type="dxa"/>
            <w:tcBorders>
              <w:top w:val="single" w:sz="4" w:space="0" w:color="auto"/>
              <w:left w:val="single" w:sz="4" w:space="0" w:color="auto"/>
              <w:bottom w:val="single" w:sz="4" w:space="0" w:color="auto"/>
              <w:right w:val="single" w:sz="4" w:space="0" w:color="auto"/>
            </w:tcBorders>
            <w:noWrap/>
            <w:hideMark/>
          </w:tcPr>
          <w:p w14:paraId="324282D5" w14:textId="77777777" w:rsidR="00513A32" w:rsidRPr="0044373F" w:rsidRDefault="00513A32" w:rsidP="00881C60">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Variable</w:t>
            </w:r>
          </w:p>
        </w:tc>
        <w:tc>
          <w:tcPr>
            <w:tcW w:w="1012" w:type="dxa"/>
            <w:tcBorders>
              <w:top w:val="single" w:sz="4" w:space="0" w:color="auto"/>
              <w:left w:val="nil"/>
              <w:bottom w:val="single" w:sz="4" w:space="0" w:color="auto"/>
              <w:right w:val="single" w:sz="4" w:space="0" w:color="auto"/>
            </w:tcBorders>
            <w:noWrap/>
            <w:hideMark/>
          </w:tcPr>
          <w:p w14:paraId="3CA1EE96" w14:textId="77777777" w:rsidR="00513A32" w:rsidRPr="0044373F" w:rsidRDefault="00513A32" w:rsidP="00881C60">
            <w:pPr>
              <w:spacing w:after="0" w:line="240" w:lineRule="auto"/>
              <w:jc w:val="center"/>
              <w:rPr>
                <w:rFonts w:ascii="Calibri" w:eastAsia="Times New Roman" w:hAnsi="Calibri" w:cs="Calibri"/>
                <w:b/>
                <w:bCs/>
                <w:kern w:val="0"/>
                <w:sz w:val="22"/>
                <w:szCs w:val="22"/>
                <w:lang w:eastAsia="en-GB"/>
                <w14:ligatures w14:val="none"/>
              </w:rPr>
            </w:pPr>
            <w:proofErr w:type="spellStart"/>
            <w:r w:rsidRPr="0044373F">
              <w:rPr>
                <w:rFonts w:ascii="Calibri" w:eastAsia="Times New Roman" w:hAnsi="Calibri" w:cs="Calibri"/>
                <w:b/>
                <w:bCs/>
                <w:kern w:val="0"/>
                <w:sz w:val="22"/>
                <w:szCs w:val="22"/>
                <w:lang w:eastAsia="en-GB"/>
                <w14:ligatures w14:val="none"/>
              </w:rPr>
              <w:t>Koeffizient</w:t>
            </w:r>
            <w:proofErr w:type="spellEnd"/>
          </w:p>
        </w:tc>
        <w:tc>
          <w:tcPr>
            <w:tcW w:w="1782" w:type="dxa"/>
            <w:tcBorders>
              <w:top w:val="single" w:sz="4" w:space="0" w:color="auto"/>
              <w:left w:val="nil"/>
              <w:bottom w:val="single" w:sz="4" w:space="0" w:color="auto"/>
              <w:right w:val="single" w:sz="4" w:space="0" w:color="auto"/>
            </w:tcBorders>
            <w:noWrap/>
            <w:hideMark/>
          </w:tcPr>
          <w:p w14:paraId="2B4AB5BA" w14:textId="77777777" w:rsidR="00513A32" w:rsidRPr="0044373F" w:rsidRDefault="00513A32" w:rsidP="00881C60">
            <w:pPr>
              <w:spacing w:after="0" w:line="240" w:lineRule="auto"/>
              <w:jc w:val="center"/>
              <w:rPr>
                <w:rFonts w:ascii="Calibri" w:eastAsia="Times New Roman" w:hAnsi="Calibri" w:cs="Calibri"/>
                <w:b/>
                <w:bCs/>
                <w:kern w:val="0"/>
                <w:sz w:val="22"/>
                <w:szCs w:val="22"/>
                <w:lang w:eastAsia="en-GB"/>
                <w14:ligatures w14:val="none"/>
              </w:rPr>
            </w:pPr>
            <w:proofErr w:type="spellStart"/>
            <w:r w:rsidRPr="0044373F">
              <w:rPr>
                <w:rFonts w:ascii="Calibri" w:eastAsia="Times New Roman" w:hAnsi="Calibri" w:cs="Calibri"/>
                <w:b/>
                <w:bCs/>
                <w:kern w:val="0"/>
                <w:sz w:val="22"/>
                <w:szCs w:val="22"/>
                <w:lang w:eastAsia="en-GB"/>
                <w14:ligatures w14:val="none"/>
              </w:rPr>
              <w:t>Standardfehler</w:t>
            </w:r>
            <w:proofErr w:type="spellEnd"/>
          </w:p>
        </w:tc>
        <w:tc>
          <w:tcPr>
            <w:tcW w:w="1053" w:type="dxa"/>
            <w:tcBorders>
              <w:top w:val="single" w:sz="4" w:space="0" w:color="auto"/>
              <w:left w:val="nil"/>
              <w:bottom w:val="single" w:sz="4" w:space="0" w:color="auto"/>
              <w:right w:val="single" w:sz="4" w:space="0" w:color="auto"/>
            </w:tcBorders>
            <w:noWrap/>
            <w:hideMark/>
          </w:tcPr>
          <w:p w14:paraId="6C2A741D" w14:textId="77777777" w:rsidR="00513A32" w:rsidRPr="0044373F" w:rsidRDefault="00513A32" w:rsidP="00881C60">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t-Wert</w:t>
            </w:r>
          </w:p>
        </w:tc>
        <w:tc>
          <w:tcPr>
            <w:tcW w:w="1053" w:type="dxa"/>
            <w:tcBorders>
              <w:top w:val="single" w:sz="4" w:space="0" w:color="auto"/>
              <w:left w:val="nil"/>
              <w:bottom w:val="single" w:sz="4" w:space="0" w:color="auto"/>
              <w:right w:val="single" w:sz="4" w:space="0" w:color="auto"/>
            </w:tcBorders>
            <w:noWrap/>
            <w:hideMark/>
          </w:tcPr>
          <w:p w14:paraId="33B56AAE" w14:textId="77777777" w:rsidR="00513A32" w:rsidRPr="0044373F" w:rsidRDefault="00513A32" w:rsidP="00881C60">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p-Wert</w:t>
            </w:r>
          </w:p>
        </w:tc>
        <w:tc>
          <w:tcPr>
            <w:tcW w:w="1053" w:type="dxa"/>
            <w:tcBorders>
              <w:top w:val="single" w:sz="4" w:space="0" w:color="auto"/>
              <w:left w:val="nil"/>
              <w:bottom w:val="single" w:sz="4" w:space="0" w:color="auto"/>
              <w:right w:val="single" w:sz="4" w:space="0" w:color="auto"/>
            </w:tcBorders>
            <w:noWrap/>
            <w:hideMark/>
          </w:tcPr>
          <w:p w14:paraId="51CA6FA6" w14:textId="77777777" w:rsidR="00513A32" w:rsidRPr="0044373F" w:rsidRDefault="00513A32" w:rsidP="00881C60">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0.025</w:t>
            </w:r>
          </w:p>
        </w:tc>
        <w:tc>
          <w:tcPr>
            <w:tcW w:w="1053" w:type="dxa"/>
            <w:tcBorders>
              <w:top w:val="single" w:sz="4" w:space="0" w:color="auto"/>
              <w:left w:val="nil"/>
              <w:bottom w:val="single" w:sz="4" w:space="0" w:color="auto"/>
              <w:right w:val="single" w:sz="4" w:space="0" w:color="auto"/>
            </w:tcBorders>
            <w:noWrap/>
            <w:hideMark/>
          </w:tcPr>
          <w:p w14:paraId="5E2A165C" w14:textId="77777777" w:rsidR="00513A32" w:rsidRPr="0044373F" w:rsidRDefault="00513A32" w:rsidP="00881C60">
            <w:pPr>
              <w:spacing w:after="0" w:line="240" w:lineRule="auto"/>
              <w:jc w:val="center"/>
              <w:rPr>
                <w:rFonts w:ascii="Calibri" w:eastAsia="Times New Roman" w:hAnsi="Calibri" w:cs="Calibri"/>
                <w:b/>
                <w:bCs/>
                <w:kern w:val="0"/>
                <w:sz w:val="22"/>
                <w:szCs w:val="22"/>
                <w:lang w:eastAsia="en-GB"/>
                <w14:ligatures w14:val="none"/>
              </w:rPr>
            </w:pPr>
            <w:r w:rsidRPr="0044373F">
              <w:rPr>
                <w:rFonts w:ascii="Calibri" w:eastAsia="Times New Roman" w:hAnsi="Calibri" w:cs="Calibri"/>
                <w:b/>
                <w:bCs/>
                <w:kern w:val="0"/>
                <w:sz w:val="22"/>
                <w:szCs w:val="22"/>
                <w:lang w:eastAsia="en-GB"/>
                <w14:ligatures w14:val="none"/>
              </w:rPr>
              <w:t>0.975</w:t>
            </w:r>
          </w:p>
        </w:tc>
      </w:tr>
      <w:tr w:rsidR="00513A32" w:rsidRPr="0044373F" w14:paraId="0469D618" w14:textId="77777777" w:rsidTr="00513A32">
        <w:trPr>
          <w:trHeight w:val="288"/>
        </w:trPr>
        <w:tc>
          <w:tcPr>
            <w:tcW w:w="1677" w:type="dxa"/>
            <w:tcBorders>
              <w:top w:val="nil"/>
              <w:left w:val="nil"/>
              <w:bottom w:val="nil"/>
              <w:right w:val="nil"/>
            </w:tcBorders>
            <w:noWrap/>
            <w:vAlign w:val="bottom"/>
            <w:hideMark/>
          </w:tcPr>
          <w:p w14:paraId="53FD107A" w14:textId="77777777" w:rsidR="00513A32" w:rsidRPr="0044373F" w:rsidRDefault="00513A32" w:rsidP="00881C60">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const</w:t>
            </w:r>
            <w:proofErr w:type="spellEnd"/>
          </w:p>
        </w:tc>
        <w:tc>
          <w:tcPr>
            <w:tcW w:w="1012" w:type="dxa"/>
            <w:tcBorders>
              <w:top w:val="nil"/>
              <w:left w:val="nil"/>
              <w:bottom w:val="nil"/>
              <w:right w:val="nil"/>
            </w:tcBorders>
            <w:noWrap/>
            <w:vAlign w:val="bottom"/>
            <w:hideMark/>
          </w:tcPr>
          <w:p w14:paraId="2E6DEE44" w14:textId="19B9C807"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513A32">
              <w:rPr>
                <w:rFonts w:ascii="Calibri" w:eastAsia="Times New Roman" w:hAnsi="Calibri" w:cs="Calibri"/>
                <w:color w:val="000000"/>
                <w:kern w:val="0"/>
                <w:sz w:val="22"/>
                <w:szCs w:val="22"/>
                <w:lang w:eastAsia="en-GB"/>
                <w14:ligatures w14:val="none"/>
              </w:rPr>
              <w:t>-121.3437</w:t>
            </w:r>
          </w:p>
        </w:tc>
        <w:tc>
          <w:tcPr>
            <w:tcW w:w="1782" w:type="dxa"/>
            <w:tcBorders>
              <w:top w:val="nil"/>
              <w:left w:val="nil"/>
              <w:bottom w:val="nil"/>
              <w:right w:val="nil"/>
            </w:tcBorders>
            <w:noWrap/>
            <w:vAlign w:val="bottom"/>
            <w:hideMark/>
          </w:tcPr>
          <w:p w14:paraId="4A5A674A" w14:textId="567E4783"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33.547</w:t>
            </w:r>
          </w:p>
        </w:tc>
        <w:tc>
          <w:tcPr>
            <w:tcW w:w="1053" w:type="dxa"/>
            <w:tcBorders>
              <w:top w:val="nil"/>
              <w:left w:val="nil"/>
              <w:bottom w:val="nil"/>
              <w:right w:val="nil"/>
            </w:tcBorders>
            <w:noWrap/>
            <w:vAlign w:val="bottom"/>
            <w:hideMark/>
          </w:tcPr>
          <w:p w14:paraId="093971C1" w14:textId="5D4C3081"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w:t>
            </w:r>
            <w:r>
              <w:rPr>
                <w:rFonts w:ascii="Calibri" w:eastAsia="Times New Roman" w:hAnsi="Calibri" w:cs="Calibri"/>
                <w:color w:val="000000"/>
                <w:kern w:val="0"/>
                <w:sz w:val="22"/>
                <w:szCs w:val="22"/>
                <w:lang w:eastAsia="en-GB"/>
                <w14:ligatures w14:val="none"/>
              </w:rPr>
              <w:t>3.617</w:t>
            </w:r>
          </w:p>
        </w:tc>
        <w:tc>
          <w:tcPr>
            <w:tcW w:w="1053" w:type="dxa"/>
            <w:tcBorders>
              <w:top w:val="nil"/>
              <w:left w:val="nil"/>
              <w:bottom w:val="nil"/>
              <w:right w:val="nil"/>
            </w:tcBorders>
            <w:noWrap/>
            <w:vAlign w:val="bottom"/>
            <w:hideMark/>
          </w:tcPr>
          <w:p w14:paraId="7BCDB3DB" w14:textId="090A0F93" w:rsidR="00513A32" w:rsidRPr="0044373F" w:rsidRDefault="00F2193A"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0.000</w:t>
            </w:r>
          </w:p>
        </w:tc>
        <w:tc>
          <w:tcPr>
            <w:tcW w:w="1053" w:type="dxa"/>
            <w:tcBorders>
              <w:top w:val="nil"/>
              <w:left w:val="nil"/>
              <w:bottom w:val="nil"/>
              <w:right w:val="nil"/>
            </w:tcBorders>
            <w:noWrap/>
            <w:vAlign w:val="bottom"/>
            <w:hideMark/>
          </w:tcPr>
          <w:p w14:paraId="1D79C1FC" w14:textId="5EA43456"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w:t>
            </w:r>
            <w:r w:rsidR="00F2193A">
              <w:rPr>
                <w:rFonts w:ascii="Calibri" w:eastAsia="Times New Roman" w:hAnsi="Calibri" w:cs="Calibri"/>
                <w:color w:val="000000"/>
                <w:kern w:val="0"/>
                <w:sz w:val="22"/>
                <w:szCs w:val="22"/>
                <w:lang w:eastAsia="en-GB"/>
                <w14:ligatures w14:val="none"/>
              </w:rPr>
              <w:t>87.616</w:t>
            </w:r>
          </w:p>
        </w:tc>
        <w:tc>
          <w:tcPr>
            <w:tcW w:w="1053" w:type="dxa"/>
            <w:tcBorders>
              <w:top w:val="nil"/>
              <w:left w:val="nil"/>
              <w:bottom w:val="nil"/>
              <w:right w:val="nil"/>
            </w:tcBorders>
            <w:noWrap/>
            <w:vAlign w:val="bottom"/>
            <w:hideMark/>
          </w:tcPr>
          <w:p w14:paraId="6313A9E6" w14:textId="030D495A"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w:t>
            </w:r>
            <w:r w:rsidR="00F2193A">
              <w:rPr>
                <w:rFonts w:ascii="Calibri" w:eastAsia="Times New Roman" w:hAnsi="Calibri" w:cs="Calibri"/>
                <w:color w:val="000000"/>
                <w:kern w:val="0"/>
                <w:sz w:val="22"/>
                <w:szCs w:val="22"/>
                <w:lang w:eastAsia="en-GB"/>
                <w14:ligatures w14:val="none"/>
              </w:rPr>
              <w:t>55.071</w:t>
            </w:r>
          </w:p>
        </w:tc>
      </w:tr>
      <w:tr w:rsidR="00513A32" w:rsidRPr="0044373F" w14:paraId="4C08666D" w14:textId="77777777" w:rsidTr="00513A32">
        <w:trPr>
          <w:trHeight w:val="288"/>
        </w:trPr>
        <w:tc>
          <w:tcPr>
            <w:tcW w:w="1677" w:type="dxa"/>
            <w:tcBorders>
              <w:top w:val="nil"/>
              <w:left w:val="nil"/>
              <w:bottom w:val="nil"/>
              <w:right w:val="nil"/>
            </w:tcBorders>
            <w:noWrap/>
            <w:vAlign w:val="bottom"/>
            <w:hideMark/>
          </w:tcPr>
          <w:p w14:paraId="6B46FBA8" w14:textId="77777777" w:rsidR="00513A32" w:rsidRPr="0044373F" w:rsidRDefault="00513A32" w:rsidP="00881C60">
            <w:pPr>
              <w:spacing w:after="0" w:line="240" w:lineRule="auto"/>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inflation</w:t>
            </w:r>
          </w:p>
        </w:tc>
        <w:tc>
          <w:tcPr>
            <w:tcW w:w="1012" w:type="dxa"/>
            <w:tcBorders>
              <w:top w:val="nil"/>
              <w:left w:val="nil"/>
              <w:bottom w:val="nil"/>
              <w:right w:val="nil"/>
            </w:tcBorders>
            <w:noWrap/>
            <w:vAlign w:val="bottom"/>
            <w:hideMark/>
          </w:tcPr>
          <w:p w14:paraId="1D314AED" w14:textId="563A8E7D"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513A32">
              <w:rPr>
                <w:rFonts w:ascii="Calibri" w:eastAsia="Times New Roman" w:hAnsi="Calibri" w:cs="Calibri"/>
                <w:color w:val="000000"/>
                <w:kern w:val="0"/>
                <w:sz w:val="22"/>
                <w:szCs w:val="22"/>
                <w:lang w:eastAsia="en-GB"/>
                <w14:ligatures w14:val="none"/>
              </w:rPr>
              <w:t xml:space="preserve">  2.4184</w:t>
            </w:r>
          </w:p>
        </w:tc>
        <w:tc>
          <w:tcPr>
            <w:tcW w:w="1782" w:type="dxa"/>
            <w:tcBorders>
              <w:top w:val="nil"/>
              <w:left w:val="nil"/>
              <w:bottom w:val="nil"/>
              <w:right w:val="nil"/>
            </w:tcBorders>
            <w:noWrap/>
            <w:vAlign w:val="bottom"/>
            <w:hideMark/>
          </w:tcPr>
          <w:p w14:paraId="07143959" w14:textId="1D997BAD"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w:t>
            </w:r>
            <w:r>
              <w:rPr>
                <w:rFonts w:ascii="Calibri" w:eastAsia="Times New Roman" w:hAnsi="Calibri" w:cs="Calibri"/>
                <w:color w:val="000000"/>
                <w:kern w:val="0"/>
                <w:sz w:val="22"/>
                <w:szCs w:val="22"/>
                <w:lang w:eastAsia="en-GB"/>
                <w14:ligatures w14:val="none"/>
              </w:rPr>
              <w:t>304</w:t>
            </w:r>
          </w:p>
        </w:tc>
        <w:tc>
          <w:tcPr>
            <w:tcW w:w="1053" w:type="dxa"/>
            <w:tcBorders>
              <w:top w:val="nil"/>
              <w:left w:val="nil"/>
              <w:bottom w:val="nil"/>
              <w:right w:val="nil"/>
            </w:tcBorders>
            <w:noWrap/>
            <w:vAlign w:val="bottom"/>
            <w:hideMark/>
          </w:tcPr>
          <w:p w14:paraId="2DE8B73E" w14:textId="39CB0936"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7.958</w:t>
            </w:r>
          </w:p>
        </w:tc>
        <w:tc>
          <w:tcPr>
            <w:tcW w:w="1053" w:type="dxa"/>
            <w:tcBorders>
              <w:top w:val="nil"/>
              <w:left w:val="nil"/>
              <w:bottom w:val="nil"/>
              <w:right w:val="nil"/>
            </w:tcBorders>
            <w:noWrap/>
            <w:vAlign w:val="bottom"/>
            <w:hideMark/>
          </w:tcPr>
          <w:p w14:paraId="53CA89EF" w14:textId="462A675F" w:rsidR="00513A32" w:rsidRPr="0044373F" w:rsidRDefault="00F2193A"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0.000</w:t>
            </w:r>
          </w:p>
        </w:tc>
        <w:tc>
          <w:tcPr>
            <w:tcW w:w="1053" w:type="dxa"/>
            <w:tcBorders>
              <w:top w:val="nil"/>
              <w:left w:val="nil"/>
              <w:bottom w:val="nil"/>
              <w:right w:val="nil"/>
            </w:tcBorders>
            <w:noWrap/>
            <w:vAlign w:val="bottom"/>
            <w:hideMark/>
          </w:tcPr>
          <w:p w14:paraId="1C1A6972" w14:textId="2186DA9D" w:rsidR="00513A32" w:rsidRPr="0044373F" w:rsidRDefault="00F2193A"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1.818</w:t>
            </w:r>
          </w:p>
        </w:tc>
        <w:tc>
          <w:tcPr>
            <w:tcW w:w="1053" w:type="dxa"/>
            <w:tcBorders>
              <w:top w:val="nil"/>
              <w:left w:val="nil"/>
              <w:bottom w:val="nil"/>
              <w:right w:val="nil"/>
            </w:tcBorders>
            <w:noWrap/>
            <w:vAlign w:val="bottom"/>
            <w:hideMark/>
          </w:tcPr>
          <w:p w14:paraId="3C4C092A" w14:textId="247CD820"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3.</w:t>
            </w:r>
            <w:r w:rsidR="00F2193A">
              <w:rPr>
                <w:rFonts w:ascii="Calibri" w:eastAsia="Times New Roman" w:hAnsi="Calibri" w:cs="Calibri"/>
                <w:color w:val="000000"/>
                <w:kern w:val="0"/>
                <w:sz w:val="22"/>
                <w:szCs w:val="22"/>
                <w:lang w:eastAsia="en-GB"/>
                <w14:ligatures w14:val="none"/>
              </w:rPr>
              <w:t>019</w:t>
            </w:r>
          </w:p>
        </w:tc>
      </w:tr>
      <w:tr w:rsidR="00513A32" w:rsidRPr="0044373F" w14:paraId="070A03F3" w14:textId="77777777" w:rsidTr="00513A32">
        <w:trPr>
          <w:trHeight w:val="288"/>
        </w:trPr>
        <w:tc>
          <w:tcPr>
            <w:tcW w:w="1677" w:type="dxa"/>
            <w:tcBorders>
              <w:top w:val="nil"/>
              <w:left w:val="nil"/>
              <w:bottom w:val="nil"/>
              <w:right w:val="nil"/>
            </w:tcBorders>
            <w:noWrap/>
            <w:vAlign w:val="bottom"/>
            <w:hideMark/>
          </w:tcPr>
          <w:p w14:paraId="794E3916" w14:textId="77777777" w:rsidR="00513A32" w:rsidRPr="0044373F" w:rsidRDefault="00513A32" w:rsidP="00881C60">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arbeitslosenrate</w:t>
            </w:r>
            <w:proofErr w:type="spellEnd"/>
          </w:p>
        </w:tc>
        <w:tc>
          <w:tcPr>
            <w:tcW w:w="1012" w:type="dxa"/>
            <w:tcBorders>
              <w:top w:val="nil"/>
              <w:left w:val="nil"/>
              <w:bottom w:val="nil"/>
              <w:right w:val="nil"/>
            </w:tcBorders>
            <w:noWrap/>
            <w:vAlign w:val="bottom"/>
            <w:hideMark/>
          </w:tcPr>
          <w:p w14:paraId="48F10ADC" w14:textId="015742CD"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513A32">
              <w:rPr>
                <w:rFonts w:ascii="Calibri" w:eastAsia="Times New Roman" w:hAnsi="Calibri" w:cs="Calibri"/>
                <w:color w:val="000000"/>
                <w:kern w:val="0"/>
                <w:sz w:val="22"/>
                <w:szCs w:val="22"/>
                <w:lang w:eastAsia="en-GB"/>
                <w14:ligatures w14:val="none"/>
              </w:rPr>
              <w:t xml:space="preserve">  -1.0797</w:t>
            </w:r>
          </w:p>
        </w:tc>
        <w:tc>
          <w:tcPr>
            <w:tcW w:w="1782" w:type="dxa"/>
            <w:tcBorders>
              <w:top w:val="nil"/>
              <w:left w:val="nil"/>
              <w:bottom w:val="nil"/>
              <w:right w:val="nil"/>
            </w:tcBorders>
            <w:noWrap/>
            <w:vAlign w:val="bottom"/>
            <w:hideMark/>
          </w:tcPr>
          <w:p w14:paraId="623A7C27" w14:textId="61A7E1C3"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w:t>
            </w:r>
            <w:r>
              <w:rPr>
                <w:rFonts w:ascii="Calibri" w:eastAsia="Times New Roman" w:hAnsi="Calibri" w:cs="Calibri"/>
                <w:color w:val="000000"/>
                <w:kern w:val="0"/>
                <w:sz w:val="22"/>
                <w:szCs w:val="22"/>
                <w:lang w:eastAsia="en-GB"/>
                <w14:ligatures w14:val="none"/>
              </w:rPr>
              <w:t>328</w:t>
            </w:r>
          </w:p>
        </w:tc>
        <w:tc>
          <w:tcPr>
            <w:tcW w:w="1053" w:type="dxa"/>
            <w:tcBorders>
              <w:top w:val="nil"/>
              <w:left w:val="nil"/>
              <w:bottom w:val="nil"/>
              <w:right w:val="nil"/>
            </w:tcBorders>
            <w:noWrap/>
            <w:vAlign w:val="bottom"/>
            <w:hideMark/>
          </w:tcPr>
          <w:p w14:paraId="78B9C306" w14:textId="47AA2BE4"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w:t>
            </w:r>
            <w:r>
              <w:rPr>
                <w:rFonts w:ascii="Calibri" w:eastAsia="Times New Roman" w:hAnsi="Calibri" w:cs="Calibri"/>
                <w:color w:val="000000"/>
                <w:kern w:val="0"/>
                <w:sz w:val="22"/>
                <w:szCs w:val="22"/>
                <w:lang w:eastAsia="en-GB"/>
                <w14:ligatures w14:val="none"/>
              </w:rPr>
              <w:t>3.294</w:t>
            </w:r>
          </w:p>
        </w:tc>
        <w:tc>
          <w:tcPr>
            <w:tcW w:w="1053" w:type="dxa"/>
            <w:tcBorders>
              <w:top w:val="nil"/>
              <w:left w:val="nil"/>
              <w:bottom w:val="nil"/>
              <w:right w:val="nil"/>
            </w:tcBorders>
            <w:noWrap/>
            <w:vAlign w:val="bottom"/>
            <w:hideMark/>
          </w:tcPr>
          <w:p w14:paraId="097BBBBD" w14:textId="577223E8" w:rsidR="00513A32" w:rsidRPr="0044373F" w:rsidRDefault="00F2193A"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0.001</w:t>
            </w:r>
          </w:p>
        </w:tc>
        <w:tc>
          <w:tcPr>
            <w:tcW w:w="1053" w:type="dxa"/>
            <w:tcBorders>
              <w:top w:val="nil"/>
              <w:left w:val="nil"/>
              <w:bottom w:val="nil"/>
              <w:right w:val="nil"/>
            </w:tcBorders>
            <w:noWrap/>
            <w:vAlign w:val="bottom"/>
            <w:hideMark/>
          </w:tcPr>
          <w:p w14:paraId="6ADDED31" w14:textId="7C6BDE3D"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w:t>
            </w:r>
            <w:r w:rsidR="00F2193A">
              <w:rPr>
                <w:rFonts w:ascii="Calibri" w:eastAsia="Times New Roman" w:hAnsi="Calibri" w:cs="Calibri"/>
                <w:color w:val="000000"/>
                <w:kern w:val="0"/>
                <w:sz w:val="22"/>
                <w:szCs w:val="22"/>
                <w:lang w:eastAsia="en-GB"/>
                <w14:ligatures w14:val="none"/>
              </w:rPr>
              <w:t>727</w:t>
            </w:r>
          </w:p>
        </w:tc>
        <w:tc>
          <w:tcPr>
            <w:tcW w:w="1053" w:type="dxa"/>
            <w:tcBorders>
              <w:top w:val="nil"/>
              <w:left w:val="nil"/>
              <w:bottom w:val="nil"/>
              <w:right w:val="nil"/>
            </w:tcBorders>
            <w:noWrap/>
            <w:vAlign w:val="bottom"/>
            <w:hideMark/>
          </w:tcPr>
          <w:p w14:paraId="5EE15F18" w14:textId="0568B557"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w:t>
            </w:r>
            <w:r w:rsidR="00F2193A">
              <w:rPr>
                <w:rFonts w:ascii="Calibri" w:eastAsia="Times New Roman" w:hAnsi="Calibri" w:cs="Calibri"/>
                <w:color w:val="000000"/>
                <w:kern w:val="0"/>
                <w:sz w:val="22"/>
                <w:szCs w:val="22"/>
                <w:lang w:eastAsia="en-GB"/>
                <w14:ligatures w14:val="none"/>
              </w:rPr>
              <w:t>432</w:t>
            </w:r>
          </w:p>
        </w:tc>
      </w:tr>
      <w:tr w:rsidR="00513A32" w:rsidRPr="0044373F" w14:paraId="37E2348B" w14:textId="77777777" w:rsidTr="00513A32">
        <w:trPr>
          <w:trHeight w:val="288"/>
        </w:trPr>
        <w:tc>
          <w:tcPr>
            <w:tcW w:w="1677" w:type="dxa"/>
            <w:tcBorders>
              <w:top w:val="nil"/>
              <w:left w:val="nil"/>
              <w:bottom w:val="nil"/>
              <w:right w:val="nil"/>
            </w:tcBorders>
            <w:noWrap/>
            <w:vAlign w:val="bottom"/>
            <w:hideMark/>
          </w:tcPr>
          <w:p w14:paraId="264627CB" w14:textId="77777777" w:rsidR="00513A32" w:rsidRPr="0044373F" w:rsidRDefault="00513A32" w:rsidP="00881C60">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leitzinsen</w:t>
            </w:r>
            <w:proofErr w:type="spellEnd"/>
          </w:p>
        </w:tc>
        <w:tc>
          <w:tcPr>
            <w:tcW w:w="1012" w:type="dxa"/>
            <w:tcBorders>
              <w:top w:val="nil"/>
              <w:left w:val="nil"/>
              <w:bottom w:val="nil"/>
              <w:right w:val="nil"/>
            </w:tcBorders>
            <w:noWrap/>
            <w:vAlign w:val="bottom"/>
            <w:hideMark/>
          </w:tcPr>
          <w:p w14:paraId="6C715828" w14:textId="67A9C673"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513A32">
              <w:rPr>
                <w:rFonts w:ascii="Calibri" w:eastAsia="Times New Roman" w:hAnsi="Calibri" w:cs="Calibri"/>
                <w:color w:val="000000"/>
                <w:kern w:val="0"/>
                <w:sz w:val="22"/>
                <w:szCs w:val="22"/>
                <w:lang w:eastAsia="en-GB"/>
                <w14:ligatures w14:val="none"/>
              </w:rPr>
              <w:t>-0.9689</w:t>
            </w:r>
          </w:p>
        </w:tc>
        <w:tc>
          <w:tcPr>
            <w:tcW w:w="1782" w:type="dxa"/>
            <w:tcBorders>
              <w:top w:val="nil"/>
              <w:left w:val="nil"/>
              <w:bottom w:val="nil"/>
              <w:right w:val="nil"/>
            </w:tcBorders>
            <w:noWrap/>
            <w:vAlign w:val="bottom"/>
            <w:hideMark/>
          </w:tcPr>
          <w:p w14:paraId="534FE653" w14:textId="4BFE0966"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2.600</w:t>
            </w:r>
          </w:p>
        </w:tc>
        <w:tc>
          <w:tcPr>
            <w:tcW w:w="1053" w:type="dxa"/>
            <w:tcBorders>
              <w:top w:val="nil"/>
              <w:left w:val="nil"/>
              <w:bottom w:val="nil"/>
              <w:right w:val="nil"/>
            </w:tcBorders>
            <w:noWrap/>
            <w:vAlign w:val="bottom"/>
            <w:hideMark/>
          </w:tcPr>
          <w:p w14:paraId="3B43D84B" w14:textId="2CC9666D"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w:t>
            </w:r>
            <w:r>
              <w:rPr>
                <w:rFonts w:ascii="Calibri" w:eastAsia="Times New Roman" w:hAnsi="Calibri" w:cs="Calibri"/>
                <w:color w:val="000000"/>
                <w:kern w:val="0"/>
                <w:sz w:val="22"/>
                <w:szCs w:val="22"/>
                <w:lang w:eastAsia="en-GB"/>
                <w14:ligatures w14:val="none"/>
              </w:rPr>
              <w:t>0.373</w:t>
            </w:r>
          </w:p>
        </w:tc>
        <w:tc>
          <w:tcPr>
            <w:tcW w:w="1053" w:type="dxa"/>
            <w:tcBorders>
              <w:top w:val="nil"/>
              <w:left w:val="nil"/>
              <w:bottom w:val="nil"/>
              <w:right w:val="nil"/>
            </w:tcBorders>
            <w:noWrap/>
            <w:vAlign w:val="bottom"/>
            <w:hideMark/>
          </w:tcPr>
          <w:p w14:paraId="34CD7C6E" w14:textId="6AAD0B0D"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0.7</w:t>
            </w:r>
            <w:r w:rsidR="00F2193A">
              <w:rPr>
                <w:rFonts w:ascii="Calibri" w:eastAsia="Times New Roman" w:hAnsi="Calibri" w:cs="Calibri"/>
                <w:color w:val="000000"/>
                <w:kern w:val="0"/>
                <w:sz w:val="22"/>
                <w:szCs w:val="22"/>
                <w:lang w:eastAsia="en-GB"/>
                <w14:ligatures w14:val="none"/>
              </w:rPr>
              <w:t>10</w:t>
            </w:r>
          </w:p>
        </w:tc>
        <w:tc>
          <w:tcPr>
            <w:tcW w:w="1053" w:type="dxa"/>
            <w:tcBorders>
              <w:top w:val="nil"/>
              <w:left w:val="nil"/>
              <w:bottom w:val="nil"/>
              <w:right w:val="nil"/>
            </w:tcBorders>
            <w:noWrap/>
            <w:vAlign w:val="bottom"/>
            <w:hideMark/>
          </w:tcPr>
          <w:p w14:paraId="4A2B50DE" w14:textId="105F8378"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-6.</w:t>
            </w:r>
            <w:r w:rsidR="00F2193A">
              <w:rPr>
                <w:rFonts w:ascii="Calibri" w:eastAsia="Times New Roman" w:hAnsi="Calibri" w:cs="Calibri"/>
                <w:color w:val="000000"/>
                <w:kern w:val="0"/>
                <w:sz w:val="22"/>
                <w:szCs w:val="22"/>
                <w:lang w:eastAsia="en-GB"/>
                <w14:ligatures w14:val="none"/>
              </w:rPr>
              <w:t>106</w:t>
            </w:r>
          </w:p>
        </w:tc>
        <w:tc>
          <w:tcPr>
            <w:tcW w:w="1053" w:type="dxa"/>
            <w:tcBorders>
              <w:top w:val="nil"/>
              <w:left w:val="nil"/>
              <w:bottom w:val="nil"/>
              <w:right w:val="nil"/>
            </w:tcBorders>
            <w:noWrap/>
            <w:vAlign w:val="bottom"/>
            <w:hideMark/>
          </w:tcPr>
          <w:p w14:paraId="7ACA245E" w14:textId="189D77CE" w:rsidR="00513A32" w:rsidRPr="0044373F" w:rsidRDefault="00F2193A"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4.168</w:t>
            </w:r>
          </w:p>
        </w:tc>
      </w:tr>
      <w:tr w:rsidR="00513A32" w:rsidRPr="0044373F" w14:paraId="5A1C3EAC" w14:textId="77777777" w:rsidTr="00513A32">
        <w:trPr>
          <w:trHeight w:val="288"/>
        </w:trPr>
        <w:tc>
          <w:tcPr>
            <w:tcW w:w="1677" w:type="dxa"/>
            <w:tcBorders>
              <w:top w:val="nil"/>
              <w:left w:val="nil"/>
              <w:bottom w:val="nil"/>
              <w:right w:val="nil"/>
            </w:tcBorders>
            <w:noWrap/>
            <w:vAlign w:val="bottom"/>
            <w:hideMark/>
          </w:tcPr>
          <w:p w14:paraId="7C067EDA" w14:textId="77777777" w:rsidR="00513A32" w:rsidRPr="0044373F" w:rsidRDefault="00513A32" w:rsidP="00881C60">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bev_wachstum</w:t>
            </w:r>
            <w:proofErr w:type="spellEnd"/>
          </w:p>
        </w:tc>
        <w:tc>
          <w:tcPr>
            <w:tcW w:w="1012" w:type="dxa"/>
            <w:tcBorders>
              <w:top w:val="nil"/>
              <w:left w:val="nil"/>
              <w:bottom w:val="nil"/>
              <w:right w:val="nil"/>
            </w:tcBorders>
            <w:noWrap/>
            <w:vAlign w:val="bottom"/>
            <w:hideMark/>
          </w:tcPr>
          <w:p w14:paraId="203D608B" w14:textId="4BBDA9A6"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513A32">
              <w:rPr>
                <w:rFonts w:ascii="Calibri" w:eastAsia="Times New Roman" w:hAnsi="Calibri" w:cs="Calibri"/>
                <w:color w:val="000000"/>
                <w:kern w:val="0"/>
                <w:sz w:val="22"/>
                <w:szCs w:val="22"/>
                <w:lang w:eastAsia="en-GB"/>
                <w14:ligatures w14:val="none"/>
              </w:rPr>
              <w:t xml:space="preserve">  0.0007</w:t>
            </w:r>
          </w:p>
        </w:tc>
        <w:tc>
          <w:tcPr>
            <w:tcW w:w="1782" w:type="dxa"/>
            <w:tcBorders>
              <w:top w:val="nil"/>
              <w:left w:val="nil"/>
              <w:bottom w:val="nil"/>
              <w:right w:val="nil"/>
            </w:tcBorders>
            <w:noWrap/>
            <w:vAlign w:val="bottom"/>
            <w:hideMark/>
          </w:tcPr>
          <w:p w14:paraId="6DAD64F9" w14:textId="7D73D5E5"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w:t>
            </w:r>
            <w:r>
              <w:rPr>
                <w:rFonts w:ascii="Calibri" w:eastAsia="Times New Roman" w:hAnsi="Calibri" w:cs="Calibri"/>
                <w:color w:val="000000"/>
                <w:kern w:val="0"/>
                <w:sz w:val="22"/>
                <w:szCs w:val="22"/>
                <w:lang w:eastAsia="en-GB"/>
                <w14:ligatures w14:val="none"/>
              </w:rPr>
              <w:t>.000</w:t>
            </w:r>
          </w:p>
        </w:tc>
        <w:tc>
          <w:tcPr>
            <w:tcW w:w="1053" w:type="dxa"/>
            <w:tcBorders>
              <w:top w:val="nil"/>
              <w:left w:val="nil"/>
              <w:bottom w:val="nil"/>
              <w:right w:val="nil"/>
            </w:tcBorders>
            <w:noWrap/>
            <w:vAlign w:val="bottom"/>
            <w:hideMark/>
          </w:tcPr>
          <w:p w14:paraId="3007924E" w14:textId="68CEC9A5"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5.125</w:t>
            </w:r>
          </w:p>
        </w:tc>
        <w:tc>
          <w:tcPr>
            <w:tcW w:w="1053" w:type="dxa"/>
            <w:tcBorders>
              <w:top w:val="nil"/>
              <w:left w:val="nil"/>
              <w:bottom w:val="nil"/>
              <w:right w:val="nil"/>
            </w:tcBorders>
            <w:noWrap/>
            <w:vAlign w:val="bottom"/>
            <w:hideMark/>
          </w:tcPr>
          <w:p w14:paraId="2D8478E7" w14:textId="4270DDEC" w:rsidR="00513A32" w:rsidRPr="0044373F" w:rsidRDefault="00F2193A"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0.000</w:t>
            </w:r>
          </w:p>
        </w:tc>
        <w:tc>
          <w:tcPr>
            <w:tcW w:w="1053" w:type="dxa"/>
            <w:tcBorders>
              <w:top w:val="nil"/>
              <w:left w:val="nil"/>
              <w:bottom w:val="nil"/>
              <w:right w:val="nil"/>
            </w:tcBorders>
            <w:noWrap/>
            <w:vAlign w:val="bottom"/>
            <w:hideMark/>
          </w:tcPr>
          <w:p w14:paraId="4E1F0318" w14:textId="43441E7A"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w:t>
            </w:r>
          </w:p>
        </w:tc>
        <w:tc>
          <w:tcPr>
            <w:tcW w:w="1053" w:type="dxa"/>
            <w:tcBorders>
              <w:top w:val="nil"/>
              <w:left w:val="nil"/>
              <w:bottom w:val="nil"/>
              <w:right w:val="nil"/>
            </w:tcBorders>
            <w:noWrap/>
            <w:vAlign w:val="bottom"/>
            <w:hideMark/>
          </w:tcPr>
          <w:p w14:paraId="16C68D02" w14:textId="1C83C4AE"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w:t>
            </w:r>
            <w:r w:rsidR="00F2193A">
              <w:rPr>
                <w:rFonts w:ascii="Calibri" w:eastAsia="Times New Roman" w:hAnsi="Calibri" w:cs="Calibri"/>
                <w:color w:val="000000"/>
                <w:kern w:val="0"/>
                <w:sz w:val="22"/>
                <w:szCs w:val="22"/>
                <w:lang w:eastAsia="en-GB"/>
                <w14:ligatures w14:val="none"/>
              </w:rPr>
              <w:t>1</w:t>
            </w:r>
          </w:p>
        </w:tc>
      </w:tr>
      <w:tr w:rsidR="00513A32" w:rsidRPr="0044373F" w14:paraId="0BA0255F" w14:textId="77777777" w:rsidTr="00513A32">
        <w:trPr>
          <w:trHeight w:val="288"/>
        </w:trPr>
        <w:tc>
          <w:tcPr>
            <w:tcW w:w="1677" w:type="dxa"/>
            <w:tcBorders>
              <w:top w:val="nil"/>
              <w:left w:val="nil"/>
              <w:bottom w:val="nil"/>
              <w:right w:val="nil"/>
            </w:tcBorders>
            <w:noWrap/>
            <w:vAlign w:val="bottom"/>
            <w:hideMark/>
          </w:tcPr>
          <w:p w14:paraId="089D2820" w14:textId="77777777" w:rsidR="00513A32" w:rsidRPr="0044373F" w:rsidRDefault="00513A32" w:rsidP="00881C60">
            <w:pPr>
              <w:spacing w:after="0" w:line="240" w:lineRule="auto"/>
              <w:rPr>
                <w:rFonts w:ascii="Calibri" w:eastAsia="Times New Roman" w:hAnsi="Calibri" w:cs="Calibri"/>
                <w:color w:val="000000"/>
                <w:kern w:val="0"/>
                <w:sz w:val="22"/>
                <w:szCs w:val="22"/>
                <w:lang w:eastAsia="en-GB"/>
                <w14:ligatures w14:val="none"/>
              </w:rPr>
            </w:pPr>
            <w:proofErr w:type="spellStart"/>
            <w:r w:rsidRPr="0044373F">
              <w:rPr>
                <w:rFonts w:ascii="Calibri" w:eastAsia="Times New Roman" w:hAnsi="Calibri" w:cs="Calibri"/>
                <w:color w:val="000000"/>
                <w:kern w:val="0"/>
                <w:sz w:val="22"/>
                <w:szCs w:val="22"/>
                <w:lang w:eastAsia="en-GB"/>
                <w14:ligatures w14:val="none"/>
              </w:rPr>
              <w:t>einkommen</w:t>
            </w:r>
            <w:proofErr w:type="spellEnd"/>
          </w:p>
        </w:tc>
        <w:tc>
          <w:tcPr>
            <w:tcW w:w="1012" w:type="dxa"/>
            <w:tcBorders>
              <w:top w:val="nil"/>
              <w:left w:val="nil"/>
              <w:bottom w:val="nil"/>
              <w:right w:val="nil"/>
            </w:tcBorders>
            <w:noWrap/>
            <w:vAlign w:val="bottom"/>
            <w:hideMark/>
          </w:tcPr>
          <w:p w14:paraId="10190CB9" w14:textId="60BAD69A"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513A32">
              <w:rPr>
                <w:rFonts w:ascii="Calibri" w:eastAsia="Times New Roman" w:hAnsi="Calibri" w:cs="Calibri"/>
                <w:color w:val="000000"/>
                <w:kern w:val="0"/>
                <w:sz w:val="22"/>
                <w:szCs w:val="22"/>
                <w:lang w:eastAsia="en-GB"/>
                <w14:ligatures w14:val="none"/>
              </w:rPr>
              <w:t>-0.0010</w:t>
            </w:r>
          </w:p>
        </w:tc>
        <w:tc>
          <w:tcPr>
            <w:tcW w:w="1782" w:type="dxa"/>
            <w:tcBorders>
              <w:top w:val="nil"/>
              <w:left w:val="nil"/>
              <w:bottom w:val="nil"/>
              <w:right w:val="nil"/>
            </w:tcBorders>
            <w:noWrap/>
            <w:vAlign w:val="bottom"/>
            <w:hideMark/>
          </w:tcPr>
          <w:p w14:paraId="2C09D86B" w14:textId="74CD757A"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0.000</w:t>
            </w:r>
          </w:p>
        </w:tc>
        <w:tc>
          <w:tcPr>
            <w:tcW w:w="1053" w:type="dxa"/>
            <w:tcBorders>
              <w:top w:val="nil"/>
              <w:left w:val="nil"/>
              <w:bottom w:val="nil"/>
              <w:right w:val="nil"/>
            </w:tcBorders>
            <w:noWrap/>
            <w:vAlign w:val="bottom"/>
            <w:hideMark/>
          </w:tcPr>
          <w:p w14:paraId="10C05817" w14:textId="17C703F4"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w:t>
            </w:r>
            <w:r>
              <w:rPr>
                <w:rFonts w:ascii="Calibri" w:eastAsia="Times New Roman" w:hAnsi="Calibri" w:cs="Calibri"/>
                <w:color w:val="000000"/>
                <w:kern w:val="0"/>
                <w:sz w:val="22"/>
                <w:szCs w:val="22"/>
                <w:lang w:eastAsia="en-GB"/>
                <w14:ligatures w14:val="none"/>
              </w:rPr>
              <w:t>5.180</w:t>
            </w:r>
          </w:p>
        </w:tc>
        <w:tc>
          <w:tcPr>
            <w:tcW w:w="1053" w:type="dxa"/>
            <w:tcBorders>
              <w:top w:val="nil"/>
              <w:left w:val="nil"/>
              <w:bottom w:val="nil"/>
              <w:right w:val="nil"/>
            </w:tcBorders>
            <w:noWrap/>
            <w:vAlign w:val="bottom"/>
            <w:hideMark/>
          </w:tcPr>
          <w:p w14:paraId="3E002E51" w14:textId="5B03A809" w:rsidR="00513A32" w:rsidRPr="0044373F" w:rsidRDefault="00F2193A"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0.000</w:t>
            </w:r>
          </w:p>
        </w:tc>
        <w:tc>
          <w:tcPr>
            <w:tcW w:w="1053" w:type="dxa"/>
            <w:tcBorders>
              <w:top w:val="nil"/>
              <w:left w:val="nil"/>
              <w:bottom w:val="nil"/>
              <w:right w:val="nil"/>
            </w:tcBorders>
            <w:noWrap/>
            <w:vAlign w:val="bottom"/>
            <w:hideMark/>
          </w:tcPr>
          <w:p w14:paraId="27FDA99A" w14:textId="13B3602E"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-0.001</w:t>
            </w:r>
          </w:p>
        </w:tc>
        <w:tc>
          <w:tcPr>
            <w:tcW w:w="1053" w:type="dxa"/>
            <w:tcBorders>
              <w:top w:val="nil"/>
              <w:left w:val="nil"/>
              <w:bottom w:val="nil"/>
              <w:right w:val="nil"/>
            </w:tcBorders>
            <w:noWrap/>
            <w:vAlign w:val="bottom"/>
            <w:hideMark/>
          </w:tcPr>
          <w:p w14:paraId="49603A0F" w14:textId="34E5EC69"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-0.00</w:t>
            </w:r>
            <w:r w:rsidR="00F2193A">
              <w:rPr>
                <w:rFonts w:ascii="Calibri" w:eastAsia="Times New Roman" w:hAnsi="Calibri" w:cs="Calibri"/>
                <w:color w:val="000000"/>
                <w:kern w:val="0"/>
                <w:sz w:val="22"/>
                <w:szCs w:val="22"/>
                <w:lang w:eastAsia="en-GB"/>
                <w14:ligatures w14:val="none"/>
              </w:rPr>
              <w:t>1</w:t>
            </w:r>
          </w:p>
        </w:tc>
      </w:tr>
      <w:tr w:rsidR="00513A32" w:rsidRPr="0044373F" w14:paraId="6A6ED399" w14:textId="77777777" w:rsidTr="00513A32">
        <w:trPr>
          <w:trHeight w:val="288"/>
        </w:trPr>
        <w:tc>
          <w:tcPr>
            <w:tcW w:w="1677" w:type="dxa"/>
            <w:tcBorders>
              <w:top w:val="nil"/>
              <w:left w:val="nil"/>
              <w:bottom w:val="nil"/>
              <w:right w:val="nil"/>
            </w:tcBorders>
            <w:noWrap/>
            <w:vAlign w:val="bottom"/>
            <w:hideMark/>
          </w:tcPr>
          <w:p w14:paraId="19C671C6" w14:textId="34B4E95F" w:rsidR="00513A32" w:rsidRPr="0044373F" w:rsidRDefault="00513A32" w:rsidP="00881C60">
            <w:pPr>
              <w:spacing w:after="0" w:line="240" w:lineRule="auto"/>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migration</w:t>
            </w:r>
          </w:p>
        </w:tc>
        <w:tc>
          <w:tcPr>
            <w:tcW w:w="1012" w:type="dxa"/>
            <w:tcBorders>
              <w:top w:val="nil"/>
              <w:left w:val="nil"/>
              <w:bottom w:val="nil"/>
              <w:right w:val="nil"/>
            </w:tcBorders>
            <w:noWrap/>
            <w:vAlign w:val="bottom"/>
            <w:hideMark/>
          </w:tcPr>
          <w:p w14:paraId="6D077E9C" w14:textId="41F1B840"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513A32">
              <w:rPr>
                <w:rFonts w:ascii="Calibri" w:eastAsia="Times New Roman" w:hAnsi="Calibri" w:cs="Calibri"/>
                <w:color w:val="000000"/>
                <w:kern w:val="0"/>
                <w:sz w:val="22"/>
                <w:szCs w:val="22"/>
                <w:lang w:eastAsia="en-GB"/>
                <w14:ligatures w14:val="none"/>
              </w:rPr>
              <w:t>6.847e-06</w:t>
            </w:r>
          </w:p>
        </w:tc>
        <w:tc>
          <w:tcPr>
            <w:tcW w:w="1782" w:type="dxa"/>
            <w:tcBorders>
              <w:top w:val="nil"/>
              <w:left w:val="nil"/>
              <w:bottom w:val="nil"/>
              <w:right w:val="nil"/>
            </w:tcBorders>
            <w:noWrap/>
            <w:vAlign w:val="bottom"/>
            <w:hideMark/>
          </w:tcPr>
          <w:p w14:paraId="53912407" w14:textId="0A1956EE"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3.54</w:t>
            </w:r>
            <w:r w:rsidRPr="0044373F">
              <w:rPr>
                <w:rFonts w:ascii="Calibri" w:eastAsia="Times New Roman" w:hAnsi="Calibri" w:cs="Calibri"/>
                <w:color w:val="000000"/>
                <w:kern w:val="0"/>
                <w:sz w:val="22"/>
                <w:szCs w:val="22"/>
                <w:lang w:eastAsia="en-GB"/>
                <w14:ligatures w14:val="none"/>
              </w:rPr>
              <w:t>E-06</w:t>
            </w:r>
          </w:p>
        </w:tc>
        <w:tc>
          <w:tcPr>
            <w:tcW w:w="1053" w:type="dxa"/>
            <w:tcBorders>
              <w:top w:val="nil"/>
              <w:left w:val="nil"/>
              <w:bottom w:val="nil"/>
              <w:right w:val="nil"/>
            </w:tcBorders>
            <w:noWrap/>
            <w:vAlign w:val="bottom"/>
            <w:hideMark/>
          </w:tcPr>
          <w:p w14:paraId="021FF60A" w14:textId="0E217E14"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w:t>
            </w:r>
            <w:r>
              <w:rPr>
                <w:rFonts w:ascii="Calibri" w:eastAsia="Times New Roman" w:hAnsi="Calibri" w:cs="Calibri"/>
                <w:color w:val="000000"/>
                <w:kern w:val="0"/>
                <w:sz w:val="22"/>
                <w:szCs w:val="22"/>
                <w:lang w:eastAsia="en-GB"/>
                <w14:ligatures w14:val="none"/>
              </w:rPr>
              <w:t>936</w:t>
            </w:r>
          </w:p>
        </w:tc>
        <w:tc>
          <w:tcPr>
            <w:tcW w:w="1053" w:type="dxa"/>
            <w:tcBorders>
              <w:top w:val="nil"/>
              <w:left w:val="nil"/>
              <w:bottom w:val="nil"/>
              <w:right w:val="nil"/>
            </w:tcBorders>
            <w:noWrap/>
            <w:vAlign w:val="bottom"/>
            <w:hideMark/>
          </w:tcPr>
          <w:p w14:paraId="1F2E9AC7" w14:textId="649AA738" w:rsidR="00513A32" w:rsidRPr="0044373F" w:rsidRDefault="00F2193A" w:rsidP="00881C60">
            <w:pPr>
              <w:spacing w:after="0" w:line="240" w:lineRule="auto"/>
              <w:jc w:val="right"/>
              <w:rPr>
                <w:rFonts w:ascii="Calibri" w:eastAsia="Times New Roman" w:hAnsi="Calibri" w:cs="Calibri"/>
                <w:color w:val="000000"/>
                <w:kern w:val="0"/>
                <w:sz w:val="22"/>
                <w:szCs w:val="22"/>
                <w:lang w:eastAsia="en-GB"/>
                <w14:ligatures w14:val="none"/>
              </w:rPr>
            </w:pPr>
            <w:r>
              <w:rPr>
                <w:rFonts w:ascii="Calibri" w:eastAsia="Times New Roman" w:hAnsi="Calibri" w:cs="Calibri"/>
                <w:color w:val="000000"/>
                <w:kern w:val="0"/>
                <w:sz w:val="22"/>
                <w:szCs w:val="22"/>
                <w:lang w:eastAsia="en-GB"/>
                <w14:ligatures w14:val="none"/>
              </w:rPr>
              <w:t>0.055</w:t>
            </w:r>
          </w:p>
        </w:tc>
        <w:tc>
          <w:tcPr>
            <w:tcW w:w="1053" w:type="dxa"/>
            <w:tcBorders>
              <w:top w:val="nil"/>
              <w:left w:val="nil"/>
              <w:bottom w:val="nil"/>
              <w:right w:val="nil"/>
            </w:tcBorders>
            <w:noWrap/>
            <w:vAlign w:val="bottom"/>
            <w:hideMark/>
          </w:tcPr>
          <w:p w14:paraId="59F48029" w14:textId="1A4C5C92"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w:t>
            </w:r>
            <w:r w:rsidR="00F2193A">
              <w:rPr>
                <w:rFonts w:ascii="Calibri" w:eastAsia="Times New Roman" w:hAnsi="Calibri" w:cs="Calibri"/>
                <w:color w:val="000000"/>
                <w:kern w:val="0"/>
                <w:sz w:val="22"/>
                <w:szCs w:val="22"/>
                <w:lang w:eastAsia="en-GB"/>
                <w14:ligatures w14:val="none"/>
              </w:rPr>
              <w:t>1.4</w:t>
            </w:r>
            <w:r w:rsidRPr="0044373F">
              <w:rPr>
                <w:rFonts w:ascii="Calibri" w:eastAsia="Times New Roman" w:hAnsi="Calibri" w:cs="Calibri"/>
                <w:color w:val="000000"/>
                <w:kern w:val="0"/>
                <w:sz w:val="22"/>
                <w:szCs w:val="22"/>
                <w:lang w:eastAsia="en-GB"/>
                <w14:ligatures w14:val="none"/>
              </w:rPr>
              <w:t>E-0</w:t>
            </w:r>
            <w:r w:rsidR="00F2193A">
              <w:rPr>
                <w:rFonts w:ascii="Calibri" w:eastAsia="Times New Roman" w:hAnsi="Calibri" w:cs="Calibri"/>
                <w:color w:val="000000"/>
                <w:kern w:val="0"/>
                <w:sz w:val="22"/>
                <w:szCs w:val="22"/>
                <w:lang w:eastAsia="en-GB"/>
                <w14:ligatures w14:val="none"/>
              </w:rPr>
              <w:t>7</w:t>
            </w:r>
          </w:p>
        </w:tc>
        <w:tc>
          <w:tcPr>
            <w:tcW w:w="1053" w:type="dxa"/>
            <w:tcBorders>
              <w:top w:val="nil"/>
              <w:left w:val="nil"/>
              <w:bottom w:val="nil"/>
              <w:right w:val="nil"/>
            </w:tcBorders>
            <w:noWrap/>
            <w:vAlign w:val="bottom"/>
            <w:hideMark/>
          </w:tcPr>
          <w:p w14:paraId="13E59AC2" w14:textId="68F41E55" w:rsidR="00513A32" w:rsidRPr="0044373F" w:rsidRDefault="00513A32" w:rsidP="00881C60">
            <w:pPr>
              <w:spacing w:after="0" w:line="240" w:lineRule="auto"/>
              <w:jc w:val="right"/>
              <w:rPr>
                <w:rFonts w:ascii="Calibri" w:eastAsia="Times New Roman" w:hAnsi="Calibri" w:cs="Calibri"/>
                <w:color w:val="000000"/>
                <w:kern w:val="0"/>
                <w:sz w:val="22"/>
                <w:szCs w:val="22"/>
                <w:lang w:eastAsia="en-GB"/>
                <w14:ligatures w14:val="none"/>
              </w:rPr>
            </w:pPr>
            <w:r w:rsidRPr="0044373F">
              <w:rPr>
                <w:rFonts w:ascii="Calibri" w:eastAsia="Times New Roman" w:hAnsi="Calibri" w:cs="Calibri"/>
                <w:color w:val="000000"/>
                <w:kern w:val="0"/>
                <w:sz w:val="22"/>
                <w:szCs w:val="22"/>
                <w:lang w:eastAsia="en-GB"/>
                <w14:ligatures w14:val="none"/>
              </w:rPr>
              <w:t>1.</w:t>
            </w:r>
            <w:r w:rsidR="00F2193A">
              <w:rPr>
                <w:rFonts w:ascii="Calibri" w:eastAsia="Times New Roman" w:hAnsi="Calibri" w:cs="Calibri"/>
                <w:color w:val="000000"/>
                <w:kern w:val="0"/>
                <w:sz w:val="22"/>
                <w:szCs w:val="22"/>
                <w:lang w:eastAsia="en-GB"/>
                <w14:ligatures w14:val="none"/>
              </w:rPr>
              <w:t>38</w:t>
            </w:r>
            <w:r w:rsidRPr="0044373F">
              <w:rPr>
                <w:rFonts w:ascii="Calibri" w:eastAsia="Times New Roman" w:hAnsi="Calibri" w:cs="Calibri"/>
                <w:color w:val="000000"/>
                <w:kern w:val="0"/>
                <w:sz w:val="22"/>
                <w:szCs w:val="22"/>
                <w:lang w:eastAsia="en-GB"/>
                <w14:ligatures w14:val="none"/>
              </w:rPr>
              <w:t>E-05</w:t>
            </w:r>
          </w:p>
        </w:tc>
      </w:tr>
    </w:tbl>
    <w:p w14:paraId="0EE3F330" w14:textId="77777777" w:rsidR="00F2193A" w:rsidRDefault="00F2193A" w:rsidP="00F2193A">
      <w:pPr>
        <w:jc w:val="center"/>
        <w:rPr>
          <w:rFonts w:ascii="Arial" w:hAnsi="Arial" w:cs="Arial"/>
          <w:i/>
          <w:iCs/>
          <w:sz w:val="16"/>
          <w:szCs w:val="16"/>
          <w:lang w:val="de-DE"/>
        </w:rPr>
      </w:pPr>
    </w:p>
    <w:p w14:paraId="7180BED5" w14:textId="76EFC806" w:rsidR="00513A32" w:rsidRPr="00F2193A" w:rsidRDefault="00F2193A" w:rsidP="00F2193A">
      <w:pPr>
        <w:jc w:val="center"/>
        <w:rPr>
          <w:rFonts w:cs="Arial"/>
          <w:i/>
          <w:iCs/>
          <w:sz w:val="18"/>
          <w:szCs w:val="18"/>
          <w:lang w:val="de-DE"/>
        </w:rPr>
      </w:pPr>
      <w:r w:rsidRPr="00F2193A">
        <w:rPr>
          <w:rFonts w:cs="Arial"/>
          <w:i/>
          <w:iCs/>
          <w:sz w:val="18"/>
          <w:szCs w:val="18"/>
          <w:lang w:val="de-DE"/>
        </w:rPr>
        <w:t xml:space="preserve">Abbildung </w:t>
      </w:r>
      <w:r w:rsidR="00731A5B">
        <w:rPr>
          <w:rFonts w:cs="Arial"/>
          <w:i/>
          <w:iCs/>
          <w:sz w:val="18"/>
          <w:szCs w:val="18"/>
          <w:lang w:val="de-DE"/>
        </w:rPr>
        <w:t>5: Robuste SE mit OLS- Modell</w:t>
      </w:r>
    </w:p>
    <w:p w14:paraId="320D44E4" w14:textId="77777777" w:rsidR="00513A32" w:rsidRDefault="00513A32" w:rsidP="00513A32">
      <w:pPr>
        <w:rPr>
          <w:rFonts w:ascii="Arial" w:hAnsi="Arial" w:cs="Arial"/>
          <w:lang w:val="de-DE"/>
        </w:rPr>
      </w:pPr>
    </w:p>
    <w:p w14:paraId="7652E327" w14:textId="77777777" w:rsidR="00513A32" w:rsidRPr="00E13220" w:rsidRDefault="00F2193A" w:rsidP="00513A32">
      <w:pPr>
        <w:rPr>
          <w:rFonts w:ascii="Arial" w:hAnsi="Arial" w:cs="Arial"/>
          <w:b/>
          <w:bCs/>
          <w:lang w:val="de-DE"/>
        </w:rPr>
      </w:pPr>
      <w:r w:rsidRPr="00E13220">
        <w:rPr>
          <w:rFonts w:ascii="Arial" w:hAnsi="Arial" w:cs="Arial"/>
          <w:b/>
          <w:bCs/>
          <w:lang w:val="de-DE"/>
        </w:rPr>
        <w:t xml:space="preserve">5.3 Fixed </w:t>
      </w:r>
      <w:proofErr w:type="spellStart"/>
      <w:r w:rsidRPr="00E13220">
        <w:rPr>
          <w:rFonts w:ascii="Arial" w:hAnsi="Arial" w:cs="Arial"/>
          <w:b/>
          <w:bCs/>
          <w:lang w:val="de-DE"/>
        </w:rPr>
        <w:t>Effects</w:t>
      </w:r>
      <w:proofErr w:type="spellEnd"/>
      <w:r w:rsidRPr="00E13220">
        <w:rPr>
          <w:rFonts w:ascii="Arial" w:hAnsi="Arial" w:cs="Arial"/>
          <w:b/>
          <w:bCs/>
          <w:lang w:val="de-DE"/>
        </w:rPr>
        <w:t xml:space="preserve"> Modell</w:t>
      </w:r>
    </w:p>
    <w:p w14:paraId="7E38CDC9" w14:textId="5AF7BFFB" w:rsidR="000218DC" w:rsidRPr="000218DC" w:rsidRDefault="000218DC" w:rsidP="000218DC">
      <w:pPr>
        <w:rPr>
          <w:rFonts w:ascii="Arial" w:hAnsi="Arial" w:cs="Arial"/>
          <w:lang w:val="de-DE"/>
        </w:rPr>
      </w:pPr>
      <w:r w:rsidRPr="000218DC">
        <w:rPr>
          <w:rFonts w:ascii="Arial" w:hAnsi="Arial" w:cs="Arial"/>
          <w:lang w:val="de-DE"/>
        </w:rPr>
        <w:t xml:space="preserve">Als Nächstes wurde ein Fixed </w:t>
      </w:r>
      <w:proofErr w:type="spellStart"/>
      <w:r w:rsidRPr="000218DC">
        <w:rPr>
          <w:rFonts w:ascii="Arial" w:hAnsi="Arial" w:cs="Arial"/>
          <w:lang w:val="de-DE"/>
        </w:rPr>
        <w:t>Effects</w:t>
      </w:r>
      <w:proofErr w:type="spellEnd"/>
      <w:r w:rsidRPr="000218DC">
        <w:rPr>
          <w:rFonts w:ascii="Arial" w:hAnsi="Arial" w:cs="Arial"/>
          <w:lang w:val="de-DE"/>
        </w:rPr>
        <w:t xml:space="preserve"> Modell geschätzt, das auch dabei helfen kann, das Problem der Heteroskedastizität zu lösen.</w:t>
      </w:r>
      <w:r>
        <w:rPr>
          <w:rFonts w:ascii="Arial" w:hAnsi="Arial" w:cs="Arial"/>
          <w:lang w:val="de-DE"/>
        </w:rPr>
        <w:t xml:space="preserve"> </w:t>
      </w:r>
      <w:r w:rsidRPr="000218DC">
        <w:rPr>
          <w:rFonts w:ascii="Arial" w:hAnsi="Arial" w:cs="Arial"/>
          <w:lang w:val="de-DE"/>
        </w:rPr>
        <w:t>Das Modell basiert auf 1</w:t>
      </w:r>
      <w:r>
        <w:rPr>
          <w:rFonts w:ascii="Arial" w:hAnsi="Arial" w:cs="Arial"/>
          <w:lang w:val="de-DE"/>
        </w:rPr>
        <w:t>62</w:t>
      </w:r>
      <w:r w:rsidRPr="000218DC">
        <w:rPr>
          <w:rFonts w:ascii="Arial" w:hAnsi="Arial" w:cs="Arial"/>
          <w:lang w:val="de-DE"/>
        </w:rPr>
        <w:t xml:space="preserve"> Beobachtungen aus 1</w:t>
      </w:r>
      <w:r w:rsidR="00883834">
        <w:rPr>
          <w:rFonts w:ascii="Arial" w:hAnsi="Arial" w:cs="Arial"/>
          <w:lang w:val="de-DE"/>
        </w:rPr>
        <w:t>8</w:t>
      </w:r>
      <w:r w:rsidRPr="000218DC">
        <w:rPr>
          <w:rFonts w:ascii="Arial" w:hAnsi="Arial" w:cs="Arial"/>
          <w:lang w:val="de-DE"/>
        </w:rPr>
        <w:t xml:space="preserve"> EU-Ländern im Zeitraum von 2015 bis 2024. Das Bestimmtheitsmaß innerhalb der Länder (R² </w:t>
      </w:r>
      <w:proofErr w:type="spellStart"/>
      <w:r w:rsidRPr="000218DC">
        <w:rPr>
          <w:rFonts w:ascii="Arial" w:hAnsi="Arial" w:cs="Arial"/>
          <w:lang w:val="de-DE"/>
        </w:rPr>
        <w:t>within</w:t>
      </w:r>
      <w:proofErr w:type="spellEnd"/>
      <w:r w:rsidRPr="000218DC">
        <w:rPr>
          <w:rFonts w:ascii="Arial" w:hAnsi="Arial" w:cs="Arial"/>
          <w:lang w:val="de-DE"/>
        </w:rPr>
        <w:t xml:space="preserve">) liegt bei 0,8672 – also deutlich höher als bei den vorherigen Modellen. Das zeigt, dass das Modell die zeitliche Entwicklung in den Ländern sehr gut erklären kann. Auch im Vergleich zum </w:t>
      </w:r>
      <w:proofErr w:type="spellStart"/>
      <w:r w:rsidRPr="000218DC">
        <w:rPr>
          <w:rFonts w:ascii="Arial" w:hAnsi="Arial" w:cs="Arial"/>
          <w:lang w:val="de-DE"/>
        </w:rPr>
        <w:t>Pooled</w:t>
      </w:r>
      <w:proofErr w:type="spellEnd"/>
      <w:r w:rsidRPr="000218DC">
        <w:rPr>
          <w:rFonts w:ascii="Arial" w:hAnsi="Arial" w:cs="Arial"/>
          <w:lang w:val="de-DE"/>
        </w:rPr>
        <w:t xml:space="preserve"> OLS mit robusten Standardfehlern ist das R² beim FE-Modell höher – also ist es genauer und erklärt den Zusammenhang besser. </w:t>
      </w:r>
      <w:r w:rsidR="007735BF" w:rsidRPr="007735BF">
        <w:rPr>
          <w:rFonts w:ascii="Arial" w:hAnsi="Arial" w:cs="Arial"/>
          <w:lang w:val="de-DE"/>
        </w:rPr>
        <w:t>Besonders im Fall des Immobilienmarktes und des Vergleichs über Länder hinweg ist der Fixed-</w:t>
      </w:r>
      <w:proofErr w:type="spellStart"/>
      <w:r w:rsidR="007735BF" w:rsidRPr="007735BF">
        <w:rPr>
          <w:rFonts w:ascii="Arial" w:hAnsi="Arial" w:cs="Arial"/>
          <w:lang w:val="de-DE"/>
        </w:rPr>
        <w:t>Effects</w:t>
      </w:r>
      <w:proofErr w:type="spellEnd"/>
      <w:r w:rsidR="007735BF" w:rsidRPr="007735BF">
        <w:rPr>
          <w:rFonts w:ascii="Arial" w:hAnsi="Arial" w:cs="Arial"/>
          <w:lang w:val="de-DE"/>
        </w:rPr>
        <w:t>-Ansatz besonders geeignet, da er für die festen, unbeobachteten länderspezifischen Merkmale kontrolliert und somit realistischere Ergebnisse liefert</w:t>
      </w:r>
      <w:r w:rsidR="00883834" w:rsidRPr="000218DC">
        <w:rPr>
          <w:rFonts w:ascii="Arial" w:hAnsi="Arial" w:cs="Arial"/>
          <w:lang w:val="de-DE"/>
        </w:rPr>
        <w:t>.</w:t>
      </w:r>
      <w:r w:rsidR="00883834">
        <w:rPr>
          <w:rFonts w:ascii="Arial" w:hAnsi="Arial" w:cs="Arial"/>
          <w:lang w:val="de-DE"/>
        </w:rPr>
        <w:t xml:space="preserve"> (</w:t>
      </w:r>
      <w:r>
        <w:rPr>
          <w:rFonts w:ascii="Arial" w:hAnsi="Arial" w:cs="Arial"/>
          <w:lang w:val="de-DE"/>
        </w:rPr>
        <w:t>Outpu</w:t>
      </w:r>
      <w:r w:rsidR="007735BF">
        <w:rPr>
          <w:rFonts w:ascii="Arial" w:hAnsi="Arial" w:cs="Arial"/>
          <w:lang w:val="de-DE"/>
        </w:rPr>
        <w:t xml:space="preserve">t </w:t>
      </w:r>
      <w:r>
        <w:rPr>
          <w:rFonts w:ascii="Arial" w:hAnsi="Arial" w:cs="Arial"/>
          <w:lang w:val="de-DE"/>
        </w:rPr>
        <w:t>in Abbildung</w:t>
      </w:r>
      <w:r w:rsidR="007735BF">
        <w:rPr>
          <w:rFonts w:ascii="Arial" w:hAnsi="Arial" w:cs="Arial"/>
          <w:lang w:val="de-DE"/>
        </w:rPr>
        <w:t xml:space="preserve"> </w:t>
      </w:r>
      <w:r>
        <w:rPr>
          <w:rFonts w:ascii="Arial" w:hAnsi="Arial" w:cs="Arial"/>
          <w:lang w:val="de-DE"/>
        </w:rPr>
        <w:t>7)</w:t>
      </w:r>
    </w:p>
    <w:tbl>
      <w:tblPr>
        <w:tblStyle w:val="TableGrid"/>
        <w:tblpPr w:leftFromText="180" w:rightFromText="180" w:vertAnchor="text" w:horzAnchor="margin" w:tblpY="161"/>
        <w:tblW w:w="0" w:type="auto"/>
        <w:tblLook w:val="04A0" w:firstRow="1" w:lastRow="0" w:firstColumn="1" w:lastColumn="0" w:noHBand="0" w:noVBand="1"/>
      </w:tblPr>
      <w:tblGrid>
        <w:gridCol w:w="4530"/>
        <w:gridCol w:w="4530"/>
      </w:tblGrid>
      <w:tr w:rsidR="000218DC" w14:paraId="5386157E" w14:textId="77777777" w:rsidTr="000218DC">
        <w:tc>
          <w:tcPr>
            <w:tcW w:w="4530" w:type="dxa"/>
          </w:tcPr>
          <w:p w14:paraId="271FDB53" w14:textId="77777777" w:rsidR="000218DC" w:rsidRPr="000218DC" w:rsidRDefault="000218DC" w:rsidP="000218DC">
            <w:pPr>
              <w:rPr>
                <w:rFonts w:ascii="Arial" w:hAnsi="Arial" w:cs="Arial"/>
                <w:b/>
                <w:bCs/>
                <w:sz w:val="28"/>
                <w:szCs w:val="28"/>
                <w:lang w:val="de-DE"/>
              </w:rPr>
            </w:pPr>
            <w:r w:rsidRPr="000218DC">
              <w:rPr>
                <w:rFonts w:ascii="Arial" w:hAnsi="Arial" w:cs="Arial"/>
                <w:b/>
                <w:bCs/>
                <w:sz w:val="28"/>
                <w:szCs w:val="28"/>
                <w:lang w:val="de-DE"/>
              </w:rPr>
              <w:t>Kennzahl</w:t>
            </w:r>
          </w:p>
        </w:tc>
        <w:tc>
          <w:tcPr>
            <w:tcW w:w="4530" w:type="dxa"/>
          </w:tcPr>
          <w:p w14:paraId="0C2DC909" w14:textId="77777777" w:rsidR="000218DC" w:rsidRPr="000218DC" w:rsidRDefault="000218DC" w:rsidP="000218DC">
            <w:pPr>
              <w:rPr>
                <w:rFonts w:ascii="Arial" w:hAnsi="Arial" w:cs="Arial"/>
                <w:b/>
                <w:bCs/>
                <w:sz w:val="28"/>
                <w:szCs w:val="28"/>
                <w:lang w:val="de-DE"/>
              </w:rPr>
            </w:pPr>
            <w:r w:rsidRPr="000218DC">
              <w:rPr>
                <w:rFonts w:ascii="Arial" w:hAnsi="Arial" w:cs="Arial"/>
                <w:b/>
                <w:bCs/>
                <w:sz w:val="28"/>
                <w:szCs w:val="28"/>
                <w:lang w:val="de-DE"/>
              </w:rPr>
              <w:t>Wert</w:t>
            </w:r>
          </w:p>
        </w:tc>
      </w:tr>
      <w:tr w:rsidR="000218DC" w14:paraId="6EFD7677" w14:textId="77777777" w:rsidTr="000218DC">
        <w:tc>
          <w:tcPr>
            <w:tcW w:w="4530" w:type="dxa"/>
            <w:vAlign w:val="center"/>
          </w:tcPr>
          <w:p w14:paraId="59F35797" w14:textId="77777777" w:rsidR="000218DC" w:rsidRDefault="000218DC" w:rsidP="000218DC">
            <w:pPr>
              <w:rPr>
                <w:rFonts w:ascii="Arial" w:hAnsi="Arial" w:cs="Arial"/>
                <w:sz w:val="28"/>
                <w:szCs w:val="28"/>
                <w:lang w:val="de-DE"/>
              </w:rPr>
            </w:pPr>
            <w:r w:rsidRPr="000218DC">
              <w:rPr>
                <w:rFonts w:ascii="Arial" w:hAnsi="Arial" w:cs="Arial"/>
              </w:rPr>
              <w:t>R² (within)</w:t>
            </w:r>
          </w:p>
        </w:tc>
        <w:tc>
          <w:tcPr>
            <w:tcW w:w="4530" w:type="dxa"/>
            <w:vAlign w:val="center"/>
          </w:tcPr>
          <w:p w14:paraId="67742D5F" w14:textId="77777777" w:rsidR="000218DC" w:rsidRDefault="000218DC" w:rsidP="000218DC">
            <w:pPr>
              <w:rPr>
                <w:rFonts w:ascii="Arial" w:hAnsi="Arial" w:cs="Arial"/>
                <w:sz w:val="28"/>
                <w:szCs w:val="28"/>
                <w:lang w:val="de-DE"/>
              </w:rPr>
            </w:pPr>
            <w:r w:rsidRPr="000218DC">
              <w:rPr>
                <w:rFonts w:ascii="Arial" w:hAnsi="Arial" w:cs="Arial"/>
              </w:rPr>
              <w:t>0,8672</w:t>
            </w:r>
          </w:p>
        </w:tc>
      </w:tr>
      <w:tr w:rsidR="000218DC" w14:paraId="38A15B7E" w14:textId="77777777" w:rsidTr="000218DC">
        <w:tc>
          <w:tcPr>
            <w:tcW w:w="4530" w:type="dxa"/>
            <w:vAlign w:val="center"/>
          </w:tcPr>
          <w:p w14:paraId="0CB6B516" w14:textId="77777777" w:rsidR="000218DC" w:rsidRDefault="000218DC" w:rsidP="000218DC">
            <w:pPr>
              <w:rPr>
                <w:rFonts w:ascii="Arial" w:hAnsi="Arial" w:cs="Arial"/>
                <w:sz w:val="28"/>
                <w:szCs w:val="28"/>
                <w:lang w:val="de-DE"/>
              </w:rPr>
            </w:pPr>
            <w:r w:rsidRPr="000218DC">
              <w:rPr>
                <w:rFonts w:ascii="Arial" w:hAnsi="Arial" w:cs="Arial"/>
              </w:rPr>
              <w:t>R² (overall)</w:t>
            </w:r>
          </w:p>
        </w:tc>
        <w:tc>
          <w:tcPr>
            <w:tcW w:w="4530" w:type="dxa"/>
            <w:vAlign w:val="center"/>
          </w:tcPr>
          <w:p w14:paraId="584DB83A" w14:textId="77777777" w:rsidR="000218DC" w:rsidRDefault="000218DC" w:rsidP="000218DC">
            <w:pPr>
              <w:rPr>
                <w:rFonts w:ascii="Arial" w:hAnsi="Arial" w:cs="Arial"/>
                <w:sz w:val="28"/>
                <w:szCs w:val="28"/>
                <w:lang w:val="de-DE"/>
              </w:rPr>
            </w:pPr>
            <w:r w:rsidRPr="000218DC">
              <w:rPr>
                <w:rFonts w:ascii="Arial" w:hAnsi="Arial" w:cs="Arial"/>
              </w:rPr>
              <w:t>–0,5437</w:t>
            </w:r>
          </w:p>
        </w:tc>
      </w:tr>
      <w:tr w:rsidR="000218DC" w14:paraId="32222E14" w14:textId="77777777" w:rsidTr="000218DC">
        <w:tc>
          <w:tcPr>
            <w:tcW w:w="4530" w:type="dxa"/>
            <w:vAlign w:val="center"/>
          </w:tcPr>
          <w:p w14:paraId="213FC31F" w14:textId="77777777" w:rsidR="000218DC" w:rsidRDefault="000218DC" w:rsidP="000218DC">
            <w:pPr>
              <w:rPr>
                <w:rFonts w:ascii="Arial" w:hAnsi="Arial" w:cs="Arial"/>
                <w:sz w:val="28"/>
                <w:szCs w:val="28"/>
                <w:lang w:val="de-DE"/>
              </w:rPr>
            </w:pPr>
            <w:r w:rsidRPr="000218DC">
              <w:rPr>
                <w:rFonts w:ascii="Arial" w:hAnsi="Arial" w:cs="Arial"/>
              </w:rPr>
              <w:t>F-</w:t>
            </w:r>
            <w:proofErr w:type="spellStart"/>
            <w:r w:rsidRPr="000218DC">
              <w:rPr>
                <w:rFonts w:ascii="Arial" w:hAnsi="Arial" w:cs="Arial"/>
              </w:rPr>
              <w:t>Statistik</w:t>
            </w:r>
            <w:proofErr w:type="spellEnd"/>
          </w:p>
        </w:tc>
        <w:tc>
          <w:tcPr>
            <w:tcW w:w="4530" w:type="dxa"/>
            <w:vAlign w:val="center"/>
          </w:tcPr>
          <w:p w14:paraId="262D47A4" w14:textId="77777777" w:rsidR="000218DC" w:rsidRDefault="000218DC" w:rsidP="000218DC">
            <w:pPr>
              <w:rPr>
                <w:rFonts w:ascii="Arial" w:hAnsi="Arial" w:cs="Arial"/>
                <w:sz w:val="28"/>
                <w:szCs w:val="28"/>
                <w:lang w:val="de-DE"/>
              </w:rPr>
            </w:pPr>
            <w:r w:rsidRPr="000218DC">
              <w:rPr>
                <w:rFonts w:ascii="Arial" w:hAnsi="Arial" w:cs="Arial"/>
              </w:rPr>
              <w:t>127,80</w:t>
            </w:r>
          </w:p>
        </w:tc>
      </w:tr>
      <w:tr w:rsidR="000218DC" w14:paraId="49F9B1B5" w14:textId="77777777" w:rsidTr="000218DC">
        <w:tc>
          <w:tcPr>
            <w:tcW w:w="4530" w:type="dxa"/>
            <w:vAlign w:val="center"/>
          </w:tcPr>
          <w:p w14:paraId="644E8463" w14:textId="77777777" w:rsidR="000218DC" w:rsidRDefault="000218DC" w:rsidP="000218DC">
            <w:pPr>
              <w:rPr>
                <w:rFonts w:ascii="Arial" w:hAnsi="Arial" w:cs="Arial"/>
                <w:sz w:val="28"/>
                <w:szCs w:val="28"/>
                <w:lang w:val="de-DE"/>
              </w:rPr>
            </w:pPr>
            <w:r w:rsidRPr="000218DC">
              <w:rPr>
                <w:rFonts w:ascii="Arial" w:hAnsi="Arial" w:cs="Arial"/>
              </w:rPr>
              <w:t>p-Wert (Modell)</w:t>
            </w:r>
          </w:p>
        </w:tc>
        <w:tc>
          <w:tcPr>
            <w:tcW w:w="4530" w:type="dxa"/>
            <w:vAlign w:val="center"/>
          </w:tcPr>
          <w:p w14:paraId="3339C2FA" w14:textId="77777777" w:rsidR="000218DC" w:rsidRDefault="000218DC" w:rsidP="000218DC">
            <w:pPr>
              <w:rPr>
                <w:rFonts w:ascii="Arial" w:hAnsi="Arial" w:cs="Arial"/>
                <w:sz w:val="28"/>
                <w:szCs w:val="28"/>
                <w:lang w:val="de-DE"/>
              </w:rPr>
            </w:pPr>
            <w:r w:rsidRPr="000218DC">
              <w:rPr>
                <w:rFonts w:ascii="Arial" w:hAnsi="Arial" w:cs="Arial"/>
              </w:rPr>
              <w:t>0,0000</w:t>
            </w:r>
          </w:p>
        </w:tc>
      </w:tr>
      <w:tr w:rsidR="000218DC" w14:paraId="1968E562" w14:textId="77777777" w:rsidTr="000218DC">
        <w:tc>
          <w:tcPr>
            <w:tcW w:w="4530" w:type="dxa"/>
            <w:vAlign w:val="center"/>
          </w:tcPr>
          <w:p w14:paraId="0B235223" w14:textId="77777777" w:rsidR="000218DC" w:rsidRDefault="000218DC" w:rsidP="000218DC">
            <w:pPr>
              <w:rPr>
                <w:rFonts w:ascii="Arial" w:hAnsi="Arial" w:cs="Arial"/>
                <w:sz w:val="28"/>
                <w:szCs w:val="28"/>
                <w:lang w:val="de-DE"/>
              </w:rPr>
            </w:pPr>
            <w:proofErr w:type="spellStart"/>
            <w:r w:rsidRPr="000218DC">
              <w:rPr>
                <w:rFonts w:ascii="Arial" w:hAnsi="Arial" w:cs="Arial"/>
              </w:rPr>
              <w:t>Anzahl</w:t>
            </w:r>
            <w:proofErr w:type="spellEnd"/>
            <w:r w:rsidRPr="000218DC">
              <w:rPr>
                <w:rFonts w:ascii="Arial" w:hAnsi="Arial" w:cs="Arial"/>
              </w:rPr>
              <w:t xml:space="preserve"> </w:t>
            </w:r>
            <w:proofErr w:type="spellStart"/>
            <w:r w:rsidRPr="000218DC">
              <w:rPr>
                <w:rFonts w:ascii="Arial" w:hAnsi="Arial" w:cs="Arial"/>
              </w:rPr>
              <w:t>Beobachtungen</w:t>
            </w:r>
            <w:proofErr w:type="spellEnd"/>
          </w:p>
        </w:tc>
        <w:tc>
          <w:tcPr>
            <w:tcW w:w="4530" w:type="dxa"/>
            <w:vAlign w:val="center"/>
          </w:tcPr>
          <w:p w14:paraId="6512B2F9" w14:textId="77777777" w:rsidR="000218DC" w:rsidRDefault="000218DC" w:rsidP="000218DC">
            <w:pPr>
              <w:rPr>
                <w:rFonts w:ascii="Arial" w:hAnsi="Arial" w:cs="Arial"/>
                <w:sz w:val="28"/>
                <w:szCs w:val="28"/>
                <w:lang w:val="de-DE"/>
              </w:rPr>
            </w:pPr>
            <w:r w:rsidRPr="000218DC">
              <w:rPr>
                <w:rFonts w:ascii="Arial" w:hAnsi="Arial" w:cs="Arial"/>
              </w:rPr>
              <w:t>162</w:t>
            </w:r>
          </w:p>
        </w:tc>
      </w:tr>
      <w:tr w:rsidR="000218DC" w14:paraId="35B02F51" w14:textId="77777777" w:rsidTr="000218DC">
        <w:tc>
          <w:tcPr>
            <w:tcW w:w="4530" w:type="dxa"/>
            <w:vAlign w:val="center"/>
          </w:tcPr>
          <w:p w14:paraId="68349BCB" w14:textId="77777777" w:rsidR="000218DC" w:rsidRDefault="000218DC" w:rsidP="000218DC">
            <w:pPr>
              <w:rPr>
                <w:rFonts w:ascii="Arial" w:hAnsi="Arial" w:cs="Arial"/>
                <w:sz w:val="28"/>
                <w:szCs w:val="28"/>
                <w:lang w:val="de-DE"/>
              </w:rPr>
            </w:pPr>
            <w:r w:rsidRPr="000218DC">
              <w:rPr>
                <w:rFonts w:ascii="Arial" w:hAnsi="Arial" w:cs="Arial"/>
              </w:rPr>
              <w:t>Länder (Entities)</w:t>
            </w:r>
          </w:p>
        </w:tc>
        <w:tc>
          <w:tcPr>
            <w:tcW w:w="4530" w:type="dxa"/>
            <w:vAlign w:val="center"/>
          </w:tcPr>
          <w:p w14:paraId="4549A79E" w14:textId="77777777" w:rsidR="000218DC" w:rsidRDefault="000218DC" w:rsidP="000218DC">
            <w:pPr>
              <w:rPr>
                <w:rFonts w:ascii="Arial" w:hAnsi="Arial" w:cs="Arial"/>
                <w:sz w:val="28"/>
                <w:szCs w:val="28"/>
                <w:lang w:val="de-DE"/>
              </w:rPr>
            </w:pPr>
            <w:r w:rsidRPr="000218DC">
              <w:rPr>
                <w:rFonts w:ascii="Arial" w:hAnsi="Arial" w:cs="Arial"/>
              </w:rPr>
              <w:t>18</w:t>
            </w:r>
          </w:p>
        </w:tc>
      </w:tr>
      <w:tr w:rsidR="000218DC" w14:paraId="4D84A6E2" w14:textId="77777777" w:rsidTr="000218DC">
        <w:tc>
          <w:tcPr>
            <w:tcW w:w="4530" w:type="dxa"/>
            <w:vAlign w:val="center"/>
          </w:tcPr>
          <w:p w14:paraId="431404E0" w14:textId="77777777" w:rsidR="000218DC" w:rsidRDefault="000218DC" w:rsidP="000218DC">
            <w:pPr>
              <w:rPr>
                <w:rFonts w:ascii="Arial" w:hAnsi="Arial" w:cs="Arial"/>
                <w:sz w:val="28"/>
                <w:szCs w:val="28"/>
                <w:lang w:val="de-DE"/>
              </w:rPr>
            </w:pPr>
            <w:proofErr w:type="spellStart"/>
            <w:r w:rsidRPr="000218DC">
              <w:rPr>
                <w:rFonts w:ascii="Arial" w:hAnsi="Arial" w:cs="Arial"/>
              </w:rPr>
              <w:t>Zeitperioden</w:t>
            </w:r>
            <w:proofErr w:type="spellEnd"/>
          </w:p>
        </w:tc>
        <w:tc>
          <w:tcPr>
            <w:tcW w:w="4530" w:type="dxa"/>
            <w:vAlign w:val="center"/>
          </w:tcPr>
          <w:p w14:paraId="720BE608" w14:textId="77777777" w:rsidR="000218DC" w:rsidRDefault="000218DC" w:rsidP="000218DC">
            <w:pPr>
              <w:rPr>
                <w:rFonts w:ascii="Arial" w:hAnsi="Arial" w:cs="Arial"/>
                <w:sz w:val="28"/>
                <w:szCs w:val="28"/>
                <w:lang w:val="de-DE"/>
              </w:rPr>
            </w:pPr>
            <w:r w:rsidRPr="000218DC">
              <w:rPr>
                <w:rFonts w:ascii="Arial" w:hAnsi="Arial" w:cs="Arial"/>
              </w:rPr>
              <w:t>9 Jahre</w:t>
            </w:r>
          </w:p>
        </w:tc>
      </w:tr>
      <w:tr w:rsidR="000218DC" w14:paraId="76A7A411" w14:textId="77777777" w:rsidTr="000218DC">
        <w:tc>
          <w:tcPr>
            <w:tcW w:w="4530" w:type="dxa"/>
            <w:vAlign w:val="center"/>
          </w:tcPr>
          <w:p w14:paraId="75030E2E" w14:textId="77777777" w:rsidR="000218DC" w:rsidRDefault="000218DC" w:rsidP="000218DC">
            <w:pPr>
              <w:rPr>
                <w:rFonts w:ascii="Arial" w:hAnsi="Arial" w:cs="Arial"/>
                <w:sz w:val="28"/>
                <w:szCs w:val="28"/>
                <w:lang w:val="de-DE"/>
              </w:rPr>
            </w:pPr>
            <w:proofErr w:type="spellStart"/>
            <w:r w:rsidRPr="000218DC">
              <w:rPr>
                <w:rFonts w:ascii="Arial" w:hAnsi="Arial" w:cs="Arial"/>
              </w:rPr>
              <w:t>Robuste</w:t>
            </w:r>
            <w:proofErr w:type="spellEnd"/>
            <w:r w:rsidRPr="000218DC">
              <w:rPr>
                <w:rFonts w:ascii="Arial" w:hAnsi="Arial" w:cs="Arial"/>
              </w:rPr>
              <w:t xml:space="preserve"> F-</w:t>
            </w:r>
            <w:proofErr w:type="spellStart"/>
            <w:r w:rsidRPr="000218DC">
              <w:rPr>
                <w:rFonts w:ascii="Arial" w:hAnsi="Arial" w:cs="Arial"/>
              </w:rPr>
              <w:t>Statistik</w:t>
            </w:r>
            <w:proofErr w:type="spellEnd"/>
          </w:p>
        </w:tc>
        <w:tc>
          <w:tcPr>
            <w:tcW w:w="4530" w:type="dxa"/>
            <w:vAlign w:val="center"/>
          </w:tcPr>
          <w:p w14:paraId="1143F200" w14:textId="77777777" w:rsidR="000218DC" w:rsidRDefault="000218DC" w:rsidP="000218DC">
            <w:pPr>
              <w:rPr>
                <w:rFonts w:ascii="Arial" w:hAnsi="Arial" w:cs="Arial"/>
                <w:sz w:val="28"/>
                <w:szCs w:val="28"/>
                <w:lang w:val="de-DE"/>
              </w:rPr>
            </w:pPr>
            <w:r w:rsidRPr="000218DC">
              <w:rPr>
                <w:rFonts w:ascii="Arial" w:hAnsi="Arial" w:cs="Arial"/>
              </w:rPr>
              <w:t>196,53</w:t>
            </w:r>
          </w:p>
        </w:tc>
      </w:tr>
      <w:tr w:rsidR="000218DC" w14:paraId="4049F091" w14:textId="77777777" w:rsidTr="000218DC">
        <w:tc>
          <w:tcPr>
            <w:tcW w:w="4530" w:type="dxa"/>
            <w:vAlign w:val="center"/>
          </w:tcPr>
          <w:p w14:paraId="184E179D" w14:textId="77777777" w:rsidR="000218DC" w:rsidRDefault="000218DC" w:rsidP="000218DC">
            <w:pPr>
              <w:rPr>
                <w:rFonts w:ascii="Arial" w:hAnsi="Arial" w:cs="Arial"/>
                <w:sz w:val="28"/>
                <w:szCs w:val="28"/>
                <w:lang w:val="de-DE"/>
              </w:rPr>
            </w:pPr>
            <w:proofErr w:type="spellStart"/>
            <w:r w:rsidRPr="000218DC">
              <w:rPr>
                <w:rFonts w:ascii="Arial" w:hAnsi="Arial" w:cs="Arial"/>
              </w:rPr>
              <w:t>Kovarianz-Schätzer</w:t>
            </w:r>
            <w:proofErr w:type="spellEnd"/>
          </w:p>
        </w:tc>
        <w:tc>
          <w:tcPr>
            <w:tcW w:w="4530" w:type="dxa"/>
            <w:vAlign w:val="center"/>
          </w:tcPr>
          <w:p w14:paraId="06ECAA32" w14:textId="77777777" w:rsidR="000218DC" w:rsidRDefault="000218DC" w:rsidP="000218DC">
            <w:pPr>
              <w:rPr>
                <w:rFonts w:ascii="Arial" w:hAnsi="Arial" w:cs="Arial"/>
                <w:sz w:val="28"/>
                <w:szCs w:val="28"/>
                <w:lang w:val="de-DE"/>
              </w:rPr>
            </w:pPr>
            <w:r w:rsidRPr="000218DC">
              <w:rPr>
                <w:rFonts w:ascii="Arial" w:hAnsi="Arial" w:cs="Arial"/>
              </w:rPr>
              <w:t>Robust</w:t>
            </w:r>
          </w:p>
        </w:tc>
      </w:tr>
    </w:tbl>
    <w:p w14:paraId="03FE0887" w14:textId="77777777" w:rsidR="000218DC" w:rsidRDefault="000218DC" w:rsidP="00513A32">
      <w:pPr>
        <w:rPr>
          <w:rFonts w:ascii="Arial" w:hAnsi="Arial" w:cs="Arial"/>
          <w:lang w:val="de-DE"/>
        </w:rPr>
      </w:pPr>
    </w:p>
    <w:p w14:paraId="1DA4A622" w14:textId="4AF6D87F" w:rsidR="000218DC" w:rsidRDefault="000218DC" w:rsidP="000218DC">
      <w:pPr>
        <w:jc w:val="center"/>
        <w:rPr>
          <w:rFonts w:cs="Arial"/>
          <w:i/>
          <w:iCs/>
          <w:sz w:val="16"/>
          <w:szCs w:val="16"/>
          <w:lang w:val="de-DE"/>
        </w:rPr>
      </w:pPr>
      <w:r>
        <w:rPr>
          <w:rFonts w:ascii="Arial" w:hAnsi="Arial" w:cs="Arial"/>
          <w:lang w:val="de-DE"/>
        </w:rPr>
        <w:t xml:space="preserve"> </w:t>
      </w:r>
      <w:r w:rsidRPr="000218DC">
        <w:rPr>
          <w:rFonts w:cs="Arial"/>
          <w:i/>
          <w:iCs/>
          <w:sz w:val="16"/>
          <w:szCs w:val="16"/>
          <w:lang w:val="de-DE"/>
        </w:rPr>
        <w:t xml:space="preserve">Abbildung </w:t>
      </w:r>
      <w:r w:rsidR="00731A5B">
        <w:rPr>
          <w:rFonts w:cs="Arial"/>
          <w:i/>
          <w:iCs/>
          <w:sz w:val="16"/>
          <w:szCs w:val="16"/>
          <w:lang w:val="de-DE"/>
        </w:rPr>
        <w:t>6</w:t>
      </w:r>
      <w:r w:rsidR="001E5FC1">
        <w:rPr>
          <w:rFonts w:cs="Arial"/>
          <w:i/>
          <w:iCs/>
          <w:sz w:val="16"/>
          <w:szCs w:val="16"/>
          <w:lang w:val="de-DE"/>
        </w:rPr>
        <w:t xml:space="preserve">: Fixed </w:t>
      </w:r>
      <w:proofErr w:type="spellStart"/>
      <w:r w:rsidR="001E5FC1">
        <w:rPr>
          <w:rFonts w:cs="Arial"/>
          <w:i/>
          <w:iCs/>
          <w:sz w:val="16"/>
          <w:szCs w:val="16"/>
          <w:lang w:val="de-DE"/>
        </w:rPr>
        <w:t>Effect</w:t>
      </w:r>
      <w:proofErr w:type="spellEnd"/>
    </w:p>
    <w:p w14:paraId="779906DA" w14:textId="77777777" w:rsidR="000218DC" w:rsidRDefault="000218DC" w:rsidP="000218DC">
      <w:pPr>
        <w:jc w:val="center"/>
        <w:rPr>
          <w:rFonts w:cs="Arial"/>
          <w:i/>
          <w:iCs/>
          <w:sz w:val="16"/>
          <w:szCs w:val="16"/>
          <w:lang w:val="de-DE"/>
        </w:rPr>
      </w:pPr>
    </w:p>
    <w:p w14:paraId="5A6E02A3" w14:textId="77777777" w:rsidR="000218DC" w:rsidRDefault="000218DC" w:rsidP="000218DC">
      <w:pPr>
        <w:jc w:val="center"/>
        <w:rPr>
          <w:rFonts w:cs="Arial"/>
          <w:i/>
          <w:iCs/>
          <w:sz w:val="16"/>
          <w:szCs w:val="16"/>
          <w:lang w:val="de-DE"/>
        </w:rPr>
      </w:pPr>
    </w:p>
    <w:p w14:paraId="4D91CBB2" w14:textId="77777777" w:rsidR="000218DC" w:rsidRDefault="000218DC" w:rsidP="000218DC">
      <w:pPr>
        <w:jc w:val="center"/>
        <w:rPr>
          <w:rFonts w:cs="Arial"/>
          <w:i/>
          <w:iCs/>
          <w:sz w:val="16"/>
          <w:szCs w:val="16"/>
          <w:lang w:val="de-DE"/>
        </w:rPr>
      </w:pPr>
    </w:p>
    <w:p w14:paraId="6E66B60C" w14:textId="77777777" w:rsidR="000218DC" w:rsidRDefault="000218DC" w:rsidP="000218DC">
      <w:pPr>
        <w:jc w:val="center"/>
        <w:rPr>
          <w:rFonts w:cs="Arial"/>
          <w:i/>
          <w:iCs/>
          <w:sz w:val="16"/>
          <w:szCs w:val="16"/>
          <w:lang w:val="de-DE"/>
        </w:rPr>
      </w:pPr>
    </w:p>
    <w:p w14:paraId="396165CE" w14:textId="77777777" w:rsidR="000218DC" w:rsidRPr="00EC6155" w:rsidRDefault="000218DC" w:rsidP="00EC6155">
      <w:pPr>
        <w:rPr>
          <w:rFonts w:cs="Arial"/>
          <w:i/>
          <w:iCs/>
          <w:sz w:val="16"/>
          <w:szCs w:val="16"/>
        </w:rPr>
        <w:sectPr w:rsidR="000218DC" w:rsidRPr="00EC6155" w:rsidSect="001E1B16">
          <w:headerReference w:type="default" r:id="rId19"/>
          <w:pgSz w:w="11906" w:h="16838" w:code="9"/>
          <w:pgMar w:top="1418" w:right="1418" w:bottom="1134" w:left="1418" w:header="709" w:footer="709" w:gutter="0"/>
          <w:pgNumType w:fmt="lowerRoman" w:chapStyle="1"/>
          <w:cols w:space="708"/>
          <w:docGrid w:linePitch="360"/>
        </w:sectPr>
      </w:pPr>
    </w:p>
    <w:p w14:paraId="29EC7098" w14:textId="1EFB04DB" w:rsidR="000218DC" w:rsidRDefault="000218DC" w:rsidP="000218DC">
      <w:pPr>
        <w:pStyle w:val="Heading2"/>
        <w:rPr>
          <w:rFonts w:ascii="Arial" w:hAnsi="Arial" w:cs="Arial"/>
          <w:b/>
          <w:bCs/>
          <w:color w:val="auto"/>
          <w:sz w:val="24"/>
          <w:szCs w:val="24"/>
        </w:rPr>
      </w:pPr>
      <w:r w:rsidRPr="000218DC">
        <w:rPr>
          <w:rFonts w:ascii="Arial" w:hAnsi="Arial" w:cs="Arial"/>
          <w:b/>
          <w:bCs/>
          <w:color w:val="auto"/>
          <w:sz w:val="24"/>
          <w:szCs w:val="24"/>
        </w:rPr>
        <w:lastRenderedPageBreak/>
        <w:t>5.4 Random Effects Modell und Hausman-Test</w:t>
      </w:r>
    </w:p>
    <w:p w14:paraId="4728D92A" w14:textId="5AA3375E" w:rsidR="00EC2C61" w:rsidRPr="00EC2C61" w:rsidRDefault="00EC2C61" w:rsidP="00EC2C61">
      <w:pPr>
        <w:rPr>
          <w:rFonts w:ascii="Arial" w:hAnsi="Arial" w:cs="Arial"/>
          <w:lang w:val="de-DE"/>
        </w:rPr>
      </w:pPr>
      <w:r w:rsidRPr="00EC2C61">
        <w:rPr>
          <w:rFonts w:ascii="Arial" w:hAnsi="Arial" w:cs="Arial"/>
          <w:lang w:val="de-DE"/>
        </w:rPr>
        <w:t xml:space="preserve">Nach dem Fixed </w:t>
      </w:r>
      <w:proofErr w:type="spellStart"/>
      <w:r w:rsidRPr="00EC2C61">
        <w:rPr>
          <w:rFonts w:ascii="Arial" w:hAnsi="Arial" w:cs="Arial"/>
          <w:lang w:val="de-DE"/>
        </w:rPr>
        <w:t>Effects</w:t>
      </w:r>
      <w:proofErr w:type="spellEnd"/>
      <w:r w:rsidRPr="00EC2C61">
        <w:rPr>
          <w:rFonts w:ascii="Arial" w:hAnsi="Arial" w:cs="Arial"/>
          <w:lang w:val="de-DE"/>
        </w:rPr>
        <w:t xml:space="preserve"> Modell wurde auch ein Random </w:t>
      </w:r>
      <w:proofErr w:type="spellStart"/>
      <w:r w:rsidRPr="00EC2C61">
        <w:rPr>
          <w:rFonts w:ascii="Arial" w:hAnsi="Arial" w:cs="Arial"/>
          <w:lang w:val="de-DE"/>
        </w:rPr>
        <w:t>Effects</w:t>
      </w:r>
      <w:proofErr w:type="spellEnd"/>
      <w:r w:rsidRPr="00EC2C61">
        <w:rPr>
          <w:rFonts w:ascii="Arial" w:hAnsi="Arial" w:cs="Arial"/>
          <w:lang w:val="de-DE"/>
        </w:rPr>
        <w:t xml:space="preserve"> Modell (RE) </w:t>
      </w:r>
      <w:r w:rsidR="008A1FAA" w:rsidRPr="00EC2C61">
        <w:rPr>
          <w:rFonts w:ascii="Arial" w:hAnsi="Arial" w:cs="Arial"/>
          <w:lang w:val="de-DE"/>
        </w:rPr>
        <w:t>geschätzt</w:t>
      </w:r>
      <w:r w:rsidR="008A1FAA">
        <w:rPr>
          <w:rFonts w:ascii="Arial" w:hAnsi="Arial" w:cs="Arial"/>
          <w:lang w:val="de-DE"/>
        </w:rPr>
        <w:t xml:space="preserve">. (sehe Abbildung </w:t>
      </w:r>
      <w:r w:rsidR="00883834">
        <w:rPr>
          <w:rFonts w:ascii="Arial" w:hAnsi="Arial" w:cs="Arial"/>
          <w:lang w:val="de-DE"/>
        </w:rPr>
        <w:t>7</w:t>
      </w:r>
      <w:r w:rsidR="008A1FAA">
        <w:rPr>
          <w:rFonts w:ascii="Arial" w:hAnsi="Arial" w:cs="Arial"/>
          <w:lang w:val="de-DE"/>
        </w:rPr>
        <w:t>)</w:t>
      </w:r>
      <w:r w:rsidRPr="00EC2C61">
        <w:rPr>
          <w:rFonts w:ascii="Arial" w:hAnsi="Arial" w:cs="Arial"/>
          <w:lang w:val="de-DE"/>
        </w:rPr>
        <w:t xml:space="preserve"> Im Unterschied zum FE-Modell, bei dem die unbeobachteten Unterschiede zwischen Ländern als feste Effekte behandelt werden, geht das RE-Modell davon aus, dass diese Unterschiede zufällig (</w:t>
      </w:r>
      <w:r>
        <w:rPr>
          <w:rFonts w:ascii="Arial" w:hAnsi="Arial" w:cs="Arial"/>
          <w:lang w:val="de-DE"/>
        </w:rPr>
        <w:t xml:space="preserve">also </w:t>
      </w:r>
      <w:r w:rsidRPr="00EC2C61">
        <w:rPr>
          <w:rFonts w:ascii="Arial" w:hAnsi="Arial" w:cs="Arial"/>
          <w:lang w:val="de-DE"/>
        </w:rPr>
        <w:t>Radom) sind und nicht mit den erklärenden Variablen zusammenhängen.</w:t>
      </w:r>
      <w:r>
        <w:rPr>
          <w:rFonts w:ascii="Arial" w:hAnsi="Arial" w:cs="Arial"/>
          <w:lang w:val="de-DE"/>
        </w:rPr>
        <w:t xml:space="preserve"> </w:t>
      </w:r>
      <w:r w:rsidRPr="00EC2C61">
        <w:rPr>
          <w:rFonts w:ascii="Arial" w:hAnsi="Arial" w:cs="Arial"/>
          <w:lang w:val="de-DE"/>
        </w:rPr>
        <w:t>Das geschätzte RE-Modell zeigt einen sehr hohen R²-Wert von 0,9331, was auf eine sehr starke Erklärungskraft hindeutet.</w:t>
      </w:r>
      <w:r>
        <w:rPr>
          <w:rFonts w:ascii="Arial" w:hAnsi="Arial" w:cs="Arial"/>
          <w:lang w:val="de-DE"/>
        </w:rPr>
        <w:t xml:space="preserve"> </w:t>
      </w:r>
      <w:r w:rsidRPr="00EC2C61">
        <w:rPr>
          <w:rFonts w:ascii="Arial" w:hAnsi="Arial" w:cs="Arial"/>
          <w:lang w:val="de-DE"/>
        </w:rPr>
        <w:t xml:space="preserve">Um zu entscheiden, </w:t>
      </w:r>
      <w:r w:rsidR="00883834">
        <w:rPr>
          <w:rFonts w:ascii="Arial" w:hAnsi="Arial" w:cs="Arial"/>
          <w:lang w:val="de-DE"/>
        </w:rPr>
        <w:t xml:space="preserve">ob Random Effekt Konsistenz ist und </w:t>
      </w:r>
      <w:r w:rsidRPr="00EC2C61">
        <w:rPr>
          <w:rFonts w:ascii="Arial" w:hAnsi="Arial" w:cs="Arial"/>
          <w:lang w:val="de-DE"/>
        </w:rPr>
        <w:t xml:space="preserve">besser passt, wurde ein </w:t>
      </w:r>
      <w:proofErr w:type="spellStart"/>
      <w:r w:rsidRPr="00EC2C61">
        <w:rPr>
          <w:rFonts w:ascii="Arial" w:hAnsi="Arial" w:cs="Arial"/>
          <w:lang w:val="de-DE"/>
        </w:rPr>
        <w:t>Hausman</w:t>
      </w:r>
      <w:proofErr w:type="spellEnd"/>
      <w:r w:rsidRPr="00EC2C61">
        <w:rPr>
          <w:rFonts w:ascii="Arial" w:hAnsi="Arial" w:cs="Arial"/>
          <w:lang w:val="de-DE"/>
        </w:rPr>
        <w:t xml:space="preserve">-Test </w:t>
      </w:r>
      <w:r w:rsidR="008A1FAA" w:rsidRPr="00EC2C61">
        <w:rPr>
          <w:rFonts w:ascii="Arial" w:hAnsi="Arial" w:cs="Arial"/>
          <w:lang w:val="de-DE"/>
        </w:rPr>
        <w:t>gemacht.</w:t>
      </w:r>
      <w:r w:rsidR="008A1FAA">
        <w:rPr>
          <w:rFonts w:ascii="Arial" w:hAnsi="Arial" w:cs="Arial"/>
          <w:lang w:val="de-DE"/>
        </w:rPr>
        <w:t xml:space="preserve"> (Abbildung </w:t>
      </w:r>
      <w:r w:rsidR="00883834">
        <w:rPr>
          <w:rFonts w:ascii="Arial" w:hAnsi="Arial" w:cs="Arial"/>
          <w:lang w:val="de-DE"/>
        </w:rPr>
        <w:t>8</w:t>
      </w:r>
      <w:r w:rsidR="008A1FAA">
        <w:rPr>
          <w:rFonts w:ascii="Arial" w:hAnsi="Arial" w:cs="Arial"/>
          <w:lang w:val="de-DE"/>
        </w:rPr>
        <w:t>)</w:t>
      </w:r>
      <w:r w:rsidRPr="00EC2C61">
        <w:rPr>
          <w:rFonts w:ascii="Arial" w:hAnsi="Arial" w:cs="Arial"/>
          <w:lang w:val="de-DE"/>
        </w:rPr>
        <w:t xml:space="preserve"> Der Test prüft, ob die unabhängigen Variablen mit den unbeobachteten Effekten zusammenhängen.</w:t>
      </w:r>
      <w:r>
        <w:rPr>
          <w:rFonts w:ascii="Arial" w:hAnsi="Arial" w:cs="Arial"/>
          <w:lang w:val="de-DE"/>
        </w:rPr>
        <w:t xml:space="preserve"> </w:t>
      </w:r>
      <w:r w:rsidRPr="00EC2C61">
        <w:rPr>
          <w:rFonts w:ascii="Arial" w:hAnsi="Arial" w:cs="Arial"/>
          <w:lang w:val="de-DE"/>
        </w:rPr>
        <w:t>Die Nullhypothese sagt: Es gibt keine Korrelation, also wäre das RE-Modell zulässig.</w:t>
      </w:r>
      <w:r>
        <w:rPr>
          <w:rFonts w:ascii="Arial" w:hAnsi="Arial" w:cs="Arial"/>
          <w:lang w:val="de-DE"/>
        </w:rPr>
        <w:t xml:space="preserve"> </w:t>
      </w:r>
      <w:r w:rsidRPr="00EC2C61">
        <w:rPr>
          <w:rFonts w:ascii="Arial" w:hAnsi="Arial" w:cs="Arial"/>
          <w:lang w:val="de-DE"/>
        </w:rPr>
        <w:t xml:space="preserve">Der </w:t>
      </w:r>
      <w:proofErr w:type="spellStart"/>
      <w:r w:rsidRPr="00EC2C61">
        <w:rPr>
          <w:rFonts w:ascii="Arial" w:hAnsi="Arial" w:cs="Arial"/>
          <w:lang w:val="de-DE"/>
        </w:rPr>
        <w:t>Hausman</w:t>
      </w:r>
      <w:proofErr w:type="spellEnd"/>
      <w:r w:rsidRPr="00EC2C61">
        <w:rPr>
          <w:rFonts w:ascii="Arial" w:hAnsi="Arial" w:cs="Arial"/>
          <w:lang w:val="de-DE"/>
        </w:rPr>
        <w:t>-Test ergibt aber ein signifikantes Ergebnis (p &lt; 0,05) – das heißt: Die Nullhypothese wird abgelehnt.</w:t>
      </w:r>
      <w:r>
        <w:rPr>
          <w:rFonts w:ascii="Arial" w:hAnsi="Arial" w:cs="Arial"/>
          <w:lang w:val="de-DE"/>
        </w:rPr>
        <w:t xml:space="preserve"> </w:t>
      </w:r>
      <w:r w:rsidRPr="00EC2C61">
        <w:rPr>
          <w:rFonts w:ascii="Arial" w:hAnsi="Arial" w:cs="Arial"/>
          <w:lang w:val="de-DE"/>
        </w:rPr>
        <w:t xml:space="preserve">Das bedeutet: Das RE-Modell ist inkonsistent, und das Fixed </w:t>
      </w:r>
      <w:proofErr w:type="spellStart"/>
      <w:r w:rsidRPr="00EC2C61">
        <w:rPr>
          <w:rFonts w:ascii="Arial" w:hAnsi="Arial" w:cs="Arial"/>
          <w:lang w:val="de-DE"/>
        </w:rPr>
        <w:t>Effects</w:t>
      </w:r>
      <w:proofErr w:type="spellEnd"/>
      <w:r w:rsidRPr="00EC2C61">
        <w:rPr>
          <w:rFonts w:ascii="Arial" w:hAnsi="Arial" w:cs="Arial"/>
          <w:lang w:val="de-DE"/>
        </w:rPr>
        <w:t xml:space="preserve"> Modell ist ökonometrisch die bessere Wahl für diese Analyse.</w:t>
      </w:r>
    </w:p>
    <w:p w14:paraId="75901486" w14:textId="2E2D3CDB" w:rsidR="000218DC" w:rsidRPr="008A1FAA" w:rsidRDefault="008A1FAA" w:rsidP="000218DC">
      <w:pPr>
        <w:rPr>
          <w:lang w:val="de-DE"/>
        </w:rPr>
      </w:pPr>
      <w:r>
        <w:rPr>
          <w:rFonts w:cs="Arial"/>
          <w:i/>
          <w:iCs/>
          <w:noProof/>
          <w:sz w:val="16"/>
          <w:szCs w:val="16"/>
          <w:lang w:val="de-DE"/>
        </w:rPr>
        <w:drawing>
          <wp:inline distT="0" distB="0" distL="0" distR="0" wp14:anchorId="676E39C5" wp14:editId="77504EFC">
            <wp:extent cx="3215640" cy="3523615"/>
            <wp:effectExtent l="0" t="0" r="3810" b="635"/>
            <wp:docPr id="14927419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41914" name="Picture 1"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76778" cy="3590608"/>
                    </a:xfrm>
                    <a:prstGeom prst="rect">
                      <a:avLst/>
                    </a:prstGeom>
                  </pic:spPr>
                </pic:pic>
              </a:graphicData>
            </a:graphic>
          </wp:inline>
        </w:drawing>
      </w:r>
    </w:p>
    <w:p w14:paraId="7CF11ABA" w14:textId="686E1DD5" w:rsidR="008A1FAA" w:rsidRDefault="008A1FAA" w:rsidP="000218DC">
      <w:pPr>
        <w:rPr>
          <w:rFonts w:cs="Arial"/>
          <w:i/>
          <w:iCs/>
          <w:sz w:val="16"/>
          <w:szCs w:val="16"/>
          <w:lang w:val="de-DE"/>
        </w:rPr>
      </w:pPr>
      <w:r>
        <w:rPr>
          <w:rFonts w:cs="Arial"/>
          <w:i/>
          <w:iCs/>
          <w:sz w:val="16"/>
          <w:szCs w:val="16"/>
          <w:lang w:val="de-DE"/>
        </w:rPr>
        <w:t xml:space="preserve">                                                      Abbildung </w:t>
      </w:r>
      <w:r w:rsidR="001E5FC1">
        <w:rPr>
          <w:rFonts w:cs="Arial"/>
          <w:i/>
          <w:iCs/>
          <w:sz w:val="16"/>
          <w:szCs w:val="16"/>
          <w:lang w:val="de-DE"/>
        </w:rPr>
        <w:t xml:space="preserve">7: Random </w:t>
      </w:r>
      <w:proofErr w:type="spellStart"/>
      <w:r w:rsidR="001E5FC1">
        <w:rPr>
          <w:rFonts w:cs="Arial"/>
          <w:i/>
          <w:iCs/>
          <w:sz w:val="16"/>
          <w:szCs w:val="16"/>
          <w:lang w:val="de-DE"/>
        </w:rPr>
        <w:t>Effect</w:t>
      </w:r>
      <w:proofErr w:type="spellEnd"/>
      <w:r w:rsidR="001E5FC1">
        <w:rPr>
          <w:rFonts w:cs="Arial"/>
          <w:i/>
          <w:iCs/>
          <w:sz w:val="16"/>
          <w:szCs w:val="16"/>
          <w:lang w:val="de-DE"/>
        </w:rPr>
        <w:t xml:space="preserve"> </w:t>
      </w:r>
    </w:p>
    <w:p w14:paraId="55ECA9D6" w14:textId="77777777" w:rsidR="008A1FAA" w:rsidRDefault="008A1FAA" w:rsidP="000218DC">
      <w:pPr>
        <w:rPr>
          <w:rFonts w:cs="Arial"/>
          <w:i/>
          <w:iCs/>
          <w:sz w:val="16"/>
          <w:szCs w:val="16"/>
          <w:lang w:val="de-DE"/>
        </w:rPr>
      </w:pPr>
    </w:p>
    <w:p w14:paraId="4769D966" w14:textId="77777777" w:rsidR="008A1FAA" w:rsidRDefault="008A1FAA" w:rsidP="000218DC">
      <w:pPr>
        <w:rPr>
          <w:rFonts w:cs="Arial"/>
          <w:i/>
          <w:iCs/>
          <w:sz w:val="16"/>
          <w:szCs w:val="16"/>
          <w:lang w:val="de-DE"/>
        </w:rPr>
      </w:pPr>
    </w:p>
    <w:p w14:paraId="14C6BE57" w14:textId="77777777" w:rsidR="008A1FAA" w:rsidRDefault="008A1FAA" w:rsidP="000218DC">
      <w:pPr>
        <w:rPr>
          <w:rFonts w:cs="Arial"/>
          <w:i/>
          <w:iCs/>
          <w:sz w:val="16"/>
          <w:szCs w:val="16"/>
          <w:lang w:val="de-DE"/>
        </w:rPr>
      </w:pPr>
    </w:p>
    <w:p w14:paraId="53B6753E" w14:textId="77777777" w:rsidR="008A1FAA" w:rsidRDefault="008A1FAA" w:rsidP="000218DC">
      <w:pPr>
        <w:rPr>
          <w:rFonts w:cs="Arial"/>
          <w:i/>
          <w:iCs/>
          <w:sz w:val="16"/>
          <w:szCs w:val="16"/>
          <w:lang w:val="de-DE"/>
        </w:rPr>
        <w:sectPr w:rsidR="008A1FAA" w:rsidSect="001E1B16">
          <w:headerReference w:type="default" r:id="rId21"/>
          <w:pgSz w:w="11906" w:h="16838" w:code="9"/>
          <w:pgMar w:top="1418" w:right="1418" w:bottom="1134" w:left="1418" w:header="709" w:footer="709" w:gutter="0"/>
          <w:pgNumType w:fmt="lowerRoman" w:chapStyle="1"/>
          <w:cols w:space="708"/>
          <w:docGrid w:linePitch="360"/>
        </w:sectPr>
      </w:pPr>
    </w:p>
    <w:p w14:paraId="0CBE93CC" w14:textId="008686DD" w:rsidR="008A1FAA" w:rsidRPr="008A1FAA" w:rsidRDefault="008A1FAA" w:rsidP="008A1FAA">
      <w:pPr>
        <w:pStyle w:val="Heading2"/>
        <w:rPr>
          <w:color w:val="auto"/>
          <w:lang w:val="de-DE"/>
        </w:rPr>
      </w:pPr>
      <w:proofErr w:type="spellStart"/>
      <w:r w:rsidRPr="008A1FAA">
        <w:rPr>
          <w:color w:val="auto"/>
          <w:lang w:val="de-DE"/>
        </w:rPr>
        <w:lastRenderedPageBreak/>
        <w:t>Hausman</w:t>
      </w:r>
      <w:proofErr w:type="spellEnd"/>
      <w:r>
        <w:rPr>
          <w:color w:val="auto"/>
          <w:lang w:val="de-DE"/>
        </w:rPr>
        <w:t xml:space="preserve">- </w:t>
      </w:r>
      <w:r w:rsidRPr="008A1FAA">
        <w:rPr>
          <w:color w:val="auto"/>
          <w:lang w:val="de-DE"/>
        </w:rPr>
        <w:t>Test: Vergleich zwischen FE und RE</w:t>
      </w:r>
    </w:p>
    <w:p w14:paraId="3E254908" w14:textId="77777777" w:rsidR="008A1FAA" w:rsidRDefault="008A1FAA" w:rsidP="000218DC">
      <w:pPr>
        <w:rPr>
          <w:rFonts w:cs="Arial"/>
          <w:i/>
          <w:iCs/>
          <w:sz w:val="16"/>
          <w:szCs w:val="16"/>
          <w:lang w:val="de-DE"/>
        </w:rPr>
      </w:pPr>
      <w:r>
        <w:rPr>
          <w:rFonts w:cs="Arial"/>
          <w:i/>
          <w:iCs/>
          <w:noProof/>
          <w:sz w:val="16"/>
          <w:szCs w:val="16"/>
          <w:lang w:val="de-DE"/>
        </w:rPr>
        <w:drawing>
          <wp:inline distT="0" distB="0" distL="0" distR="0" wp14:anchorId="2D70B0BB" wp14:editId="548C2195">
            <wp:extent cx="3415146" cy="3783451"/>
            <wp:effectExtent l="0" t="0" r="0" b="7620"/>
            <wp:docPr id="1082719133"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19133" name="Picture 3" descr="A screenshot of a computer"/>
                    <pic:cNvPicPr/>
                  </pic:nvPicPr>
                  <pic:blipFill>
                    <a:blip r:embed="rId22">
                      <a:extLst>
                        <a:ext uri="{28A0092B-C50C-407E-A947-70E740481C1C}">
                          <a14:useLocalDpi xmlns:a14="http://schemas.microsoft.com/office/drawing/2010/main" val="0"/>
                        </a:ext>
                      </a:extLst>
                    </a:blip>
                    <a:stretch>
                      <a:fillRect/>
                    </a:stretch>
                  </pic:blipFill>
                  <pic:spPr>
                    <a:xfrm>
                      <a:off x="0" y="0"/>
                      <a:ext cx="3454770" cy="3827349"/>
                    </a:xfrm>
                    <a:prstGeom prst="rect">
                      <a:avLst/>
                    </a:prstGeom>
                  </pic:spPr>
                </pic:pic>
              </a:graphicData>
            </a:graphic>
          </wp:inline>
        </w:drawing>
      </w:r>
    </w:p>
    <w:p w14:paraId="7085F547" w14:textId="1CB9975B" w:rsidR="008A1FAA" w:rsidRDefault="008A1FAA" w:rsidP="008A1FAA">
      <w:pPr>
        <w:rPr>
          <w:rFonts w:cs="Arial"/>
          <w:i/>
          <w:iCs/>
          <w:sz w:val="16"/>
          <w:szCs w:val="16"/>
          <w:lang w:val="de-DE"/>
        </w:rPr>
      </w:pPr>
      <w:r>
        <w:rPr>
          <w:rFonts w:cs="Arial"/>
          <w:i/>
          <w:iCs/>
          <w:sz w:val="16"/>
          <w:szCs w:val="16"/>
          <w:lang w:val="de-DE"/>
        </w:rPr>
        <w:t xml:space="preserve">                                                                      </w:t>
      </w:r>
      <w:r w:rsidRPr="001E5FC1">
        <w:rPr>
          <w:rFonts w:cs="Arial"/>
          <w:i/>
          <w:iCs/>
          <w:sz w:val="16"/>
          <w:szCs w:val="16"/>
          <w:lang w:val="de-DE"/>
        </w:rPr>
        <w:t>Abbildung</w:t>
      </w:r>
      <w:r>
        <w:rPr>
          <w:rFonts w:cs="Arial"/>
          <w:i/>
          <w:iCs/>
          <w:sz w:val="16"/>
          <w:szCs w:val="16"/>
          <w:lang w:val="de-DE"/>
        </w:rPr>
        <w:t xml:space="preserve"> </w:t>
      </w:r>
      <w:r w:rsidR="001E5FC1">
        <w:rPr>
          <w:rFonts w:cs="Arial"/>
          <w:i/>
          <w:iCs/>
          <w:sz w:val="16"/>
          <w:szCs w:val="16"/>
          <w:lang w:val="de-DE"/>
        </w:rPr>
        <w:t xml:space="preserve">8: </w:t>
      </w:r>
      <w:proofErr w:type="spellStart"/>
      <w:r w:rsidR="001E5FC1">
        <w:rPr>
          <w:rFonts w:cs="Arial"/>
          <w:i/>
          <w:iCs/>
          <w:sz w:val="16"/>
          <w:szCs w:val="16"/>
          <w:lang w:val="de-DE"/>
        </w:rPr>
        <w:t>Hausman</w:t>
      </w:r>
      <w:proofErr w:type="spellEnd"/>
      <w:r w:rsidR="001E5FC1">
        <w:rPr>
          <w:rFonts w:cs="Arial"/>
          <w:i/>
          <w:iCs/>
          <w:sz w:val="16"/>
          <w:szCs w:val="16"/>
          <w:lang w:val="de-DE"/>
        </w:rPr>
        <w:t>-Test</w:t>
      </w:r>
    </w:p>
    <w:p w14:paraId="1D7D1D0A" w14:textId="77777777" w:rsidR="008A1FAA" w:rsidRDefault="008A1FAA" w:rsidP="008A1FAA">
      <w:pPr>
        <w:rPr>
          <w:rFonts w:cs="Arial"/>
          <w:i/>
          <w:iCs/>
          <w:sz w:val="16"/>
          <w:szCs w:val="16"/>
          <w:lang w:val="de-DE"/>
        </w:rPr>
      </w:pPr>
    </w:p>
    <w:p w14:paraId="5E94CE35" w14:textId="77777777" w:rsidR="008A1FAA" w:rsidRDefault="008A1FAA" w:rsidP="008A1FAA">
      <w:pPr>
        <w:pStyle w:val="Heading1"/>
        <w:rPr>
          <w:b/>
          <w:bCs/>
          <w:color w:val="auto"/>
          <w:lang w:val="de-DE"/>
        </w:rPr>
      </w:pPr>
      <w:r w:rsidRPr="008A1FAA">
        <w:rPr>
          <w:b/>
          <w:bCs/>
          <w:color w:val="auto"/>
          <w:lang w:val="de-DE"/>
        </w:rPr>
        <w:t>6. Fazit und Ausblick</w:t>
      </w:r>
    </w:p>
    <w:p w14:paraId="307E78C2" w14:textId="0B0C2743" w:rsidR="007C5AF9" w:rsidRPr="007C5AF9" w:rsidRDefault="007C5AF9" w:rsidP="007C5AF9">
      <w:pPr>
        <w:rPr>
          <w:rFonts w:ascii="Arial" w:hAnsi="Arial" w:cs="Arial"/>
          <w:lang w:val="de-DE"/>
        </w:rPr>
      </w:pPr>
      <w:r w:rsidRPr="007C5AF9">
        <w:rPr>
          <w:rFonts w:ascii="Arial" w:hAnsi="Arial" w:cs="Arial"/>
          <w:lang w:val="de-DE"/>
        </w:rPr>
        <w:t>Ziel dieser Arbeit war es, zu untersuchen, in welchem Maße zentrale makroökonomische Faktoren – darunter Inflation, Leitzinsen, Arbeitslosigkeit, Einkommen, Bevölkerungsentwicklung, Migration sowie die Corona-Pandemie – die Entwicklung des Hauspreisindex (HPI) in den EU-</w:t>
      </w:r>
      <w:r w:rsidR="00EA51A0">
        <w:rPr>
          <w:rFonts w:ascii="Arial" w:hAnsi="Arial" w:cs="Arial"/>
          <w:lang w:val="de-DE"/>
        </w:rPr>
        <w:t>Länder</w:t>
      </w:r>
      <w:r w:rsidRPr="007C5AF9">
        <w:rPr>
          <w:rFonts w:ascii="Arial" w:hAnsi="Arial" w:cs="Arial"/>
          <w:lang w:val="de-DE"/>
        </w:rPr>
        <w:t xml:space="preserve"> über die letzten neun Jahre beeinflusst haben. Um diesen Zusammenhang möglichst präzise zu erfassen und </w:t>
      </w:r>
      <w:r>
        <w:rPr>
          <w:rFonts w:ascii="Arial" w:hAnsi="Arial" w:cs="Arial"/>
          <w:lang w:val="de-DE"/>
        </w:rPr>
        <w:t xml:space="preserve">Problemen </w:t>
      </w:r>
      <w:r w:rsidRPr="007C5AF9">
        <w:rPr>
          <w:rFonts w:ascii="Arial" w:hAnsi="Arial" w:cs="Arial"/>
          <w:lang w:val="de-DE"/>
        </w:rPr>
        <w:t>wie Heteroskedastizität oder länderspezifische Eigenheiten zu vermeiden, wurden verschiedene Regressionsmodelle berechnet und miteinander verglichen.</w:t>
      </w:r>
    </w:p>
    <w:p w14:paraId="7EEB8A75" w14:textId="5F8F08D2" w:rsidR="007C5AF9" w:rsidRPr="007C5AF9" w:rsidRDefault="007C5AF9" w:rsidP="007C5AF9">
      <w:pPr>
        <w:rPr>
          <w:rFonts w:ascii="Arial" w:hAnsi="Arial" w:cs="Arial"/>
          <w:lang w:val="de-DE"/>
        </w:rPr>
      </w:pPr>
      <w:r w:rsidRPr="007C5AF9">
        <w:rPr>
          <w:rFonts w:ascii="Arial" w:hAnsi="Arial" w:cs="Arial"/>
          <w:lang w:val="de-DE"/>
        </w:rPr>
        <w:t xml:space="preserve">Das einfache </w:t>
      </w:r>
      <w:proofErr w:type="spellStart"/>
      <w:r w:rsidRPr="007C5AF9">
        <w:rPr>
          <w:rFonts w:ascii="Arial" w:hAnsi="Arial" w:cs="Arial"/>
          <w:lang w:val="de-DE"/>
        </w:rPr>
        <w:t>Pooled</w:t>
      </w:r>
      <w:proofErr w:type="spellEnd"/>
      <w:r w:rsidRPr="007C5AF9">
        <w:rPr>
          <w:rFonts w:ascii="Arial" w:hAnsi="Arial" w:cs="Arial"/>
          <w:lang w:val="de-DE"/>
        </w:rPr>
        <w:t xml:space="preserve"> OLS-Modell lieferte erste Hinweise auf Zusammenhänge, </w:t>
      </w:r>
      <w:r>
        <w:rPr>
          <w:rFonts w:ascii="Arial" w:hAnsi="Arial" w:cs="Arial"/>
          <w:lang w:val="de-DE"/>
        </w:rPr>
        <w:t xml:space="preserve">aber nach Erstellung der Grafik zwischen vorhersagten und </w:t>
      </w:r>
      <w:r w:rsidR="00EC6155">
        <w:rPr>
          <w:rFonts w:ascii="Arial" w:hAnsi="Arial" w:cs="Arial"/>
          <w:lang w:val="de-DE"/>
        </w:rPr>
        <w:t>tatsächlichen</w:t>
      </w:r>
      <w:r>
        <w:rPr>
          <w:rFonts w:ascii="Arial" w:hAnsi="Arial" w:cs="Arial"/>
          <w:lang w:val="de-DE"/>
        </w:rPr>
        <w:t xml:space="preserve"> HP</w:t>
      </w:r>
      <w:r w:rsidR="00EC6155">
        <w:rPr>
          <w:rFonts w:ascii="Arial" w:hAnsi="Arial" w:cs="Arial"/>
          <w:lang w:val="de-DE"/>
        </w:rPr>
        <w:t>I</w:t>
      </w:r>
      <w:r>
        <w:rPr>
          <w:rFonts w:ascii="Arial" w:hAnsi="Arial" w:cs="Arial"/>
          <w:lang w:val="de-DE"/>
        </w:rPr>
        <w:t xml:space="preserve"> liefert uns die Grafik </w:t>
      </w:r>
      <w:r w:rsidR="00EC6155">
        <w:rPr>
          <w:rFonts w:ascii="Arial" w:hAnsi="Arial" w:cs="Arial"/>
          <w:lang w:val="de-DE"/>
        </w:rPr>
        <w:t>einen Hinweis</w:t>
      </w:r>
      <w:r>
        <w:rPr>
          <w:rFonts w:ascii="Arial" w:hAnsi="Arial" w:cs="Arial"/>
          <w:lang w:val="de-DE"/>
        </w:rPr>
        <w:t xml:space="preserve"> auf</w:t>
      </w:r>
      <w:r w:rsidRPr="007C5AF9">
        <w:rPr>
          <w:rFonts w:ascii="Arial" w:hAnsi="Arial" w:cs="Arial"/>
          <w:lang w:val="de-DE"/>
        </w:rPr>
        <w:t xml:space="preserve"> Heteroskedastizität</w:t>
      </w:r>
      <w:r>
        <w:rPr>
          <w:rFonts w:ascii="Arial" w:hAnsi="Arial" w:cs="Arial"/>
          <w:lang w:val="de-DE"/>
        </w:rPr>
        <w:t xml:space="preserve">, was gesehen wurde mit Erhöhenden Varianz der </w:t>
      </w:r>
      <w:proofErr w:type="spellStart"/>
      <w:r>
        <w:rPr>
          <w:rFonts w:ascii="Arial" w:hAnsi="Arial" w:cs="Arial"/>
          <w:lang w:val="de-DE"/>
        </w:rPr>
        <w:t>Standerdfehlren</w:t>
      </w:r>
      <w:proofErr w:type="spellEnd"/>
      <w:r w:rsidRPr="007C5AF9">
        <w:rPr>
          <w:rFonts w:ascii="Arial" w:hAnsi="Arial" w:cs="Arial"/>
          <w:lang w:val="de-DE"/>
        </w:rPr>
        <w:t>. Nach Korrektur mithilfe robuster Standardfehler stieg die Modellgüte leicht an (R² ≈ 0,76)</w:t>
      </w:r>
      <w:r>
        <w:rPr>
          <w:rFonts w:ascii="Arial" w:hAnsi="Arial" w:cs="Arial"/>
          <w:lang w:val="de-DE"/>
        </w:rPr>
        <w:t xml:space="preserve">, was zu eine </w:t>
      </w:r>
      <w:proofErr w:type="spellStart"/>
      <w:r>
        <w:rPr>
          <w:rFonts w:ascii="Arial" w:hAnsi="Arial" w:cs="Arial"/>
          <w:lang w:val="de-DE"/>
        </w:rPr>
        <w:t>preziser</w:t>
      </w:r>
      <w:proofErr w:type="spellEnd"/>
      <w:r>
        <w:rPr>
          <w:rFonts w:ascii="Arial" w:hAnsi="Arial" w:cs="Arial"/>
          <w:lang w:val="de-DE"/>
        </w:rPr>
        <w:t xml:space="preserve"> Untersuchung liefert.</w:t>
      </w:r>
    </w:p>
    <w:p w14:paraId="4BE68599" w14:textId="30594F4E" w:rsidR="00EC6155" w:rsidRDefault="007C5AF9" w:rsidP="007C5AF9">
      <w:pPr>
        <w:rPr>
          <w:rFonts w:ascii="Arial" w:hAnsi="Arial" w:cs="Arial"/>
          <w:lang w:val="de-DE"/>
        </w:rPr>
        <w:sectPr w:rsidR="00EC6155" w:rsidSect="001E1B16">
          <w:headerReference w:type="default" r:id="rId23"/>
          <w:pgSz w:w="11906" w:h="16838" w:code="9"/>
          <w:pgMar w:top="1418" w:right="1418" w:bottom="1134" w:left="1418" w:header="709" w:footer="709" w:gutter="0"/>
          <w:pgNumType w:fmt="lowerRoman" w:chapStyle="1"/>
          <w:cols w:space="708"/>
          <w:docGrid w:linePitch="360"/>
        </w:sectPr>
      </w:pPr>
      <w:r w:rsidRPr="007C5AF9">
        <w:rPr>
          <w:rFonts w:ascii="Arial" w:hAnsi="Arial" w:cs="Arial"/>
          <w:lang w:val="de-DE"/>
        </w:rPr>
        <w:t>Das Fixed-</w:t>
      </w:r>
      <w:proofErr w:type="spellStart"/>
      <w:r w:rsidRPr="007C5AF9">
        <w:rPr>
          <w:rFonts w:ascii="Arial" w:hAnsi="Arial" w:cs="Arial"/>
          <w:lang w:val="de-DE"/>
        </w:rPr>
        <w:t>Effects</w:t>
      </w:r>
      <w:proofErr w:type="spellEnd"/>
      <w:r w:rsidRPr="007C5AF9">
        <w:rPr>
          <w:rFonts w:ascii="Arial" w:hAnsi="Arial" w:cs="Arial"/>
          <w:lang w:val="de-DE"/>
        </w:rPr>
        <w:t xml:space="preserve">-Modell erwies </w:t>
      </w:r>
      <w:r w:rsidR="007735BF" w:rsidRPr="007C5AF9">
        <w:rPr>
          <w:rFonts w:ascii="Arial" w:hAnsi="Arial" w:cs="Arial"/>
          <w:lang w:val="de-DE"/>
        </w:rPr>
        <w:t>sich</w:t>
      </w:r>
      <w:r w:rsidRPr="007C5AF9">
        <w:rPr>
          <w:rFonts w:ascii="Arial" w:hAnsi="Arial" w:cs="Arial"/>
          <w:lang w:val="de-DE"/>
        </w:rPr>
        <w:t xml:space="preserve"> als die überzeugendste Variante. Es erfasst konstante Unterschiede zwischen den Ländern und erzielte ein hohes erklärtes R² innerhalb der Länder von 0,867. Die Schätzungen waren insgesamt </w:t>
      </w:r>
    </w:p>
    <w:p w14:paraId="3343385E" w14:textId="77FCFB2F" w:rsidR="00BC03FC" w:rsidRPr="007C5AF9" w:rsidRDefault="007C5AF9" w:rsidP="007C5AF9">
      <w:pPr>
        <w:rPr>
          <w:rFonts w:ascii="Arial" w:hAnsi="Arial" w:cs="Arial"/>
          <w:lang w:val="de-DE"/>
        </w:rPr>
      </w:pPr>
      <w:r w:rsidRPr="007C5AF9">
        <w:rPr>
          <w:rFonts w:ascii="Arial" w:hAnsi="Arial" w:cs="Arial"/>
          <w:lang w:val="de-DE"/>
        </w:rPr>
        <w:lastRenderedPageBreak/>
        <w:t xml:space="preserve">hochsignifikant, und auch der </w:t>
      </w:r>
      <w:proofErr w:type="spellStart"/>
      <w:r w:rsidRPr="007C5AF9">
        <w:rPr>
          <w:rFonts w:ascii="Arial" w:hAnsi="Arial" w:cs="Arial"/>
          <w:lang w:val="de-DE"/>
        </w:rPr>
        <w:t>Hausman</w:t>
      </w:r>
      <w:proofErr w:type="spellEnd"/>
      <w:r w:rsidRPr="007C5AF9">
        <w:rPr>
          <w:rFonts w:ascii="Arial" w:hAnsi="Arial" w:cs="Arial"/>
          <w:lang w:val="de-DE"/>
        </w:rPr>
        <w:t>-Test sprach klar</w:t>
      </w:r>
      <w:r>
        <w:rPr>
          <w:rFonts w:ascii="Arial" w:hAnsi="Arial" w:cs="Arial"/>
          <w:lang w:val="de-DE"/>
        </w:rPr>
        <w:t>, dass</w:t>
      </w:r>
      <w:r w:rsidRPr="007C5AF9">
        <w:rPr>
          <w:rFonts w:ascii="Arial" w:hAnsi="Arial" w:cs="Arial"/>
          <w:lang w:val="de-DE"/>
        </w:rPr>
        <w:t xml:space="preserve"> das Random-</w:t>
      </w:r>
      <w:proofErr w:type="spellStart"/>
      <w:r w:rsidRPr="007C5AF9">
        <w:rPr>
          <w:rFonts w:ascii="Arial" w:hAnsi="Arial" w:cs="Arial"/>
          <w:lang w:val="de-DE"/>
        </w:rPr>
        <w:t>Effects</w:t>
      </w:r>
      <w:proofErr w:type="spellEnd"/>
      <w:r w:rsidRPr="007C5AF9">
        <w:rPr>
          <w:rFonts w:ascii="Arial" w:hAnsi="Arial" w:cs="Arial"/>
          <w:lang w:val="de-DE"/>
        </w:rPr>
        <w:t xml:space="preserve">-Modell, </w:t>
      </w:r>
      <w:r>
        <w:rPr>
          <w:rFonts w:ascii="Arial" w:hAnsi="Arial" w:cs="Arial"/>
          <w:lang w:val="de-DE"/>
        </w:rPr>
        <w:t>in unserem Fall Inkonsistenz war</w:t>
      </w:r>
      <w:r w:rsidRPr="007C5AF9">
        <w:rPr>
          <w:rFonts w:ascii="Arial" w:hAnsi="Arial" w:cs="Arial"/>
          <w:lang w:val="de-DE"/>
        </w:rPr>
        <w:t xml:space="preserve">. Damit erscheint das FE-Modell als </w:t>
      </w:r>
      <w:r>
        <w:rPr>
          <w:rFonts w:ascii="Arial" w:hAnsi="Arial" w:cs="Arial"/>
          <w:lang w:val="de-DE"/>
        </w:rPr>
        <w:t xml:space="preserve">beste Modelle </w:t>
      </w:r>
      <w:r w:rsidRPr="007C5AF9">
        <w:rPr>
          <w:rFonts w:ascii="Arial" w:hAnsi="Arial" w:cs="Arial"/>
          <w:lang w:val="de-DE"/>
        </w:rPr>
        <w:t>für diese Analyse.</w:t>
      </w:r>
    </w:p>
    <w:p w14:paraId="26C41733" w14:textId="23AEFC0E" w:rsidR="00BC03FC" w:rsidRDefault="00BC03FC" w:rsidP="007C5AF9">
      <w:pPr>
        <w:rPr>
          <w:rFonts w:ascii="Arial" w:hAnsi="Arial" w:cs="Arial"/>
          <w:b/>
          <w:bCs/>
          <w:lang w:val="de-DE"/>
        </w:rPr>
      </w:pPr>
      <w:r>
        <w:rPr>
          <w:rFonts w:ascii="Arial" w:hAnsi="Arial" w:cs="Arial"/>
          <w:b/>
          <w:bCs/>
          <w:noProof/>
          <w:lang w:val="de-DE"/>
        </w:rPr>
        <w:drawing>
          <wp:inline distT="0" distB="0" distL="0" distR="0" wp14:anchorId="0B085BCA" wp14:editId="5F08EF21">
            <wp:extent cx="5759450" cy="5565140"/>
            <wp:effectExtent l="0" t="0" r="0" b="0"/>
            <wp:docPr id="6726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9097" name="Picture 67269097"/>
                    <pic:cNvPicPr/>
                  </pic:nvPicPr>
                  <pic:blipFill>
                    <a:blip r:embed="rId24">
                      <a:extLst>
                        <a:ext uri="{28A0092B-C50C-407E-A947-70E740481C1C}">
                          <a14:useLocalDpi xmlns:a14="http://schemas.microsoft.com/office/drawing/2010/main" val="0"/>
                        </a:ext>
                      </a:extLst>
                    </a:blip>
                    <a:stretch>
                      <a:fillRect/>
                    </a:stretch>
                  </pic:blipFill>
                  <pic:spPr>
                    <a:xfrm>
                      <a:off x="0" y="0"/>
                      <a:ext cx="5759450" cy="5565140"/>
                    </a:xfrm>
                    <a:prstGeom prst="rect">
                      <a:avLst/>
                    </a:prstGeom>
                  </pic:spPr>
                </pic:pic>
              </a:graphicData>
            </a:graphic>
          </wp:inline>
        </w:drawing>
      </w:r>
    </w:p>
    <w:p w14:paraId="6375CDF2" w14:textId="2F56F3D7" w:rsidR="001E5FC1" w:rsidRPr="000E493C" w:rsidRDefault="001E5FC1" w:rsidP="007C5AF9">
      <w:pPr>
        <w:rPr>
          <w:rFonts w:cs="Arial"/>
          <w:i/>
          <w:iCs/>
          <w:sz w:val="16"/>
          <w:szCs w:val="16"/>
        </w:rPr>
      </w:pPr>
      <w:r>
        <w:rPr>
          <w:rFonts w:cs="Arial"/>
          <w:i/>
          <w:iCs/>
          <w:sz w:val="16"/>
          <w:szCs w:val="16"/>
        </w:rPr>
        <w:t xml:space="preserve">                                                                                           </w:t>
      </w:r>
      <w:proofErr w:type="spellStart"/>
      <w:r w:rsidRPr="000E493C">
        <w:rPr>
          <w:rFonts w:cs="Arial"/>
          <w:i/>
          <w:iCs/>
          <w:sz w:val="16"/>
          <w:szCs w:val="16"/>
        </w:rPr>
        <w:t>Abbildung</w:t>
      </w:r>
      <w:proofErr w:type="spellEnd"/>
      <w:r w:rsidRPr="000E493C">
        <w:rPr>
          <w:rFonts w:cs="Arial"/>
          <w:i/>
          <w:iCs/>
          <w:sz w:val="16"/>
          <w:szCs w:val="16"/>
        </w:rPr>
        <w:t xml:space="preserve"> 9: Fixed Effect final Output</w:t>
      </w:r>
    </w:p>
    <w:p w14:paraId="59B62261" w14:textId="1C928C27" w:rsidR="00BC03FC" w:rsidRPr="000E493C" w:rsidRDefault="00BC03FC" w:rsidP="007C5AF9">
      <w:pPr>
        <w:rPr>
          <w:rFonts w:ascii="Arial" w:hAnsi="Arial" w:cs="Arial"/>
          <w:b/>
          <w:bCs/>
        </w:rPr>
      </w:pPr>
      <w:r w:rsidRPr="000E493C">
        <w:rPr>
          <w:rFonts w:ascii="Arial" w:hAnsi="Arial" w:cs="Arial"/>
          <w:b/>
          <w:bCs/>
        </w:rPr>
        <w:t xml:space="preserve">Interpretation der </w:t>
      </w:r>
      <w:proofErr w:type="spellStart"/>
      <w:r w:rsidRPr="000E493C">
        <w:rPr>
          <w:rFonts w:ascii="Arial" w:hAnsi="Arial" w:cs="Arial"/>
          <w:b/>
          <w:bCs/>
        </w:rPr>
        <w:t>Variablen</w:t>
      </w:r>
      <w:proofErr w:type="spellEnd"/>
      <w:r w:rsidRPr="000E493C">
        <w:rPr>
          <w:rFonts w:ascii="Arial" w:hAnsi="Arial" w:cs="Arial"/>
          <w:b/>
          <w:bCs/>
        </w:rPr>
        <w:t>:</w:t>
      </w:r>
    </w:p>
    <w:p w14:paraId="229ECEF8" w14:textId="0D8A310C" w:rsidR="00BC03FC" w:rsidRPr="00BC03FC" w:rsidRDefault="00BC03FC" w:rsidP="00BC03FC">
      <w:pPr>
        <w:rPr>
          <w:rFonts w:ascii="Arial" w:hAnsi="Arial" w:cs="Arial"/>
          <w:lang w:val="de-DE"/>
        </w:rPr>
      </w:pPr>
      <w:r>
        <w:rPr>
          <w:rFonts w:ascii="Arial" w:hAnsi="Arial" w:cs="Arial"/>
          <w:lang w:val="de-DE"/>
        </w:rPr>
        <w:t xml:space="preserve">Die Inflation ist statistisch signifikant </w:t>
      </w:r>
      <w:r w:rsidR="00EC6155">
        <w:rPr>
          <w:rFonts w:ascii="Arial" w:hAnsi="Arial" w:cs="Arial"/>
          <w:lang w:val="de-DE"/>
        </w:rPr>
        <w:t>und zeigt am stärksten positiver Einfluss für die Veränderung des HPI</w:t>
      </w:r>
      <w:r w:rsidRPr="00BC03FC">
        <w:rPr>
          <w:rFonts w:ascii="Arial" w:hAnsi="Arial" w:cs="Arial"/>
          <w:lang w:val="de-DE"/>
        </w:rPr>
        <w:t>.</w:t>
      </w:r>
      <w:r>
        <w:rPr>
          <w:rFonts w:ascii="Arial" w:hAnsi="Arial" w:cs="Arial"/>
          <w:lang w:val="de-DE"/>
        </w:rPr>
        <w:t xml:space="preserve"> Wenn die Inflation um 1 Einheit steigt, dann steigen die Preisen von Immobilien in Europe um 1.9310 Einheiten.</w:t>
      </w:r>
    </w:p>
    <w:p w14:paraId="4176BBD0" w14:textId="7DF79471" w:rsidR="00BC03FC" w:rsidRPr="00BC03FC" w:rsidRDefault="00BC03FC" w:rsidP="00BC03FC">
      <w:pPr>
        <w:rPr>
          <w:rFonts w:ascii="Arial" w:hAnsi="Arial" w:cs="Arial"/>
          <w:lang w:val="de-DE"/>
        </w:rPr>
      </w:pPr>
      <w:r w:rsidRPr="00BC03FC">
        <w:rPr>
          <w:rFonts w:ascii="Arial" w:hAnsi="Arial" w:cs="Arial"/>
          <w:lang w:val="de-DE"/>
        </w:rPr>
        <w:t>Die Arbeitslosenrate zeigte einen signifikanten nega</w:t>
      </w:r>
      <w:r w:rsidR="00AD2036">
        <w:rPr>
          <w:rFonts w:ascii="Arial" w:hAnsi="Arial" w:cs="Arial"/>
          <w:lang w:val="de-DE"/>
        </w:rPr>
        <w:t>tive Einfluss</w:t>
      </w:r>
      <w:r w:rsidRPr="00BC03FC">
        <w:rPr>
          <w:rFonts w:ascii="Arial" w:hAnsi="Arial" w:cs="Arial"/>
          <w:lang w:val="de-DE"/>
        </w:rPr>
        <w:t xml:space="preserve">, </w:t>
      </w:r>
      <w:r>
        <w:rPr>
          <w:rFonts w:ascii="Arial" w:hAnsi="Arial" w:cs="Arial"/>
          <w:lang w:val="de-DE"/>
        </w:rPr>
        <w:t xml:space="preserve">was bedeutet, dass mit steigenden Arbeitslosenrate </w:t>
      </w:r>
      <w:proofErr w:type="gramStart"/>
      <w:r w:rsidR="00EC6155">
        <w:rPr>
          <w:rFonts w:ascii="Arial" w:hAnsi="Arial" w:cs="Arial"/>
          <w:lang w:val="de-DE"/>
        </w:rPr>
        <w:t>sinkt</w:t>
      </w:r>
      <w:proofErr w:type="gramEnd"/>
      <w:r>
        <w:rPr>
          <w:rFonts w:ascii="Arial" w:hAnsi="Arial" w:cs="Arial"/>
          <w:lang w:val="de-DE"/>
        </w:rPr>
        <w:t xml:space="preserve"> die HPI.</w:t>
      </w:r>
    </w:p>
    <w:p w14:paraId="5BB3812E" w14:textId="77777777" w:rsidR="000E493C" w:rsidRDefault="00BC03FC" w:rsidP="00BC03FC">
      <w:pPr>
        <w:rPr>
          <w:rFonts w:ascii="Arial" w:hAnsi="Arial" w:cs="Arial"/>
          <w:lang w:val="de-DE"/>
        </w:rPr>
        <w:sectPr w:rsidR="000E493C" w:rsidSect="001E1B16">
          <w:headerReference w:type="default" r:id="rId25"/>
          <w:pgSz w:w="11906" w:h="16838" w:code="9"/>
          <w:pgMar w:top="1418" w:right="1418" w:bottom="1134" w:left="1418" w:header="709" w:footer="709" w:gutter="0"/>
          <w:pgNumType w:fmt="lowerRoman" w:chapStyle="1"/>
          <w:cols w:space="708"/>
          <w:docGrid w:linePitch="360"/>
        </w:sectPr>
      </w:pPr>
      <w:r w:rsidRPr="00BC03FC">
        <w:rPr>
          <w:rFonts w:ascii="Arial" w:hAnsi="Arial" w:cs="Arial"/>
          <w:lang w:val="de-DE"/>
        </w:rPr>
        <w:t>Auch die Leitzinsen</w:t>
      </w:r>
      <w:r w:rsidR="00EC6155">
        <w:rPr>
          <w:rFonts w:ascii="Arial" w:hAnsi="Arial" w:cs="Arial"/>
          <w:lang w:val="de-DE"/>
        </w:rPr>
        <w:t xml:space="preserve"> zeigen </w:t>
      </w:r>
      <w:r w:rsidRPr="00BC03FC">
        <w:rPr>
          <w:rFonts w:ascii="Arial" w:hAnsi="Arial" w:cs="Arial"/>
          <w:lang w:val="de-DE"/>
        </w:rPr>
        <w:t>einen negativen und signifikanten Zusammenhang auf (–4.6298, p &lt; 0.01).</w:t>
      </w:r>
    </w:p>
    <w:p w14:paraId="33337125" w14:textId="77777777" w:rsidR="00FB012E" w:rsidRPr="00EC6155" w:rsidRDefault="00EC6155" w:rsidP="00FB012E">
      <w:pPr>
        <w:rPr>
          <w:rFonts w:ascii="Arial" w:hAnsi="Arial" w:cs="Arial"/>
          <w:lang w:val="de-DE"/>
        </w:rPr>
      </w:pPr>
      <w:r w:rsidRPr="00EC6155">
        <w:rPr>
          <w:rFonts w:ascii="Arial" w:hAnsi="Arial" w:cs="Arial"/>
          <w:lang w:val="de-DE"/>
        </w:rPr>
        <w:lastRenderedPageBreak/>
        <w:t>Das Einkommen zeigt eine kleine positive Wirkung auf die Hauspreise. Der Effekt ist mit einem p-Wert &lt; 0.01 signifikant, aber der Koeffizient ist sehr klein (+0.0024), also nur schwach relevan</w:t>
      </w:r>
      <w:r w:rsidR="00FB012E">
        <w:rPr>
          <w:rFonts w:ascii="Arial" w:hAnsi="Arial" w:cs="Arial"/>
          <w:lang w:val="de-DE"/>
        </w:rPr>
        <w:t xml:space="preserve">t. </w:t>
      </w:r>
      <w:r w:rsidR="00FB012E" w:rsidRPr="00EC6155">
        <w:rPr>
          <w:rFonts w:ascii="Arial" w:hAnsi="Arial" w:cs="Arial"/>
          <w:lang w:val="de-DE"/>
        </w:rPr>
        <w:t xml:space="preserve">Das Bevölkerungswachstum hat einen positiven, aber nicht signifikanten Einfluss auf die Hauspreise. Auch Migration ist nicht signifikant, was vielleicht bedeutet, dass </w:t>
      </w:r>
      <w:r w:rsidR="00FB012E">
        <w:rPr>
          <w:rFonts w:ascii="Arial" w:hAnsi="Arial" w:cs="Arial"/>
          <w:lang w:val="de-DE"/>
        </w:rPr>
        <w:t xml:space="preserve">die Migrationsbewegungen </w:t>
      </w:r>
      <w:r w:rsidR="00FB012E" w:rsidRPr="00EC6155">
        <w:rPr>
          <w:rFonts w:ascii="Arial" w:hAnsi="Arial" w:cs="Arial"/>
          <w:lang w:val="de-DE"/>
        </w:rPr>
        <w:t>keinen direkten Einfluss auf die Immobilienpreise haben.</w:t>
      </w:r>
    </w:p>
    <w:p w14:paraId="57885B80" w14:textId="72659C35" w:rsidR="00FB012E" w:rsidRPr="00EC6155" w:rsidRDefault="00FB012E" w:rsidP="00FB012E">
      <w:pPr>
        <w:rPr>
          <w:rFonts w:ascii="Arial" w:hAnsi="Arial" w:cs="Arial"/>
          <w:b/>
          <w:bCs/>
          <w:lang w:val="de-DE"/>
        </w:rPr>
      </w:pPr>
      <w:r w:rsidRPr="00EC6155">
        <w:rPr>
          <w:rFonts w:ascii="Arial" w:hAnsi="Arial" w:cs="Arial"/>
          <w:lang w:val="de-DE"/>
        </w:rPr>
        <w:t xml:space="preserve">Der Corona-Dummy ist stark positiv und signifikant (+6.2369, p &lt; 0.001). Das heißt, die Pandemie hatte einen starken </w:t>
      </w:r>
      <w:r w:rsidR="00EA51A0">
        <w:rPr>
          <w:rFonts w:ascii="Arial" w:hAnsi="Arial" w:cs="Arial"/>
          <w:lang w:val="de-DE"/>
        </w:rPr>
        <w:t xml:space="preserve">Einfluss </w:t>
      </w:r>
      <w:r w:rsidRPr="00EC6155">
        <w:rPr>
          <w:rFonts w:ascii="Arial" w:hAnsi="Arial" w:cs="Arial"/>
          <w:lang w:val="de-DE"/>
        </w:rPr>
        <w:t>auf die Hauspreise</w:t>
      </w:r>
      <w:r w:rsidR="00EA51A0">
        <w:rPr>
          <w:rFonts w:ascii="Arial" w:hAnsi="Arial" w:cs="Arial"/>
          <w:lang w:val="de-DE"/>
        </w:rPr>
        <w:t xml:space="preserve"> in den Jahren 2020 und 2021</w:t>
      </w:r>
      <w:r w:rsidRPr="00EC6155">
        <w:rPr>
          <w:rFonts w:ascii="Arial" w:hAnsi="Arial" w:cs="Arial"/>
          <w:lang w:val="de-DE"/>
        </w:rPr>
        <w:t xml:space="preserve">. </w:t>
      </w:r>
      <w:r w:rsidR="00EA51A0">
        <w:rPr>
          <w:rFonts w:ascii="Arial" w:hAnsi="Arial" w:cs="Arial"/>
          <w:lang w:val="de-DE"/>
        </w:rPr>
        <w:t xml:space="preserve">Es gibt viele Faktoren zu das, </w:t>
      </w:r>
      <w:r w:rsidRPr="00EC6155">
        <w:rPr>
          <w:rFonts w:ascii="Arial" w:hAnsi="Arial" w:cs="Arial"/>
          <w:lang w:val="de-DE"/>
        </w:rPr>
        <w:t>zum Beispiel Homeoffice, niedrige Zinsen oder höhere Nachfrage nach Wohnraum</w:t>
      </w:r>
      <w:r w:rsidRPr="00EC6155">
        <w:rPr>
          <w:rFonts w:ascii="Arial" w:hAnsi="Arial" w:cs="Arial"/>
          <w:b/>
          <w:bCs/>
          <w:lang w:val="de-DE"/>
        </w:rPr>
        <w:t>.</w:t>
      </w:r>
    </w:p>
    <w:p w14:paraId="252B2D25" w14:textId="77777777" w:rsidR="00FB012E" w:rsidRPr="007C5AF9" w:rsidRDefault="00FB012E" w:rsidP="00FB012E">
      <w:pPr>
        <w:rPr>
          <w:rFonts w:ascii="Arial" w:hAnsi="Arial" w:cs="Arial"/>
          <w:b/>
          <w:bCs/>
          <w:lang w:val="de-DE"/>
        </w:rPr>
      </w:pPr>
    </w:p>
    <w:p w14:paraId="046FB0A6" w14:textId="77777777" w:rsidR="00FB012E" w:rsidRPr="007C5AF9" w:rsidRDefault="00FB012E" w:rsidP="00FB012E">
      <w:pPr>
        <w:rPr>
          <w:rFonts w:ascii="Arial" w:hAnsi="Arial" w:cs="Arial"/>
          <w:lang w:val="de-DE"/>
        </w:rPr>
      </w:pPr>
      <w:r w:rsidRPr="007C5AF9">
        <w:rPr>
          <w:rFonts w:ascii="Arial" w:hAnsi="Arial" w:cs="Arial"/>
          <w:b/>
          <w:bCs/>
          <w:lang w:val="de-DE"/>
        </w:rPr>
        <w:t>Ausblick</w:t>
      </w:r>
    </w:p>
    <w:p w14:paraId="4BD8795D" w14:textId="75FCC05C" w:rsidR="00FB012E" w:rsidRPr="00EC6155" w:rsidRDefault="00FB012E" w:rsidP="00FB012E">
      <w:pPr>
        <w:rPr>
          <w:rFonts w:ascii="Arial" w:hAnsi="Arial" w:cs="Arial"/>
          <w:lang w:val="de-DE"/>
        </w:rPr>
      </w:pPr>
      <w:r w:rsidRPr="00EC6155">
        <w:rPr>
          <w:rFonts w:ascii="Arial" w:hAnsi="Arial" w:cs="Arial"/>
          <w:lang w:val="de-DE"/>
        </w:rPr>
        <w:t xml:space="preserve">Für zukünftige Forschung wäre es interessant, auch nicht-lineare Zusammenhänge oder länderspezifische politische Unterschiede (z. B. Wohnbaupolitik, Förderung) zu untersuchen. Man könnte auch räumliche Daten </w:t>
      </w:r>
      <w:r>
        <w:rPr>
          <w:rFonts w:ascii="Arial" w:hAnsi="Arial" w:cs="Arial"/>
          <w:lang w:val="de-DE"/>
        </w:rPr>
        <w:t xml:space="preserve">einfügen, </w:t>
      </w:r>
      <w:r w:rsidRPr="00EC6155">
        <w:rPr>
          <w:rFonts w:ascii="Arial" w:hAnsi="Arial" w:cs="Arial"/>
          <w:lang w:val="de-DE"/>
        </w:rPr>
        <w:t xml:space="preserve">um Unterschiede zwischen städtischen und ländlichen Regionen zu </w:t>
      </w:r>
      <w:r w:rsidR="00EA51A0" w:rsidRPr="00EC6155">
        <w:rPr>
          <w:rFonts w:ascii="Arial" w:hAnsi="Arial" w:cs="Arial"/>
          <w:lang w:val="de-DE"/>
        </w:rPr>
        <w:t>analysieren. Weitere</w:t>
      </w:r>
      <w:r w:rsidRPr="00EC6155">
        <w:rPr>
          <w:rFonts w:ascii="Arial" w:hAnsi="Arial" w:cs="Arial"/>
          <w:lang w:val="de-DE"/>
        </w:rPr>
        <w:t xml:space="preserve"> Daten, wie z. B. zu Hypothekenzinsen, Baugenehmigungen oder Wohnraummangel, könnten zusätzliche Erkenntnisse bringen. </w:t>
      </w:r>
      <w:r>
        <w:rPr>
          <w:rFonts w:ascii="Arial" w:hAnsi="Arial" w:cs="Arial"/>
          <w:lang w:val="de-DE"/>
        </w:rPr>
        <w:t>I</w:t>
      </w:r>
      <w:r w:rsidRPr="00EC6155">
        <w:rPr>
          <w:rFonts w:ascii="Arial" w:hAnsi="Arial" w:cs="Arial"/>
          <w:lang w:val="de-DE"/>
        </w:rPr>
        <w:t xml:space="preserve">nsgesamt zeigt diese Analyse, dass die richtige Modellwahl sehr wichtig ist. Nur mit einem passenden Modell – wie dem Fixed </w:t>
      </w:r>
      <w:r w:rsidR="00EA51A0" w:rsidRPr="00EC6155">
        <w:rPr>
          <w:rFonts w:ascii="Arial" w:hAnsi="Arial" w:cs="Arial"/>
          <w:lang w:val="de-DE"/>
        </w:rPr>
        <w:t>Effekts</w:t>
      </w:r>
      <w:r w:rsidRPr="00EC6155">
        <w:rPr>
          <w:rFonts w:ascii="Arial" w:hAnsi="Arial" w:cs="Arial"/>
          <w:lang w:val="de-DE"/>
        </w:rPr>
        <w:t xml:space="preserve"> Modell – kann man zuverlässige Aussagen treffen. Diese Arbeit zeigt, dass makroökonomische Variablen einen großen Einfluss auf Immobilienpreise haben, aber auch, dass man diese Effekte nur mit der richtigen Methode klar erkennen kann.</w:t>
      </w:r>
    </w:p>
    <w:p w14:paraId="6613464A" w14:textId="77777777" w:rsidR="00EC6155" w:rsidRDefault="00EC6155" w:rsidP="00BC03FC">
      <w:pPr>
        <w:rPr>
          <w:lang w:val="de-DE"/>
        </w:rPr>
      </w:pPr>
    </w:p>
    <w:p w14:paraId="174DE62D" w14:textId="77777777" w:rsidR="00EC6155" w:rsidRDefault="00EC6155" w:rsidP="00BC03FC">
      <w:pPr>
        <w:rPr>
          <w:lang w:val="de-DE"/>
        </w:rPr>
      </w:pPr>
    </w:p>
    <w:p w14:paraId="793D7C0C" w14:textId="77777777" w:rsidR="00EC6155" w:rsidRDefault="00EC6155" w:rsidP="00BC03FC">
      <w:pPr>
        <w:rPr>
          <w:lang w:val="de-DE"/>
        </w:rPr>
      </w:pPr>
    </w:p>
    <w:p w14:paraId="0A4DC312" w14:textId="77777777" w:rsidR="00EC6155" w:rsidRDefault="00EC6155" w:rsidP="00BC03FC">
      <w:pPr>
        <w:rPr>
          <w:lang w:val="de-DE"/>
        </w:rPr>
      </w:pPr>
    </w:p>
    <w:p w14:paraId="297572CD" w14:textId="77777777" w:rsidR="00EC6155" w:rsidRDefault="00EC6155" w:rsidP="00BC03FC">
      <w:pPr>
        <w:rPr>
          <w:lang w:val="de-DE"/>
        </w:rPr>
      </w:pPr>
    </w:p>
    <w:p w14:paraId="7AA16846" w14:textId="77777777" w:rsidR="00EC6155" w:rsidRDefault="00EC6155" w:rsidP="00BC03FC">
      <w:pPr>
        <w:rPr>
          <w:lang w:val="de-DE"/>
        </w:rPr>
      </w:pPr>
    </w:p>
    <w:p w14:paraId="6664D29D" w14:textId="77777777" w:rsidR="00EC6155" w:rsidRDefault="00EC6155" w:rsidP="00BC03FC">
      <w:pPr>
        <w:rPr>
          <w:lang w:val="de-DE"/>
        </w:rPr>
      </w:pPr>
    </w:p>
    <w:p w14:paraId="417A0448" w14:textId="77777777" w:rsidR="00EC6155" w:rsidRDefault="00EC6155" w:rsidP="00BC03FC">
      <w:pPr>
        <w:rPr>
          <w:lang w:val="de-DE"/>
        </w:rPr>
      </w:pPr>
    </w:p>
    <w:p w14:paraId="776F3F2C" w14:textId="77777777" w:rsidR="00EC6155" w:rsidRDefault="00EC6155" w:rsidP="00BC03FC">
      <w:pPr>
        <w:rPr>
          <w:lang w:val="de-DE"/>
        </w:rPr>
      </w:pPr>
    </w:p>
    <w:p w14:paraId="655D2464" w14:textId="77777777" w:rsidR="00EC6155" w:rsidRDefault="00EC6155" w:rsidP="00BC03FC">
      <w:pPr>
        <w:rPr>
          <w:lang w:val="de-DE"/>
        </w:rPr>
      </w:pPr>
    </w:p>
    <w:p w14:paraId="61EB64ED" w14:textId="77777777" w:rsidR="00EC6155" w:rsidRDefault="00EC6155" w:rsidP="00BC03FC">
      <w:pPr>
        <w:rPr>
          <w:lang w:val="de-DE"/>
        </w:rPr>
      </w:pPr>
    </w:p>
    <w:p w14:paraId="25E50E95" w14:textId="77777777" w:rsidR="00EC6155" w:rsidRDefault="00EC6155" w:rsidP="00BC03FC">
      <w:pPr>
        <w:rPr>
          <w:lang w:val="de-DE"/>
        </w:rPr>
      </w:pPr>
    </w:p>
    <w:p w14:paraId="6F9A0D0E" w14:textId="77777777" w:rsidR="00EC6155" w:rsidRDefault="00EC6155" w:rsidP="00BC03FC">
      <w:pPr>
        <w:rPr>
          <w:lang w:val="de-DE"/>
        </w:rPr>
        <w:sectPr w:rsidR="00EC6155" w:rsidSect="001E1B16">
          <w:headerReference w:type="default" r:id="rId26"/>
          <w:pgSz w:w="11906" w:h="16838" w:code="9"/>
          <w:pgMar w:top="1418" w:right="1418" w:bottom="1134" w:left="1418" w:header="709" w:footer="709" w:gutter="0"/>
          <w:pgNumType w:fmt="lowerRoman" w:chapStyle="1"/>
          <w:cols w:space="708"/>
          <w:docGrid w:linePitch="360"/>
        </w:sectPr>
      </w:pPr>
    </w:p>
    <w:p w14:paraId="22BF6299" w14:textId="77777777" w:rsidR="00EC6155" w:rsidRPr="00023968" w:rsidRDefault="00EC6155" w:rsidP="00EC6155">
      <w:pPr>
        <w:pStyle w:val="Heading1"/>
        <w:rPr>
          <w:b/>
          <w:bCs/>
          <w:color w:val="auto"/>
          <w:lang w:val="de-DE"/>
        </w:rPr>
      </w:pPr>
      <w:r w:rsidRPr="00023968">
        <w:rPr>
          <w:b/>
          <w:bCs/>
          <w:color w:val="auto"/>
          <w:lang w:val="de-DE"/>
        </w:rPr>
        <w:lastRenderedPageBreak/>
        <w:t xml:space="preserve">Anhang </w:t>
      </w:r>
    </w:p>
    <w:p w14:paraId="43DFF8A7" w14:textId="77777777" w:rsidR="00EC6155" w:rsidRPr="00023968" w:rsidRDefault="00EC6155" w:rsidP="00EC6155">
      <w:pPr>
        <w:pStyle w:val="Heading2"/>
        <w:rPr>
          <w:b/>
          <w:bCs/>
          <w:color w:val="auto"/>
          <w:lang w:val="de-DE"/>
        </w:rPr>
      </w:pPr>
      <w:r w:rsidRPr="00023968">
        <w:rPr>
          <w:b/>
          <w:bCs/>
          <w:color w:val="auto"/>
          <w:lang w:val="de-DE"/>
        </w:rPr>
        <w:t>Erläuterung der Variablen</w:t>
      </w:r>
    </w:p>
    <w:p w14:paraId="4093F231" w14:textId="382631F3" w:rsidR="00023968" w:rsidRPr="008F2E41" w:rsidRDefault="00023968" w:rsidP="00023968">
      <w:pPr>
        <w:rPr>
          <w:rFonts w:ascii="Arial" w:hAnsi="Arial" w:cs="Arial"/>
          <w:lang w:val="de-DE"/>
        </w:rPr>
      </w:pPr>
      <w:r w:rsidRPr="008F2E41">
        <w:rPr>
          <w:rFonts w:ascii="Arial" w:hAnsi="Arial" w:cs="Arial"/>
          <w:lang w:val="de-DE"/>
        </w:rPr>
        <w:t>HPI (Hauspreisindex): Index zur Messung der Preisentwicklung von Wohnimmobilien. Der Index wurde auf das Basisjahr 2015 = 100 normiert. Ein Wert über 100 zeigt steigende Immobilienpreise im Vergleich zu 2015 und unter- sinkende.</w:t>
      </w:r>
    </w:p>
    <w:p w14:paraId="06BF1520" w14:textId="2B453B55" w:rsidR="00023968" w:rsidRPr="008F2E41" w:rsidRDefault="00023968" w:rsidP="00023968">
      <w:pPr>
        <w:rPr>
          <w:rFonts w:ascii="Arial" w:hAnsi="Arial" w:cs="Arial"/>
          <w:lang w:val="de-DE"/>
        </w:rPr>
      </w:pPr>
      <w:r w:rsidRPr="008F2E41">
        <w:rPr>
          <w:rFonts w:ascii="Arial" w:hAnsi="Arial" w:cs="Arial"/>
          <w:lang w:val="de-DE"/>
        </w:rPr>
        <w:t>Inflation: Verbraucherpreisindex, ebenfalls auf das Basisjahr 2015 = 100 normiert. Er misst die durchschnittliche Preisentwicklung von Konsumgütern in einem Land.</w:t>
      </w:r>
    </w:p>
    <w:p w14:paraId="6B9A1F80" w14:textId="57E1A0A2" w:rsidR="00023968" w:rsidRPr="008F2E41" w:rsidRDefault="00023968" w:rsidP="00023968">
      <w:pPr>
        <w:rPr>
          <w:rFonts w:ascii="Arial" w:hAnsi="Arial" w:cs="Arial"/>
          <w:lang w:val="de-DE"/>
        </w:rPr>
      </w:pPr>
      <w:r w:rsidRPr="008F2E41">
        <w:rPr>
          <w:rFonts w:ascii="Arial" w:hAnsi="Arial" w:cs="Arial"/>
          <w:lang w:val="de-DE"/>
        </w:rPr>
        <w:t>Arbeitslosenrate: Anteil der arbeitslosen Personen an der Erwerbsbevölkerung, in Prozent angegeben. Höhere Werte deuten auf eine schwächere wirtschaftliche Situation hin.</w:t>
      </w:r>
    </w:p>
    <w:p w14:paraId="12B75828" w14:textId="1EB205C4" w:rsidR="00023968" w:rsidRPr="008F2E41" w:rsidRDefault="00023968" w:rsidP="00023968">
      <w:pPr>
        <w:rPr>
          <w:rFonts w:ascii="Arial" w:hAnsi="Arial" w:cs="Arial"/>
          <w:lang w:val="de-DE"/>
        </w:rPr>
      </w:pPr>
      <w:r w:rsidRPr="008F2E41">
        <w:rPr>
          <w:rFonts w:ascii="Arial" w:hAnsi="Arial" w:cs="Arial"/>
          <w:lang w:val="de-DE"/>
        </w:rPr>
        <w:t>Leitzinsen: Hauptrefinanzierungssatz der Europäischen Zentralbank (EZB), in Prozent angegeben. Er beeinflusst direkt die Kreditkosten, insbesondere für Hypotheken.</w:t>
      </w:r>
    </w:p>
    <w:p w14:paraId="1EBDA451" w14:textId="554141E0" w:rsidR="00023968" w:rsidRPr="008F2E41" w:rsidRDefault="00023968" w:rsidP="00023968">
      <w:pPr>
        <w:rPr>
          <w:rFonts w:ascii="Arial" w:hAnsi="Arial" w:cs="Arial"/>
          <w:lang w:val="de-DE"/>
        </w:rPr>
      </w:pPr>
      <w:proofErr w:type="spellStart"/>
      <w:r w:rsidRPr="008F2E41">
        <w:rPr>
          <w:rFonts w:ascii="Arial" w:hAnsi="Arial" w:cs="Arial"/>
          <w:lang w:val="de-DE"/>
        </w:rPr>
        <w:t>Bev_wachstum</w:t>
      </w:r>
      <w:proofErr w:type="spellEnd"/>
      <w:r w:rsidRPr="008F2E41">
        <w:rPr>
          <w:rFonts w:ascii="Arial" w:hAnsi="Arial" w:cs="Arial"/>
          <w:lang w:val="de-DE"/>
        </w:rPr>
        <w:t>: Bevölkerungswachstum- Veränderung der Bevölkerungszahl gegenüber dem Vorjahr, meist in absoluten Zahlen (Anzahl der Personen).</w:t>
      </w:r>
    </w:p>
    <w:p w14:paraId="6C556A3A" w14:textId="63798682" w:rsidR="00023968" w:rsidRPr="008F2E41" w:rsidRDefault="00023968" w:rsidP="00023968">
      <w:pPr>
        <w:rPr>
          <w:rFonts w:ascii="Arial" w:hAnsi="Arial" w:cs="Arial"/>
          <w:lang w:val="de-DE"/>
        </w:rPr>
      </w:pPr>
      <w:r w:rsidRPr="008F2E41">
        <w:rPr>
          <w:rFonts w:ascii="Arial" w:hAnsi="Arial" w:cs="Arial"/>
          <w:lang w:val="de-DE"/>
        </w:rPr>
        <w:t>Einkommen: Durchschnittliches Bruttoeinkommen pro Kopf, in Euro. Die Daten stammen aus Eurostat und dienen als Maß für die finanzielle Leistungsfähigkeit der Bevölkerung.</w:t>
      </w:r>
    </w:p>
    <w:p w14:paraId="23D912C1" w14:textId="3D3DC6DD" w:rsidR="00023968" w:rsidRPr="008F2E41" w:rsidRDefault="00023968" w:rsidP="00023968">
      <w:pPr>
        <w:rPr>
          <w:rFonts w:ascii="Arial" w:hAnsi="Arial" w:cs="Arial"/>
          <w:lang w:val="de-DE"/>
        </w:rPr>
      </w:pPr>
      <w:r w:rsidRPr="008F2E41">
        <w:rPr>
          <w:rFonts w:ascii="Arial" w:hAnsi="Arial" w:cs="Arial"/>
          <w:lang w:val="de-DE"/>
        </w:rPr>
        <w:t>Migration: Anzahl der Zuwanderungen in das jeweilige Land pro Jahr. Höhere Werte können zu erhöhter Nachfrage auf dem Wohnungsmarkt führen.</w:t>
      </w:r>
    </w:p>
    <w:p w14:paraId="59B14E4D" w14:textId="48A21629" w:rsidR="00023968" w:rsidRPr="008F2E41" w:rsidRDefault="00023968" w:rsidP="00023968">
      <w:pPr>
        <w:rPr>
          <w:rFonts w:ascii="Arial" w:hAnsi="Arial" w:cs="Arial"/>
          <w:lang w:val="de-DE"/>
        </w:rPr>
      </w:pPr>
      <w:proofErr w:type="spellStart"/>
      <w:r w:rsidRPr="008F2E41">
        <w:rPr>
          <w:rFonts w:ascii="Arial" w:hAnsi="Arial" w:cs="Arial"/>
          <w:lang w:val="de-DE"/>
        </w:rPr>
        <w:t>Corona_dummy</w:t>
      </w:r>
      <w:proofErr w:type="spellEnd"/>
      <w:r w:rsidRPr="008F2E41">
        <w:rPr>
          <w:rFonts w:ascii="Arial" w:hAnsi="Arial" w:cs="Arial"/>
          <w:lang w:val="de-DE"/>
        </w:rPr>
        <w:t>: Dummy-Variable zur Markierung der Corona-Jahre (2020, 2021 usw.). Nimmt den Wert 1 während der Pandemiejahre an, sonst 0. Erfasst potenzielle Sondereffekte auf den Immobilienmarkt.</w:t>
      </w:r>
    </w:p>
    <w:p w14:paraId="79E6AB6C" w14:textId="77777777" w:rsidR="00EC6155" w:rsidRPr="00023968" w:rsidRDefault="00EC6155" w:rsidP="00EC6155">
      <w:pPr>
        <w:rPr>
          <w:lang w:val="de-DE"/>
        </w:rPr>
      </w:pPr>
    </w:p>
    <w:p w14:paraId="7C7B7403" w14:textId="77777777" w:rsidR="003B5844" w:rsidRPr="00023968" w:rsidRDefault="003B5844" w:rsidP="00EC6155">
      <w:pPr>
        <w:rPr>
          <w:lang w:val="de-DE"/>
        </w:rPr>
      </w:pPr>
    </w:p>
    <w:p w14:paraId="7763DB38" w14:textId="10BD2DD5" w:rsidR="003B5844" w:rsidRPr="00023968" w:rsidRDefault="003B5844" w:rsidP="00EC6155">
      <w:pPr>
        <w:rPr>
          <w:lang w:val="de-DE"/>
        </w:rPr>
        <w:sectPr w:rsidR="003B5844" w:rsidRPr="00023968" w:rsidSect="00EC6155">
          <w:headerReference w:type="default" r:id="rId27"/>
          <w:pgSz w:w="11906" w:h="16838" w:code="9"/>
          <w:pgMar w:top="1418" w:right="1418" w:bottom="1134" w:left="1418" w:header="709" w:footer="709" w:gutter="0"/>
          <w:pgNumType w:fmt="lowerRoman" w:start="4" w:chapStyle="1"/>
          <w:cols w:space="708"/>
          <w:docGrid w:linePitch="360"/>
        </w:sectPr>
      </w:pPr>
    </w:p>
    <w:p w14:paraId="78DF5746" w14:textId="77777777" w:rsidR="003B5844" w:rsidRDefault="003B5844" w:rsidP="003B5844">
      <w:pPr>
        <w:pStyle w:val="Heading1"/>
        <w:rPr>
          <w:rFonts w:cs="Arial"/>
          <w:b/>
          <w:bCs/>
          <w:color w:val="auto"/>
          <w:lang w:val="de-DE"/>
        </w:rPr>
      </w:pPr>
      <w:r w:rsidRPr="003B5844">
        <w:rPr>
          <w:rFonts w:cs="Arial"/>
          <w:b/>
          <w:bCs/>
          <w:color w:val="auto"/>
          <w:lang w:val="de-DE"/>
        </w:rPr>
        <w:lastRenderedPageBreak/>
        <w:t>Literaturverzeichnis</w:t>
      </w:r>
    </w:p>
    <w:p w14:paraId="0828DD4A" w14:textId="0306CC17" w:rsidR="00B71E80" w:rsidRPr="00BB2AD5" w:rsidRDefault="00B71E80" w:rsidP="00BB2AD5">
      <w:pPr>
        <w:rPr>
          <w:rFonts w:ascii="Arial" w:hAnsi="Arial" w:cs="Arial"/>
          <w:sz w:val="28"/>
          <w:szCs w:val="28"/>
          <w:lang w:val="de-DE"/>
        </w:rPr>
      </w:pPr>
    </w:p>
    <w:p w14:paraId="722A3462" w14:textId="77777777" w:rsidR="00B71E80" w:rsidRPr="008F2E41" w:rsidRDefault="00B71E80" w:rsidP="00BB2AD5">
      <w:pPr>
        <w:rPr>
          <w:rFonts w:ascii="Arial" w:hAnsi="Arial" w:cs="Arial"/>
        </w:rPr>
      </w:pPr>
      <w:r w:rsidRPr="00262000">
        <w:rPr>
          <w:rFonts w:ascii="Arial" w:hAnsi="Arial" w:cs="Arial"/>
          <w:lang w:val="de-DE"/>
        </w:rPr>
        <w:t xml:space="preserve">Adams, Z., &amp; </w:t>
      </w:r>
      <w:proofErr w:type="spellStart"/>
      <w:r w:rsidRPr="00262000">
        <w:rPr>
          <w:rFonts w:ascii="Arial" w:hAnsi="Arial" w:cs="Arial"/>
          <w:lang w:val="de-DE"/>
        </w:rPr>
        <w:t>Füss</w:t>
      </w:r>
      <w:proofErr w:type="spellEnd"/>
      <w:r w:rsidRPr="00262000">
        <w:rPr>
          <w:rFonts w:ascii="Arial" w:hAnsi="Arial" w:cs="Arial"/>
          <w:lang w:val="de-DE"/>
        </w:rPr>
        <w:t xml:space="preserve">, R. (2010). </w:t>
      </w:r>
      <w:r w:rsidRPr="008F2E41">
        <w:rPr>
          <w:rFonts w:ascii="Arial" w:hAnsi="Arial" w:cs="Arial"/>
        </w:rPr>
        <w:t xml:space="preserve">Macroeconomic determinants of international housing markets. </w:t>
      </w:r>
      <w:r w:rsidRPr="008F2E41">
        <w:rPr>
          <w:rFonts w:ascii="Arial" w:hAnsi="Arial" w:cs="Arial"/>
          <w:i/>
          <w:iCs/>
        </w:rPr>
        <w:t>Journal of Housing Economics</w:t>
      </w:r>
      <w:r w:rsidRPr="008F2E41">
        <w:rPr>
          <w:rFonts w:ascii="Arial" w:hAnsi="Arial" w:cs="Arial"/>
        </w:rPr>
        <w:t>, 19(1), 38–50.</w:t>
      </w:r>
    </w:p>
    <w:p w14:paraId="2EEFECF2" w14:textId="77777777" w:rsidR="00BB2AD5" w:rsidRPr="008F2E41" w:rsidRDefault="00BB2AD5" w:rsidP="00BB2AD5">
      <w:pPr>
        <w:rPr>
          <w:rFonts w:ascii="Arial" w:hAnsi="Arial" w:cs="Arial"/>
        </w:rPr>
      </w:pPr>
    </w:p>
    <w:p w14:paraId="58288484" w14:textId="77777777" w:rsidR="00B71E80" w:rsidRPr="008F2E41" w:rsidRDefault="00B71E80" w:rsidP="00BB2AD5">
      <w:pPr>
        <w:rPr>
          <w:rFonts w:ascii="Arial" w:hAnsi="Arial" w:cs="Arial"/>
        </w:rPr>
      </w:pPr>
      <w:r w:rsidRPr="008F2E41">
        <w:rPr>
          <w:rFonts w:ascii="Arial" w:hAnsi="Arial" w:cs="Arial"/>
        </w:rPr>
        <w:t xml:space="preserve">Iacoviello, M. (2005). House prices, borrowing constraints, and monetary policy in the business cycle. </w:t>
      </w:r>
      <w:r w:rsidRPr="008F2E41">
        <w:rPr>
          <w:rFonts w:ascii="Arial" w:hAnsi="Arial" w:cs="Arial"/>
          <w:i/>
          <w:iCs/>
        </w:rPr>
        <w:t>American Economic Review</w:t>
      </w:r>
      <w:r w:rsidRPr="008F2E41">
        <w:rPr>
          <w:rFonts w:ascii="Arial" w:hAnsi="Arial" w:cs="Arial"/>
        </w:rPr>
        <w:t>, 95(3), 739–764.</w:t>
      </w:r>
    </w:p>
    <w:p w14:paraId="527BFA5C" w14:textId="77777777" w:rsidR="00BB2AD5" w:rsidRPr="008F2E41" w:rsidRDefault="00BB2AD5" w:rsidP="00BB2AD5">
      <w:pPr>
        <w:rPr>
          <w:rFonts w:ascii="Arial" w:hAnsi="Arial" w:cs="Arial"/>
        </w:rPr>
      </w:pPr>
    </w:p>
    <w:p w14:paraId="2DD2C996" w14:textId="77777777" w:rsidR="00B71E80" w:rsidRPr="008F2E41" w:rsidRDefault="00B71E80" w:rsidP="00BB2AD5">
      <w:pPr>
        <w:rPr>
          <w:rFonts w:ascii="Arial" w:hAnsi="Arial" w:cs="Arial"/>
          <w:lang w:val="de-DE"/>
        </w:rPr>
      </w:pPr>
      <w:r w:rsidRPr="008F2E41">
        <w:rPr>
          <w:rFonts w:ascii="Arial" w:hAnsi="Arial" w:cs="Arial"/>
        </w:rPr>
        <w:t xml:space="preserve">Green, Richard K.; </w:t>
      </w:r>
      <w:proofErr w:type="spellStart"/>
      <w:r w:rsidRPr="008F2E41">
        <w:rPr>
          <w:rFonts w:ascii="Arial" w:hAnsi="Arial" w:cs="Arial"/>
        </w:rPr>
        <w:t>Malpezzi</w:t>
      </w:r>
      <w:proofErr w:type="spellEnd"/>
      <w:r w:rsidRPr="008F2E41">
        <w:rPr>
          <w:rFonts w:ascii="Arial" w:hAnsi="Arial" w:cs="Arial"/>
        </w:rPr>
        <w:t xml:space="preserve">, Stephen (2003): </w:t>
      </w:r>
      <w:r w:rsidRPr="008F2E41">
        <w:rPr>
          <w:rFonts w:ascii="Arial" w:hAnsi="Arial" w:cs="Arial"/>
          <w:i/>
          <w:iCs/>
        </w:rPr>
        <w:t>A Primer on U.S. Housing Markets and Housing Policy</w:t>
      </w:r>
      <w:r w:rsidRPr="008F2E41">
        <w:rPr>
          <w:rFonts w:ascii="Arial" w:hAnsi="Arial" w:cs="Arial"/>
        </w:rPr>
        <w:t xml:space="preserve">. </w:t>
      </w:r>
      <w:r w:rsidRPr="008F2E41">
        <w:rPr>
          <w:rFonts w:ascii="Arial" w:hAnsi="Arial" w:cs="Arial"/>
          <w:lang w:val="de-DE"/>
        </w:rPr>
        <w:t xml:space="preserve">Washington, D.C.: Urban Institute </w:t>
      </w:r>
      <w:proofErr w:type="spellStart"/>
      <w:r w:rsidRPr="008F2E41">
        <w:rPr>
          <w:rFonts w:ascii="Arial" w:hAnsi="Arial" w:cs="Arial"/>
          <w:lang w:val="de-DE"/>
        </w:rPr>
        <w:t>Pres</w:t>
      </w:r>
      <w:proofErr w:type="spellEnd"/>
    </w:p>
    <w:p w14:paraId="392FDE50" w14:textId="77777777" w:rsidR="00B71E80" w:rsidRPr="008F2E41" w:rsidRDefault="00B71E80" w:rsidP="00B71E80">
      <w:pPr>
        <w:rPr>
          <w:rFonts w:ascii="Arial" w:hAnsi="Arial" w:cs="Arial"/>
          <w:lang w:val="de-DE"/>
        </w:rPr>
      </w:pPr>
    </w:p>
    <w:p w14:paraId="16470D87" w14:textId="77777777" w:rsidR="00BB2AD5" w:rsidRPr="008F2E41" w:rsidRDefault="00BB2AD5" w:rsidP="00BB2AD5">
      <w:pPr>
        <w:rPr>
          <w:rFonts w:ascii="Arial" w:hAnsi="Arial" w:cs="Arial"/>
          <w:lang w:val="de-DE"/>
        </w:rPr>
      </w:pPr>
      <w:r w:rsidRPr="008F2E41">
        <w:rPr>
          <w:rFonts w:ascii="Arial" w:hAnsi="Arial" w:cs="Arial"/>
          <w:lang w:val="de-DE"/>
        </w:rPr>
        <w:t>Europäisches Statistikamt (Eurostat). (2024). Datenbank. Abgerufen von https://ec.europa.eu/eurostat</w:t>
      </w:r>
    </w:p>
    <w:p w14:paraId="3EDEC21E" w14:textId="77777777" w:rsidR="00BB2AD5" w:rsidRPr="008F2E41" w:rsidRDefault="00BB2AD5" w:rsidP="00BB2AD5">
      <w:pPr>
        <w:rPr>
          <w:rFonts w:ascii="Arial" w:hAnsi="Arial" w:cs="Arial"/>
          <w:lang w:val="de-DE"/>
        </w:rPr>
      </w:pPr>
    </w:p>
    <w:p w14:paraId="02C9DD15" w14:textId="77777777" w:rsidR="00BB2AD5" w:rsidRPr="008F2E41" w:rsidRDefault="00BB2AD5" w:rsidP="00BB2AD5">
      <w:pPr>
        <w:rPr>
          <w:rFonts w:ascii="Arial" w:hAnsi="Arial" w:cs="Arial"/>
        </w:rPr>
      </w:pPr>
      <w:r w:rsidRPr="008F2E41">
        <w:rPr>
          <w:rFonts w:ascii="Arial" w:hAnsi="Arial" w:cs="Arial"/>
        </w:rPr>
        <w:t>Wooldridge, J. M. (2013). Introductory Econometrics: A Modern Approach. 5th Edition. South-Western Cengage Learning.</w:t>
      </w:r>
    </w:p>
    <w:p w14:paraId="15331C7D" w14:textId="77777777" w:rsidR="00BB2AD5" w:rsidRPr="008F2E41" w:rsidRDefault="00BB2AD5" w:rsidP="00BB2AD5">
      <w:pPr>
        <w:rPr>
          <w:rFonts w:ascii="Arial" w:hAnsi="Arial" w:cs="Arial"/>
        </w:rPr>
      </w:pPr>
    </w:p>
    <w:p w14:paraId="64D8A12E" w14:textId="77777777" w:rsidR="00BB2AD5" w:rsidRPr="008F2E41" w:rsidRDefault="00BB2AD5" w:rsidP="00BB2AD5">
      <w:pPr>
        <w:rPr>
          <w:rFonts w:ascii="Arial" w:hAnsi="Arial" w:cs="Arial"/>
        </w:rPr>
      </w:pPr>
      <w:r w:rsidRPr="008F2E41">
        <w:rPr>
          <w:rFonts w:ascii="Arial" w:hAnsi="Arial" w:cs="Arial"/>
        </w:rPr>
        <w:t>Gujarati, D. N., &amp; Porter, D. C. (2009). Basic Econometrics. 5th Edition. McGraw-Hill Education.</w:t>
      </w:r>
    </w:p>
    <w:p w14:paraId="65AC5446" w14:textId="77777777" w:rsidR="00BB2AD5" w:rsidRPr="008F2E41" w:rsidRDefault="00BB2AD5" w:rsidP="00BB2AD5">
      <w:pPr>
        <w:rPr>
          <w:rFonts w:ascii="Arial" w:hAnsi="Arial" w:cs="Arial"/>
        </w:rPr>
      </w:pPr>
    </w:p>
    <w:p w14:paraId="5EF26338" w14:textId="77777777" w:rsidR="00B71E80" w:rsidRDefault="00B71E80" w:rsidP="00B71E80">
      <w:pPr>
        <w:rPr>
          <w:rFonts w:ascii="Arial" w:hAnsi="Arial" w:cs="Arial"/>
          <w:sz w:val="28"/>
          <w:szCs w:val="28"/>
        </w:rPr>
      </w:pPr>
    </w:p>
    <w:p w14:paraId="3A71CA4C" w14:textId="77777777" w:rsidR="00B71E80" w:rsidRDefault="00B71E80" w:rsidP="00B71E80">
      <w:pPr>
        <w:rPr>
          <w:rFonts w:ascii="Arial" w:hAnsi="Arial" w:cs="Arial"/>
          <w:sz w:val="28"/>
          <w:szCs w:val="28"/>
        </w:rPr>
      </w:pPr>
    </w:p>
    <w:p w14:paraId="1DD60929" w14:textId="77777777" w:rsidR="008F2E41" w:rsidRDefault="008F2E41" w:rsidP="00B71E80">
      <w:pPr>
        <w:rPr>
          <w:rFonts w:ascii="Arial" w:hAnsi="Arial" w:cs="Arial"/>
          <w:sz w:val="28"/>
          <w:szCs w:val="28"/>
        </w:rPr>
      </w:pPr>
    </w:p>
    <w:p w14:paraId="35E670B0" w14:textId="77777777" w:rsidR="008F2E41" w:rsidRDefault="008F2E41" w:rsidP="00B71E80">
      <w:pPr>
        <w:rPr>
          <w:rFonts w:ascii="Arial" w:hAnsi="Arial" w:cs="Arial"/>
          <w:sz w:val="28"/>
          <w:szCs w:val="28"/>
        </w:rPr>
      </w:pPr>
    </w:p>
    <w:sectPr w:rsidR="008F2E41" w:rsidSect="00E13220">
      <w:headerReference w:type="default" r:id="rId28"/>
      <w:pgSz w:w="11906" w:h="16838" w:code="9"/>
      <w:pgMar w:top="1418" w:right="1418" w:bottom="1134" w:left="1418" w:header="709" w:footer="709" w:gutter="0"/>
      <w:pgNumType w:fmt="lowerRoman" w:start="4"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05BC3" w14:textId="77777777" w:rsidR="006A2565" w:rsidRDefault="006A2565" w:rsidP="00B61EF4">
      <w:pPr>
        <w:spacing w:after="0" w:line="240" w:lineRule="auto"/>
      </w:pPr>
      <w:r>
        <w:separator/>
      </w:r>
    </w:p>
  </w:endnote>
  <w:endnote w:type="continuationSeparator" w:id="0">
    <w:p w14:paraId="47A687C2" w14:textId="77777777" w:rsidR="006A2565" w:rsidRDefault="006A2565" w:rsidP="00B61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10478" w14:textId="77777777" w:rsidR="006A2565" w:rsidRDefault="006A2565" w:rsidP="00B61EF4">
      <w:pPr>
        <w:spacing w:after="0" w:line="240" w:lineRule="auto"/>
      </w:pPr>
      <w:r>
        <w:separator/>
      </w:r>
    </w:p>
  </w:footnote>
  <w:footnote w:type="continuationSeparator" w:id="0">
    <w:p w14:paraId="6820532D" w14:textId="77777777" w:rsidR="006A2565" w:rsidRDefault="006A2565" w:rsidP="00B61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708303868"/>
      <w:docPartObj>
        <w:docPartGallery w:val="Page Numbers (Top of Page)"/>
        <w:docPartUnique/>
      </w:docPartObj>
    </w:sdtPr>
    <w:sdtEndPr>
      <w:rPr>
        <w:sz w:val="36"/>
        <w:szCs w:val="36"/>
      </w:rPr>
    </w:sdtEndPr>
    <w:sdtContent>
      <w:p w14:paraId="5FAD774A" w14:textId="77777777" w:rsidR="0039309A" w:rsidRPr="001404C0" w:rsidRDefault="0039309A">
        <w:pPr>
          <w:pStyle w:val="Header"/>
          <w:jc w:val="right"/>
          <w:rPr>
            <w:sz w:val="36"/>
            <w:szCs w:val="36"/>
          </w:rPr>
        </w:pPr>
        <w:r w:rsidRPr="0039309A">
          <w:rPr>
            <w:b/>
            <w:bCs/>
            <w:sz w:val="36"/>
            <w:szCs w:val="36"/>
          </w:rPr>
          <w:fldChar w:fldCharType="begin"/>
        </w:r>
        <w:r w:rsidRPr="0039309A">
          <w:rPr>
            <w:b/>
            <w:bCs/>
            <w:sz w:val="36"/>
            <w:szCs w:val="36"/>
          </w:rPr>
          <w:instrText>PAGE  \* ROMAN  \* MERGEFORMAT</w:instrText>
        </w:r>
        <w:r w:rsidRPr="0039309A">
          <w:rPr>
            <w:b/>
            <w:bCs/>
            <w:sz w:val="36"/>
            <w:szCs w:val="36"/>
          </w:rPr>
          <w:fldChar w:fldCharType="separate"/>
        </w:r>
        <w:r w:rsidRPr="0039309A">
          <w:rPr>
            <w:b/>
            <w:bCs/>
            <w:sz w:val="36"/>
            <w:szCs w:val="36"/>
          </w:rPr>
          <w:t>II</w:t>
        </w:r>
        <w:r w:rsidRPr="0039309A">
          <w:rPr>
            <w:b/>
            <w:bCs/>
            <w:sz w:val="36"/>
            <w:szCs w:val="36"/>
          </w:rPr>
          <w:fldChar w:fldCharType="end"/>
        </w:r>
      </w:p>
    </w:sdtContent>
  </w:sdt>
  <w:p w14:paraId="1CC643B4" w14:textId="77777777" w:rsidR="0039309A" w:rsidRPr="001E1B16" w:rsidRDefault="0039309A" w:rsidP="001E1B16">
    <w:pPr>
      <w:pStyle w:val="Header"/>
      <w:jc w:val="right"/>
      <w:rPr>
        <w:b/>
        <w:bCs/>
        <w:lang w:val="de-DE"/>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903711920"/>
      <w:docPartObj>
        <w:docPartGallery w:val="Page Numbers (Top of Page)"/>
        <w:docPartUnique/>
      </w:docPartObj>
    </w:sdtPr>
    <w:sdtEndPr>
      <w:rPr>
        <w:b/>
        <w:bCs/>
        <w:sz w:val="36"/>
        <w:szCs w:val="36"/>
      </w:rPr>
    </w:sdtEndPr>
    <w:sdtContent>
      <w:p w14:paraId="6712C396" w14:textId="55E6494D" w:rsidR="00EC6155" w:rsidRDefault="00EC6155" w:rsidP="00EC6155">
        <w:pPr>
          <w:pStyle w:val="Header"/>
          <w:jc w:val="right"/>
          <w:rPr>
            <w:b/>
            <w:bCs/>
            <w:sz w:val="36"/>
            <w:szCs w:val="36"/>
          </w:rPr>
        </w:pPr>
        <w:r>
          <w:rPr>
            <w:b/>
            <w:bCs/>
            <w:sz w:val="36"/>
            <w:szCs w:val="36"/>
          </w:rPr>
          <w:t>9</w:t>
        </w:r>
      </w:p>
      <w:p w14:paraId="74CDE8A1" w14:textId="321E3984" w:rsidR="000218DC" w:rsidRPr="00251E06" w:rsidRDefault="00000000" w:rsidP="008A1FAA">
        <w:pPr>
          <w:pStyle w:val="Header"/>
          <w:jc w:val="center"/>
          <w:rPr>
            <w:b/>
            <w:bCs/>
            <w:sz w:val="36"/>
            <w:szCs w:val="36"/>
          </w:rPr>
        </w:pPr>
      </w:p>
    </w:sdtContent>
  </w:sdt>
  <w:p w14:paraId="1A626C24" w14:textId="77777777" w:rsidR="000218DC" w:rsidRPr="001E1B16" w:rsidRDefault="000218DC" w:rsidP="001E1B16">
    <w:pPr>
      <w:pStyle w:val="Header"/>
      <w:jc w:val="right"/>
      <w:rPr>
        <w:b/>
        <w:bCs/>
        <w:lang w:val="de-D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78817992"/>
      <w:docPartObj>
        <w:docPartGallery w:val="Page Numbers (Top of Page)"/>
        <w:docPartUnique/>
      </w:docPartObj>
    </w:sdtPr>
    <w:sdtEndPr>
      <w:rPr>
        <w:b/>
        <w:bCs/>
        <w:sz w:val="36"/>
        <w:szCs w:val="36"/>
      </w:rPr>
    </w:sdtEndPr>
    <w:sdtContent>
      <w:p w14:paraId="61685546" w14:textId="720936CB" w:rsidR="008A1FAA" w:rsidRPr="00251E06" w:rsidRDefault="008A1FAA" w:rsidP="008A1FAA">
        <w:pPr>
          <w:pStyle w:val="Header"/>
          <w:jc w:val="right"/>
          <w:rPr>
            <w:b/>
            <w:bCs/>
            <w:sz w:val="36"/>
            <w:szCs w:val="36"/>
          </w:rPr>
        </w:pPr>
        <w:r>
          <w:rPr>
            <w:b/>
            <w:bCs/>
            <w:sz w:val="36"/>
            <w:szCs w:val="36"/>
          </w:rPr>
          <w:t>1</w:t>
        </w:r>
        <w:r w:rsidR="00EC6155">
          <w:rPr>
            <w:b/>
            <w:bCs/>
            <w:sz w:val="36"/>
            <w:szCs w:val="36"/>
          </w:rPr>
          <w:t>0</w:t>
        </w:r>
      </w:p>
    </w:sdtContent>
  </w:sdt>
  <w:p w14:paraId="7A9C5989" w14:textId="77777777" w:rsidR="008A1FAA" w:rsidRPr="001E1B16" w:rsidRDefault="008A1FAA" w:rsidP="001E1B16">
    <w:pPr>
      <w:pStyle w:val="Header"/>
      <w:jc w:val="right"/>
      <w:rPr>
        <w:b/>
        <w:bCs/>
        <w:lang w:val="de-D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363280121"/>
      <w:docPartObj>
        <w:docPartGallery w:val="Page Numbers (Top of Page)"/>
        <w:docPartUnique/>
      </w:docPartObj>
    </w:sdtPr>
    <w:sdtEndPr>
      <w:rPr>
        <w:b/>
        <w:bCs/>
        <w:sz w:val="36"/>
        <w:szCs w:val="36"/>
      </w:rPr>
    </w:sdtEndPr>
    <w:sdtContent>
      <w:p w14:paraId="12D5E692" w14:textId="519E7BF5" w:rsidR="00EC6155" w:rsidRPr="00251E06" w:rsidRDefault="00EC6155" w:rsidP="00EC6155">
        <w:pPr>
          <w:pStyle w:val="Header"/>
          <w:jc w:val="right"/>
          <w:rPr>
            <w:b/>
            <w:bCs/>
            <w:sz w:val="36"/>
            <w:szCs w:val="36"/>
          </w:rPr>
        </w:pPr>
        <w:r>
          <w:rPr>
            <w:b/>
            <w:bCs/>
            <w:sz w:val="36"/>
            <w:szCs w:val="36"/>
          </w:rPr>
          <w:t>1</w:t>
        </w:r>
        <w:r w:rsidR="000E493C">
          <w:rPr>
            <w:b/>
            <w:bCs/>
            <w:sz w:val="36"/>
            <w:szCs w:val="36"/>
          </w:rPr>
          <w:t>1</w:t>
        </w:r>
      </w:p>
    </w:sdtContent>
  </w:sdt>
  <w:p w14:paraId="32FB23DD" w14:textId="77777777" w:rsidR="00EC6155" w:rsidRPr="001E1B16" w:rsidRDefault="00EC6155" w:rsidP="001E1B16">
    <w:pPr>
      <w:pStyle w:val="Header"/>
      <w:jc w:val="right"/>
      <w:rPr>
        <w:b/>
        <w:bCs/>
        <w:lang w:val="de-DE"/>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699863372"/>
      <w:docPartObj>
        <w:docPartGallery w:val="Page Numbers (Top of Page)"/>
        <w:docPartUnique/>
      </w:docPartObj>
    </w:sdtPr>
    <w:sdtEndPr>
      <w:rPr>
        <w:b/>
        <w:bCs/>
        <w:sz w:val="36"/>
        <w:szCs w:val="36"/>
      </w:rPr>
    </w:sdtEndPr>
    <w:sdtContent>
      <w:p w14:paraId="76933AC4" w14:textId="77777777" w:rsidR="000E493C" w:rsidRPr="00251E06" w:rsidRDefault="000E493C" w:rsidP="00EC6155">
        <w:pPr>
          <w:pStyle w:val="Header"/>
          <w:jc w:val="right"/>
          <w:rPr>
            <w:b/>
            <w:bCs/>
            <w:sz w:val="36"/>
            <w:szCs w:val="36"/>
          </w:rPr>
        </w:pPr>
        <w:r>
          <w:rPr>
            <w:b/>
            <w:bCs/>
            <w:sz w:val="36"/>
            <w:szCs w:val="36"/>
          </w:rPr>
          <w:t>12</w:t>
        </w:r>
      </w:p>
    </w:sdtContent>
  </w:sdt>
  <w:p w14:paraId="09426353" w14:textId="77777777" w:rsidR="000E493C" w:rsidRPr="001E1B16" w:rsidRDefault="000E493C" w:rsidP="001E1B16">
    <w:pPr>
      <w:pStyle w:val="Header"/>
      <w:jc w:val="right"/>
      <w:rPr>
        <w:b/>
        <w:bCs/>
        <w:lang w:val="de-D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AB262" w14:textId="6A036ED3" w:rsidR="00EC6155" w:rsidRPr="00EC6155" w:rsidRDefault="00EC6155" w:rsidP="00EC6155">
    <w:pPr>
      <w:pStyle w:val="Header"/>
      <w:jc w:val="right"/>
      <w:rPr>
        <w:b/>
        <w:bCs/>
        <w:color w:val="000000" w:themeColor="text1"/>
        <w:sz w:val="40"/>
        <w:szCs w:val="40"/>
      </w:rPr>
    </w:pPr>
    <w:r w:rsidRPr="00EC6155">
      <w:rPr>
        <w:b/>
        <w:bCs/>
        <w:color w:val="000000" w:themeColor="text1"/>
        <w:sz w:val="40"/>
        <w:szCs w:val="40"/>
      </w:rPr>
      <w:t>IV</w:t>
    </w:r>
  </w:p>
  <w:p w14:paraId="189A498C" w14:textId="77777777" w:rsidR="00EC6155" w:rsidRPr="001E1B16" w:rsidRDefault="00EC6155" w:rsidP="001E1B16">
    <w:pPr>
      <w:pStyle w:val="Header"/>
      <w:jc w:val="right"/>
      <w:rPr>
        <w:b/>
        <w:bCs/>
        <w:lang w:val="de-DE"/>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41258" w14:textId="7F1B0717" w:rsidR="007552BC" w:rsidRPr="001404C0" w:rsidRDefault="007552BC">
    <w:pPr>
      <w:pStyle w:val="Header"/>
      <w:jc w:val="right"/>
      <w:rPr>
        <w:b/>
        <w:bCs/>
        <w:sz w:val="36"/>
        <w:szCs w:val="36"/>
      </w:rPr>
    </w:pPr>
    <w:r>
      <w:rPr>
        <w:b/>
        <w:bCs/>
        <w:sz w:val="36"/>
        <w:szCs w:val="36"/>
      </w:rPr>
      <w:t>XII</w:t>
    </w:r>
  </w:p>
  <w:p w14:paraId="2F909B01" w14:textId="77777777" w:rsidR="007552BC" w:rsidRPr="001E1B16" w:rsidRDefault="007552BC" w:rsidP="001E1B16">
    <w:pPr>
      <w:pStyle w:val="Header"/>
      <w:jc w:val="right"/>
      <w:rPr>
        <w:b/>
        <w:bCs/>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831102957"/>
      <w:docPartObj>
        <w:docPartGallery w:val="Page Numbers (Top of Page)"/>
        <w:docPartUnique/>
      </w:docPartObj>
    </w:sdtPr>
    <w:sdtEndPr>
      <w:rPr>
        <w:b/>
        <w:bCs/>
        <w:sz w:val="36"/>
        <w:szCs w:val="36"/>
      </w:rPr>
    </w:sdtEndPr>
    <w:sdtContent>
      <w:p w14:paraId="0A238F23" w14:textId="72EB046C" w:rsidR="001404C0" w:rsidRPr="00251E06" w:rsidRDefault="0039309A">
        <w:pPr>
          <w:pStyle w:val="Header"/>
          <w:jc w:val="right"/>
          <w:rPr>
            <w:b/>
            <w:bCs/>
            <w:sz w:val="36"/>
            <w:szCs w:val="36"/>
          </w:rPr>
        </w:pPr>
        <w:r w:rsidRPr="00251E06">
          <w:rPr>
            <w:b/>
            <w:bCs/>
            <w:sz w:val="36"/>
            <w:szCs w:val="36"/>
          </w:rPr>
          <w:t>1</w:t>
        </w:r>
      </w:p>
    </w:sdtContent>
  </w:sdt>
  <w:p w14:paraId="1136D948" w14:textId="77777777" w:rsidR="001404C0" w:rsidRPr="001E1B16" w:rsidRDefault="001404C0" w:rsidP="001E1B16">
    <w:pPr>
      <w:pStyle w:val="Header"/>
      <w:jc w:val="right"/>
      <w:rPr>
        <w:b/>
        <w:bCs/>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444412098"/>
      <w:docPartObj>
        <w:docPartGallery w:val="Page Numbers (Top of Page)"/>
        <w:docPartUnique/>
      </w:docPartObj>
    </w:sdtPr>
    <w:sdtEndPr>
      <w:rPr>
        <w:b/>
        <w:bCs/>
        <w:sz w:val="36"/>
        <w:szCs w:val="36"/>
      </w:rPr>
    </w:sdtEndPr>
    <w:sdtContent>
      <w:p w14:paraId="23A6FBA3" w14:textId="11C4B620" w:rsidR="00251E06" w:rsidRPr="00251E06" w:rsidRDefault="00251E06" w:rsidP="00251E06">
        <w:pPr>
          <w:pStyle w:val="Header"/>
          <w:jc w:val="right"/>
          <w:rPr>
            <w:b/>
            <w:bCs/>
            <w:sz w:val="36"/>
            <w:szCs w:val="36"/>
          </w:rPr>
        </w:pPr>
        <w:r w:rsidRPr="00251E06">
          <w:rPr>
            <w:b/>
            <w:bCs/>
            <w:sz w:val="36"/>
            <w:szCs w:val="36"/>
          </w:rPr>
          <w:t>2</w:t>
        </w:r>
      </w:p>
    </w:sdtContent>
  </w:sdt>
  <w:p w14:paraId="581051CA" w14:textId="77777777" w:rsidR="00251E06" w:rsidRPr="001E1B16" w:rsidRDefault="00251E06" w:rsidP="001E1B16">
    <w:pPr>
      <w:pStyle w:val="Header"/>
      <w:jc w:val="right"/>
      <w:rPr>
        <w:b/>
        <w:bCs/>
        <w:lang w:val="de-D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412351399"/>
      <w:docPartObj>
        <w:docPartGallery w:val="Page Numbers (Top of Page)"/>
        <w:docPartUnique/>
      </w:docPartObj>
    </w:sdtPr>
    <w:sdtEndPr>
      <w:rPr>
        <w:b/>
        <w:bCs/>
        <w:sz w:val="36"/>
        <w:szCs w:val="36"/>
      </w:rPr>
    </w:sdtEndPr>
    <w:sdtContent>
      <w:p w14:paraId="4DD36D6E" w14:textId="3A29EF88" w:rsidR="00251E06" w:rsidRPr="00251E06" w:rsidRDefault="00251E06" w:rsidP="00251E06">
        <w:pPr>
          <w:pStyle w:val="Header"/>
          <w:jc w:val="right"/>
          <w:rPr>
            <w:b/>
            <w:bCs/>
            <w:sz w:val="36"/>
            <w:szCs w:val="36"/>
          </w:rPr>
        </w:pPr>
        <w:r>
          <w:rPr>
            <w:b/>
            <w:bCs/>
            <w:sz w:val="36"/>
            <w:szCs w:val="36"/>
          </w:rPr>
          <w:t>3</w:t>
        </w:r>
      </w:p>
    </w:sdtContent>
  </w:sdt>
  <w:p w14:paraId="4319FCE3" w14:textId="77777777" w:rsidR="00251E06" w:rsidRPr="001E1B16" w:rsidRDefault="00251E06" w:rsidP="001E1B16">
    <w:pPr>
      <w:pStyle w:val="Header"/>
      <w:jc w:val="right"/>
      <w:rPr>
        <w:b/>
        <w:bCs/>
        <w:lang w:val="de-D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835882580"/>
      <w:docPartObj>
        <w:docPartGallery w:val="Page Numbers (Top of Page)"/>
        <w:docPartUnique/>
      </w:docPartObj>
    </w:sdtPr>
    <w:sdtEndPr>
      <w:rPr>
        <w:b/>
        <w:bCs/>
        <w:sz w:val="36"/>
        <w:szCs w:val="36"/>
      </w:rPr>
    </w:sdtEndPr>
    <w:sdtContent>
      <w:p w14:paraId="701100FE" w14:textId="3A4D741C" w:rsidR="00251E06" w:rsidRPr="00251E06" w:rsidRDefault="00251E06" w:rsidP="00251E06">
        <w:pPr>
          <w:pStyle w:val="Header"/>
          <w:jc w:val="right"/>
          <w:rPr>
            <w:b/>
            <w:bCs/>
            <w:sz w:val="36"/>
            <w:szCs w:val="36"/>
          </w:rPr>
        </w:pPr>
        <w:r>
          <w:rPr>
            <w:b/>
            <w:bCs/>
            <w:sz w:val="36"/>
            <w:szCs w:val="36"/>
          </w:rPr>
          <w:t>4</w:t>
        </w:r>
      </w:p>
    </w:sdtContent>
  </w:sdt>
  <w:p w14:paraId="57600696" w14:textId="77777777" w:rsidR="00251E06" w:rsidRPr="001E1B16" w:rsidRDefault="00251E06" w:rsidP="001E1B16">
    <w:pPr>
      <w:pStyle w:val="Header"/>
      <w:jc w:val="right"/>
      <w:rPr>
        <w:b/>
        <w:bCs/>
        <w:lang w:val="de-D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779640520"/>
      <w:docPartObj>
        <w:docPartGallery w:val="Page Numbers (Top of Page)"/>
        <w:docPartUnique/>
      </w:docPartObj>
    </w:sdtPr>
    <w:sdtEndPr>
      <w:rPr>
        <w:b/>
        <w:bCs/>
        <w:sz w:val="36"/>
        <w:szCs w:val="36"/>
      </w:rPr>
    </w:sdtEndPr>
    <w:sdtContent>
      <w:p w14:paraId="1856233C" w14:textId="3ECCCEC6" w:rsidR="004E1DEC" w:rsidRPr="00251E06" w:rsidRDefault="00D66722" w:rsidP="00251E06">
        <w:pPr>
          <w:pStyle w:val="Header"/>
          <w:jc w:val="right"/>
          <w:rPr>
            <w:b/>
            <w:bCs/>
            <w:sz w:val="36"/>
            <w:szCs w:val="36"/>
          </w:rPr>
        </w:pPr>
        <w:r>
          <w:rPr>
            <w:b/>
            <w:bCs/>
            <w:sz w:val="36"/>
            <w:szCs w:val="36"/>
          </w:rPr>
          <w:t>5</w:t>
        </w:r>
      </w:p>
    </w:sdtContent>
  </w:sdt>
  <w:p w14:paraId="3B9262F4" w14:textId="77777777" w:rsidR="004E1DEC" w:rsidRPr="001E1B16" w:rsidRDefault="004E1DEC" w:rsidP="001E1B16">
    <w:pPr>
      <w:pStyle w:val="Header"/>
      <w:jc w:val="right"/>
      <w:rPr>
        <w:b/>
        <w:bCs/>
        <w:lang w:val="de-D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377536417"/>
      <w:docPartObj>
        <w:docPartGallery w:val="Page Numbers (Top of Page)"/>
        <w:docPartUnique/>
      </w:docPartObj>
    </w:sdtPr>
    <w:sdtEndPr>
      <w:rPr>
        <w:b/>
        <w:bCs/>
        <w:sz w:val="36"/>
        <w:szCs w:val="36"/>
      </w:rPr>
    </w:sdtEndPr>
    <w:sdtContent>
      <w:p w14:paraId="3923915F" w14:textId="34B764F6" w:rsidR="00D66722" w:rsidRPr="00251E06" w:rsidRDefault="0044373F" w:rsidP="00251E06">
        <w:pPr>
          <w:pStyle w:val="Header"/>
          <w:jc w:val="right"/>
          <w:rPr>
            <w:b/>
            <w:bCs/>
            <w:sz w:val="36"/>
            <w:szCs w:val="36"/>
          </w:rPr>
        </w:pPr>
        <w:r>
          <w:rPr>
            <w:b/>
            <w:bCs/>
            <w:sz w:val="36"/>
            <w:szCs w:val="36"/>
          </w:rPr>
          <w:t>6</w:t>
        </w:r>
      </w:p>
    </w:sdtContent>
  </w:sdt>
  <w:p w14:paraId="248CAE99" w14:textId="77777777" w:rsidR="00D66722" w:rsidRPr="001E1B16" w:rsidRDefault="00D66722" w:rsidP="001E1B16">
    <w:pPr>
      <w:pStyle w:val="Header"/>
      <w:jc w:val="right"/>
      <w:rPr>
        <w:b/>
        <w:bCs/>
        <w:lang w:val="de-D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941867481"/>
      <w:docPartObj>
        <w:docPartGallery w:val="Page Numbers (Top of Page)"/>
        <w:docPartUnique/>
      </w:docPartObj>
    </w:sdtPr>
    <w:sdtEndPr>
      <w:rPr>
        <w:b/>
        <w:bCs/>
        <w:sz w:val="36"/>
        <w:szCs w:val="36"/>
      </w:rPr>
    </w:sdtEndPr>
    <w:sdtContent>
      <w:p w14:paraId="34818C84" w14:textId="2188255E" w:rsidR="0044373F" w:rsidRPr="00251E06" w:rsidRDefault="00F2193A" w:rsidP="00251E06">
        <w:pPr>
          <w:pStyle w:val="Header"/>
          <w:jc w:val="right"/>
          <w:rPr>
            <w:b/>
            <w:bCs/>
            <w:sz w:val="36"/>
            <w:szCs w:val="36"/>
          </w:rPr>
        </w:pPr>
        <w:r>
          <w:rPr>
            <w:b/>
            <w:bCs/>
            <w:sz w:val="36"/>
            <w:szCs w:val="36"/>
          </w:rPr>
          <w:t>7</w:t>
        </w:r>
      </w:p>
    </w:sdtContent>
  </w:sdt>
  <w:p w14:paraId="68F86E48" w14:textId="77777777" w:rsidR="0044373F" w:rsidRPr="001E1B16" w:rsidRDefault="0044373F" w:rsidP="001E1B16">
    <w:pPr>
      <w:pStyle w:val="Header"/>
      <w:jc w:val="right"/>
      <w:rPr>
        <w:b/>
        <w:bCs/>
        <w:lang w:val="de-DE"/>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05085444"/>
      <w:docPartObj>
        <w:docPartGallery w:val="Page Numbers (Top of Page)"/>
        <w:docPartUnique/>
      </w:docPartObj>
    </w:sdtPr>
    <w:sdtEndPr>
      <w:rPr>
        <w:b/>
        <w:bCs/>
        <w:sz w:val="36"/>
        <w:szCs w:val="36"/>
      </w:rPr>
    </w:sdtEndPr>
    <w:sdtContent>
      <w:p w14:paraId="2CEE08C5" w14:textId="77777777" w:rsidR="00F2193A" w:rsidRPr="00251E06" w:rsidRDefault="00F2193A" w:rsidP="00251E06">
        <w:pPr>
          <w:pStyle w:val="Header"/>
          <w:jc w:val="right"/>
          <w:rPr>
            <w:b/>
            <w:bCs/>
            <w:sz w:val="36"/>
            <w:szCs w:val="36"/>
          </w:rPr>
        </w:pPr>
        <w:r>
          <w:rPr>
            <w:b/>
            <w:bCs/>
            <w:sz w:val="36"/>
            <w:szCs w:val="36"/>
          </w:rPr>
          <w:t>8</w:t>
        </w:r>
      </w:p>
    </w:sdtContent>
  </w:sdt>
  <w:p w14:paraId="42D3453C" w14:textId="77777777" w:rsidR="00F2193A" w:rsidRPr="001E1B16" w:rsidRDefault="00F2193A" w:rsidP="001E1B16">
    <w:pPr>
      <w:pStyle w:val="Header"/>
      <w:jc w:val="right"/>
      <w:rPr>
        <w:b/>
        <w:bCs/>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7EF6"/>
    <w:multiLevelType w:val="multilevel"/>
    <w:tmpl w:val="EC9A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6C6F"/>
    <w:multiLevelType w:val="hybridMultilevel"/>
    <w:tmpl w:val="3C482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B2C4F"/>
    <w:multiLevelType w:val="multilevel"/>
    <w:tmpl w:val="091C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01B2"/>
    <w:multiLevelType w:val="multilevel"/>
    <w:tmpl w:val="56D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A39AF"/>
    <w:multiLevelType w:val="hybridMultilevel"/>
    <w:tmpl w:val="605C35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7E715C"/>
    <w:multiLevelType w:val="multilevel"/>
    <w:tmpl w:val="29AE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57981"/>
    <w:multiLevelType w:val="hybridMultilevel"/>
    <w:tmpl w:val="502AA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DA19E5"/>
    <w:multiLevelType w:val="hybridMultilevel"/>
    <w:tmpl w:val="1D9E9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002BB0"/>
    <w:multiLevelType w:val="multilevel"/>
    <w:tmpl w:val="629E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40DDF"/>
    <w:multiLevelType w:val="multilevel"/>
    <w:tmpl w:val="8A9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247508">
    <w:abstractNumId w:val="4"/>
  </w:num>
  <w:num w:numId="2" w16cid:durableId="848181020">
    <w:abstractNumId w:val="2"/>
  </w:num>
  <w:num w:numId="3" w16cid:durableId="549149989">
    <w:abstractNumId w:val="8"/>
  </w:num>
  <w:num w:numId="4" w16cid:durableId="1778914731">
    <w:abstractNumId w:val="0"/>
  </w:num>
  <w:num w:numId="5" w16cid:durableId="1873223849">
    <w:abstractNumId w:val="3"/>
  </w:num>
  <w:num w:numId="6" w16cid:durableId="31659447">
    <w:abstractNumId w:val="7"/>
  </w:num>
  <w:num w:numId="7" w16cid:durableId="1323851948">
    <w:abstractNumId w:val="1"/>
  </w:num>
  <w:num w:numId="8" w16cid:durableId="628974307">
    <w:abstractNumId w:val="9"/>
  </w:num>
  <w:num w:numId="9" w16cid:durableId="2007784457">
    <w:abstractNumId w:val="5"/>
  </w:num>
  <w:num w:numId="10" w16cid:durableId="1427653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72"/>
    <w:rsid w:val="000218DC"/>
    <w:rsid w:val="00023968"/>
    <w:rsid w:val="00060DD0"/>
    <w:rsid w:val="000E493C"/>
    <w:rsid w:val="000F5952"/>
    <w:rsid w:val="000F7654"/>
    <w:rsid w:val="00107643"/>
    <w:rsid w:val="00113049"/>
    <w:rsid w:val="0011485B"/>
    <w:rsid w:val="00114CCA"/>
    <w:rsid w:val="00122B32"/>
    <w:rsid w:val="001404C0"/>
    <w:rsid w:val="001542F5"/>
    <w:rsid w:val="00165B88"/>
    <w:rsid w:val="001762E0"/>
    <w:rsid w:val="001C344F"/>
    <w:rsid w:val="001C7339"/>
    <w:rsid w:val="001E1B16"/>
    <w:rsid w:val="001E5FC1"/>
    <w:rsid w:val="00202EA7"/>
    <w:rsid w:val="00251E06"/>
    <w:rsid w:val="002548EA"/>
    <w:rsid w:val="00262000"/>
    <w:rsid w:val="002A29B4"/>
    <w:rsid w:val="002D5236"/>
    <w:rsid w:val="002D74FF"/>
    <w:rsid w:val="00332158"/>
    <w:rsid w:val="00355868"/>
    <w:rsid w:val="00391253"/>
    <w:rsid w:val="0039309A"/>
    <w:rsid w:val="003B5844"/>
    <w:rsid w:val="003B65F4"/>
    <w:rsid w:val="0044373F"/>
    <w:rsid w:val="004E1DEC"/>
    <w:rsid w:val="004F7AC3"/>
    <w:rsid w:val="00511AF7"/>
    <w:rsid w:val="00513A32"/>
    <w:rsid w:val="006108B2"/>
    <w:rsid w:val="00640375"/>
    <w:rsid w:val="00660150"/>
    <w:rsid w:val="00692AE0"/>
    <w:rsid w:val="006A2565"/>
    <w:rsid w:val="00731A5B"/>
    <w:rsid w:val="007552BC"/>
    <w:rsid w:val="007735BF"/>
    <w:rsid w:val="0078626C"/>
    <w:rsid w:val="00786B44"/>
    <w:rsid w:val="007A0DD9"/>
    <w:rsid w:val="007C5AF9"/>
    <w:rsid w:val="007D3CBB"/>
    <w:rsid w:val="007D5876"/>
    <w:rsid w:val="008209C9"/>
    <w:rsid w:val="00883834"/>
    <w:rsid w:val="008A1FAA"/>
    <w:rsid w:val="008F2E41"/>
    <w:rsid w:val="009300BC"/>
    <w:rsid w:val="009907D3"/>
    <w:rsid w:val="00A55EF5"/>
    <w:rsid w:val="00AA22C1"/>
    <w:rsid w:val="00AD2036"/>
    <w:rsid w:val="00AD2DE6"/>
    <w:rsid w:val="00B61EF4"/>
    <w:rsid w:val="00B71E80"/>
    <w:rsid w:val="00B83AE8"/>
    <w:rsid w:val="00B979E9"/>
    <w:rsid w:val="00BA1B08"/>
    <w:rsid w:val="00BB2AD5"/>
    <w:rsid w:val="00BC03FC"/>
    <w:rsid w:val="00C21C87"/>
    <w:rsid w:val="00C42050"/>
    <w:rsid w:val="00C50422"/>
    <w:rsid w:val="00C5600F"/>
    <w:rsid w:val="00C77666"/>
    <w:rsid w:val="00C80C97"/>
    <w:rsid w:val="00CA389D"/>
    <w:rsid w:val="00D02319"/>
    <w:rsid w:val="00D10A34"/>
    <w:rsid w:val="00D2452E"/>
    <w:rsid w:val="00D34A61"/>
    <w:rsid w:val="00D44FE5"/>
    <w:rsid w:val="00D66722"/>
    <w:rsid w:val="00D863E3"/>
    <w:rsid w:val="00DD4D72"/>
    <w:rsid w:val="00DF2AED"/>
    <w:rsid w:val="00E13220"/>
    <w:rsid w:val="00E43749"/>
    <w:rsid w:val="00EA51A0"/>
    <w:rsid w:val="00EA679F"/>
    <w:rsid w:val="00EB31B1"/>
    <w:rsid w:val="00EC2C61"/>
    <w:rsid w:val="00EC6155"/>
    <w:rsid w:val="00F2193A"/>
    <w:rsid w:val="00F523BF"/>
    <w:rsid w:val="00FB012E"/>
    <w:rsid w:val="00FD5086"/>
    <w:rsid w:val="00FD5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6C215"/>
  <w15:chartTrackingRefBased/>
  <w15:docId w15:val="{168B0290-4228-4E1A-BB39-E1B0393A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4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4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D72"/>
    <w:rPr>
      <w:rFonts w:eastAsiaTheme="majorEastAsia" w:cstheme="majorBidi"/>
      <w:color w:val="272727" w:themeColor="text1" w:themeTint="D8"/>
    </w:rPr>
  </w:style>
  <w:style w:type="paragraph" w:styleId="Title">
    <w:name w:val="Title"/>
    <w:basedOn w:val="Normal"/>
    <w:next w:val="Normal"/>
    <w:link w:val="TitleChar"/>
    <w:uiPriority w:val="10"/>
    <w:qFormat/>
    <w:rsid w:val="00DD4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D72"/>
    <w:pPr>
      <w:spacing w:before="160"/>
      <w:jc w:val="center"/>
    </w:pPr>
    <w:rPr>
      <w:i/>
      <w:iCs/>
      <w:color w:val="404040" w:themeColor="text1" w:themeTint="BF"/>
    </w:rPr>
  </w:style>
  <w:style w:type="character" w:customStyle="1" w:styleId="QuoteChar">
    <w:name w:val="Quote Char"/>
    <w:basedOn w:val="DefaultParagraphFont"/>
    <w:link w:val="Quote"/>
    <w:uiPriority w:val="29"/>
    <w:rsid w:val="00DD4D72"/>
    <w:rPr>
      <w:i/>
      <w:iCs/>
      <w:color w:val="404040" w:themeColor="text1" w:themeTint="BF"/>
    </w:rPr>
  </w:style>
  <w:style w:type="paragraph" w:styleId="ListParagraph">
    <w:name w:val="List Paragraph"/>
    <w:basedOn w:val="Normal"/>
    <w:uiPriority w:val="34"/>
    <w:qFormat/>
    <w:rsid w:val="00DD4D72"/>
    <w:pPr>
      <w:ind w:left="720"/>
      <w:contextualSpacing/>
    </w:pPr>
  </w:style>
  <w:style w:type="character" w:styleId="IntenseEmphasis">
    <w:name w:val="Intense Emphasis"/>
    <w:basedOn w:val="DefaultParagraphFont"/>
    <w:uiPriority w:val="21"/>
    <w:qFormat/>
    <w:rsid w:val="00DD4D72"/>
    <w:rPr>
      <w:i/>
      <w:iCs/>
      <w:color w:val="0F4761" w:themeColor="accent1" w:themeShade="BF"/>
    </w:rPr>
  </w:style>
  <w:style w:type="paragraph" w:styleId="IntenseQuote">
    <w:name w:val="Intense Quote"/>
    <w:basedOn w:val="Normal"/>
    <w:next w:val="Normal"/>
    <w:link w:val="IntenseQuoteChar"/>
    <w:uiPriority w:val="30"/>
    <w:qFormat/>
    <w:rsid w:val="00DD4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D72"/>
    <w:rPr>
      <w:i/>
      <w:iCs/>
      <w:color w:val="0F4761" w:themeColor="accent1" w:themeShade="BF"/>
    </w:rPr>
  </w:style>
  <w:style w:type="character" w:styleId="IntenseReference">
    <w:name w:val="Intense Reference"/>
    <w:basedOn w:val="DefaultParagraphFont"/>
    <w:uiPriority w:val="32"/>
    <w:qFormat/>
    <w:rsid w:val="00DD4D72"/>
    <w:rPr>
      <w:b/>
      <w:bCs/>
      <w:smallCaps/>
      <w:color w:val="0F4761" w:themeColor="accent1" w:themeShade="BF"/>
      <w:spacing w:val="5"/>
    </w:rPr>
  </w:style>
  <w:style w:type="character" w:styleId="Hyperlink">
    <w:name w:val="Hyperlink"/>
    <w:basedOn w:val="DefaultParagraphFont"/>
    <w:uiPriority w:val="99"/>
    <w:unhideWhenUsed/>
    <w:rsid w:val="00692AE0"/>
    <w:rPr>
      <w:color w:val="467886" w:themeColor="hyperlink"/>
      <w:u w:val="single"/>
    </w:rPr>
  </w:style>
  <w:style w:type="character" w:styleId="UnresolvedMention">
    <w:name w:val="Unresolved Mention"/>
    <w:basedOn w:val="DefaultParagraphFont"/>
    <w:uiPriority w:val="99"/>
    <w:semiHidden/>
    <w:unhideWhenUsed/>
    <w:rsid w:val="00692AE0"/>
    <w:rPr>
      <w:color w:val="605E5C"/>
      <w:shd w:val="clear" w:color="auto" w:fill="E1DFDD"/>
    </w:rPr>
  </w:style>
  <w:style w:type="character" w:styleId="LineNumber">
    <w:name w:val="line number"/>
    <w:basedOn w:val="DefaultParagraphFont"/>
    <w:uiPriority w:val="99"/>
    <w:semiHidden/>
    <w:unhideWhenUsed/>
    <w:rsid w:val="00786B44"/>
  </w:style>
  <w:style w:type="paragraph" w:styleId="Header">
    <w:name w:val="header"/>
    <w:basedOn w:val="Normal"/>
    <w:link w:val="HeaderChar"/>
    <w:uiPriority w:val="99"/>
    <w:unhideWhenUsed/>
    <w:rsid w:val="00B61E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1EF4"/>
  </w:style>
  <w:style w:type="paragraph" w:styleId="Footer">
    <w:name w:val="footer"/>
    <w:basedOn w:val="Normal"/>
    <w:link w:val="FooterChar"/>
    <w:uiPriority w:val="99"/>
    <w:unhideWhenUsed/>
    <w:rsid w:val="00B61E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1EF4"/>
  </w:style>
  <w:style w:type="character" w:styleId="PlaceholderText">
    <w:name w:val="Placeholder Text"/>
    <w:basedOn w:val="DefaultParagraphFont"/>
    <w:uiPriority w:val="99"/>
    <w:semiHidden/>
    <w:rsid w:val="0011485B"/>
    <w:rPr>
      <w:color w:val="666666"/>
    </w:rPr>
  </w:style>
  <w:style w:type="table" w:styleId="TableGrid">
    <w:name w:val="Table Grid"/>
    <w:basedOn w:val="TableNormal"/>
    <w:uiPriority w:val="39"/>
    <w:rsid w:val="00021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7241">
      <w:bodyDiv w:val="1"/>
      <w:marLeft w:val="0"/>
      <w:marRight w:val="0"/>
      <w:marTop w:val="0"/>
      <w:marBottom w:val="0"/>
      <w:divBdr>
        <w:top w:val="none" w:sz="0" w:space="0" w:color="auto"/>
        <w:left w:val="none" w:sz="0" w:space="0" w:color="auto"/>
        <w:bottom w:val="none" w:sz="0" w:space="0" w:color="auto"/>
        <w:right w:val="none" w:sz="0" w:space="0" w:color="auto"/>
      </w:divBdr>
    </w:div>
    <w:div w:id="195122878">
      <w:bodyDiv w:val="1"/>
      <w:marLeft w:val="0"/>
      <w:marRight w:val="0"/>
      <w:marTop w:val="0"/>
      <w:marBottom w:val="0"/>
      <w:divBdr>
        <w:top w:val="none" w:sz="0" w:space="0" w:color="auto"/>
        <w:left w:val="none" w:sz="0" w:space="0" w:color="auto"/>
        <w:bottom w:val="none" w:sz="0" w:space="0" w:color="auto"/>
        <w:right w:val="none" w:sz="0" w:space="0" w:color="auto"/>
      </w:divBdr>
    </w:div>
    <w:div w:id="199977252">
      <w:bodyDiv w:val="1"/>
      <w:marLeft w:val="0"/>
      <w:marRight w:val="0"/>
      <w:marTop w:val="0"/>
      <w:marBottom w:val="0"/>
      <w:divBdr>
        <w:top w:val="none" w:sz="0" w:space="0" w:color="auto"/>
        <w:left w:val="none" w:sz="0" w:space="0" w:color="auto"/>
        <w:bottom w:val="none" w:sz="0" w:space="0" w:color="auto"/>
        <w:right w:val="none" w:sz="0" w:space="0" w:color="auto"/>
      </w:divBdr>
    </w:div>
    <w:div w:id="325404116">
      <w:bodyDiv w:val="1"/>
      <w:marLeft w:val="0"/>
      <w:marRight w:val="0"/>
      <w:marTop w:val="0"/>
      <w:marBottom w:val="0"/>
      <w:divBdr>
        <w:top w:val="none" w:sz="0" w:space="0" w:color="auto"/>
        <w:left w:val="none" w:sz="0" w:space="0" w:color="auto"/>
        <w:bottom w:val="none" w:sz="0" w:space="0" w:color="auto"/>
        <w:right w:val="none" w:sz="0" w:space="0" w:color="auto"/>
      </w:divBdr>
    </w:div>
    <w:div w:id="338237498">
      <w:bodyDiv w:val="1"/>
      <w:marLeft w:val="0"/>
      <w:marRight w:val="0"/>
      <w:marTop w:val="0"/>
      <w:marBottom w:val="0"/>
      <w:divBdr>
        <w:top w:val="none" w:sz="0" w:space="0" w:color="auto"/>
        <w:left w:val="none" w:sz="0" w:space="0" w:color="auto"/>
        <w:bottom w:val="none" w:sz="0" w:space="0" w:color="auto"/>
        <w:right w:val="none" w:sz="0" w:space="0" w:color="auto"/>
      </w:divBdr>
    </w:div>
    <w:div w:id="338697476">
      <w:bodyDiv w:val="1"/>
      <w:marLeft w:val="0"/>
      <w:marRight w:val="0"/>
      <w:marTop w:val="0"/>
      <w:marBottom w:val="0"/>
      <w:divBdr>
        <w:top w:val="none" w:sz="0" w:space="0" w:color="auto"/>
        <w:left w:val="none" w:sz="0" w:space="0" w:color="auto"/>
        <w:bottom w:val="none" w:sz="0" w:space="0" w:color="auto"/>
        <w:right w:val="none" w:sz="0" w:space="0" w:color="auto"/>
      </w:divBdr>
    </w:div>
    <w:div w:id="359282874">
      <w:bodyDiv w:val="1"/>
      <w:marLeft w:val="0"/>
      <w:marRight w:val="0"/>
      <w:marTop w:val="0"/>
      <w:marBottom w:val="0"/>
      <w:divBdr>
        <w:top w:val="none" w:sz="0" w:space="0" w:color="auto"/>
        <w:left w:val="none" w:sz="0" w:space="0" w:color="auto"/>
        <w:bottom w:val="none" w:sz="0" w:space="0" w:color="auto"/>
        <w:right w:val="none" w:sz="0" w:space="0" w:color="auto"/>
      </w:divBdr>
    </w:div>
    <w:div w:id="363602028">
      <w:bodyDiv w:val="1"/>
      <w:marLeft w:val="0"/>
      <w:marRight w:val="0"/>
      <w:marTop w:val="0"/>
      <w:marBottom w:val="0"/>
      <w:divBdr>
        <w:top w:val="none" w:sz="0" w:space="0" w:color="auto"/>
        <w:left w:val="none" w:sz="0" w:space="0" w:color="auto"/>
        <w:bottom w:val="none" w:sz="0" w:space="0" w:color="auto"/>
        <w:right w:val="none" w:sz="0" w:space="0" w:color="auto"/>
      </w:divBdr>
    </w:div>
    <w:div w:id="400831846">
      <w:bodyDiv w:val="1"/>
      <w:marLeft w:val="0"/>
      <w:marRight w:val="0"/>
      <w:marTop w:val="0"/>
      <w:marBottom w:val="0"/>
      <w:divBdr>
        <w:top w:val="none" w:sz="0" w:space="0" w:color="auto"/>
        <w:left w:val="none" w:sz="0" w:space="0" w:color="auto"/>
        <w:bottom w:val="none" w:sz="0" w:space="0" w:color="auto"/>
        <w:right w:val="none" w:sz="0" w:space="0" w:color="auto"/>
      </w:divBdr>
      <w:divsChild>
        <w:div w:id="171222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819451">
      <w:bodyDiv w:val="1"/>
      <w:marLeft w:val="0"/>
      <w:marRight w:val="0"/>
      <w:marTop w:val="0"/>
      <w:marBottom w:val="0"/>
      <w:divBdr>
        <w:top w:val="none" w:sz="0" w:space="0" w:color="auto"/>
        <w:left w:val="none" w:sz="0" w:space="0" w:color="auto"/>
        <w:bottom w:val="none" w:sz="0" w:space="0" w:color="auto"/>
        <w:right w:val="none" w:sz="0" w:space="0" w:color="auto"/>
      </w:divBdr>
    </w:div>
    <w:div w:id="536698975">
      <w:bodyDiv w:val="1"/>
      <w:marLeft w:val="0"/>
      <w:marRight w:val="0"/>
      <w:marTop w:val="0"/>
      <w:marBottom w:val="0"/>
      <w:divBdr>
        <w:top w:val="none" w:sz="0" w:space="0" w:color="auto"/>
        <w:left w:val="none" w:sz="0" w:space="0" w:color="auto"/>
        <w:bottom w:val="none" w:sz="0" w:space="0" w:color="auto"/>
        <w:right w:val="none" w:sz="0" w:space="0" w:color="auto"/>
      </w:divBdr>
    </w:div>
    <w:div w:id="547225809">
      <w:bodyDiv w:val="1"/>
      <w:marLeft w:val="0"/>
      <w:marRight w:val="0"/>
      <w:marTop w:val="0"/>
      <w:marBottom w:val="0"/>
      <w:divBdr>
        <w:top w:val="none" w:sz="0" w:space="0" w:color="auto"/>
        <w:left w:val="none" w:sz="0" w:space="0" w:color="auto"/>
        <w:bottom w:val="none" w:sz="0" w:space="0" w:color="auto"/>
        <w:right w:val="none" w:sz="0" w:space="0" w:color="auto"/>
      </w:divBdr>
    </w:div>
    <w:div w:id="587085010">
      <w:bodyDiv w:val="1"/>
      <w:marLeft w:val="0"/>
      <w:marRight w:val="0"/>
      <w:marTop w:val="0"/>
      <w:marBottom w:val="0"/>
      <w:divBdr>
        <w:top w:val="none" w:sz="0" w:space="0" w:color="auto"/>
        <w:left w:val="none" w:sz="0" w:space="0" w:color="auto"/>
        <w:bottom w:val="none" w:sz="0" w:space="0" w:color="auto"/>
        <w:right w:val="none" w:sz="0" w:space="0" w:color="auto"/>
      </w:divBdr>
    </w:div>
    <w:div w:id="592709741">
      <w:bodyDiv w:val="1"/>
      <w:marLeft w:val="0"/>
      <w:marRight w:val="0"/>
      <w:marTop w:val="0"/>
      <w:marBottom w:val="0"/>
      <w:divBdr>
        <w:top w:val="none" w:sz="0" w:space="0" w:color="auto"/>
        <w:left w:val="none" w:sz="0" w:space="0" w:color="auto"/>
        <w:bottom w:val="none" w:sz="0" w:space="0" w:color="auto"/>
        <w:right w:val="none" w:sz="0" w:space="0" w:color="auto"/>
      </w:divBdr>
    </w:div>
    <w:div w:id="659775355">
      <w:bodyDiv w:val="1"/>
      <w:marLeft w:val="0"/>
      <w:marRight w:val="0"/>
      <w:marTop w:val="0"/>
      <w:marBottom w:val="0"/>
      <w:divBdr>
        <w:top w:val="none" w:sz="0" w:space="0" w:color="auto"/>
        <w:left w:val="none" w:sz="0" w:space="0" w:color="auto"/>
        <w:bottom w:val="none" w:sz="0" w:space="0" w:color="auto"/>
        <w:right w:val="none" w:sz="0" w:space="0" w:color="auto"/>
      </w:divBdr>
    </w:div>
    <w:div w:id="671569561">
      <w:bodyDiv w:val="1"/>
      <w:marLeft w:val="0"/>
      <w:marRight w:val="0"/>
      <w:marTop w:val="0"/>
      <w:marBottom w:val="0"/>
      <w:divBdr>
        <w:top w:val="none" w:sz="0" w:space="0" w:color="auto"/>
        <w:left w:val="none" w:sz="0" w:space="0" w:color="auto"/>
        <w:bottom w:val="none" w:sz="0" w:space="0" w:color="auto"/>
        <w:right w:val="none" w:sz="0" w:space="0" w:color="auto"/>
      </w:divBdr>
    </w:div>
    <w:div w:id="713698233">
      <w:bodyDiv w:val="1"/>
      <w:marLeft w:val="0"/>
      <w:marRight w:val="0"/>
      <w:marTop w:val="0"/>
      <w:marBottom w:val="0"/>
      <w:divBdr>
        <w:top w:val="none" w:sz="0" w:space="0" w:color="auto"/>
        <w:left w:val="none" w:sz="0" w:space="0" w:color="auto"/>
        <w:bottom w:val="none" w:sz="0" w:space="0" w:color="auto"/>
        <w:right w:val="none" w:sz="0" w:space="0" w:color="auto"/>
      </w:divBdr>
    </w:div>
    <w:div w:id="734083008">
      <w:bodyDiv w:val="1"/>
      <w:marLeft w:val="0"/>
      <w:marRight w:val="0"/>
      <w:marTop w:val="0"/>
      <w:marBottom w:val="0"/>
      <w:divBdr>
        <w:top w:val="none" w:sz="0" w:space="0" w:color="auto"/>
        <w:left w:val="none" w:sz="0" w:space="0" w:color="auto"/>
        <w:bottom w:val="none" w:sz="0" w:space="0" w:color="auto"/>
        <w:right w:val="none" w:sz="0" w:space="0" w:color="auto"/>
      </w:divBdr>
    </w:div>
    <w:div w:id="772669775">
      <w:bodyDiv w:val="1"/>
      <w:marLeft w:val="0"/>
      <w:marRight w:val="0"/>
      <w:marTop w:val="0"/>
      <w:marBottom w:val="0"/>
      <w:divBdr>
        <w:top w:val="none" w:sz="0" w:space="0" w:color="auto"/>
        <w:left w:val="none" w:sz="0" w:space="0" w:color="auto"/>
        <w:bottom w:val="none" w:sz="0" w:space="0" w:color="auto"/>
        <w:right w:val="none" w:sz="0" w:space="0" w:color="auto"/>
      </w:divBdr>
    </w:div>
    <w:div w:id="842285840">
      <w:bodyDiv w:val="1"/>
      <w:marLeft w:val="0"/>
      <w:marRight w:val="0"/>
      <w:marTop w:val="0"/>
      <w:marBottom w:val="0"/>
      <w:divBdr>
        <w:top w:val="none" w:sz="0" w:space="0" w:color="auto"/>
        <w:left w:val="none" w:sz="0" w:space="0" w:color="auto"/>
        <w:bottom w:val="none" w:sz="0" w:space="0" w:color="auto"/>
        <w:right w:val="none" w:sz="0" w:space="0" w:color="auto"/>
      </w:divBdr>
    </w:div>
    <w:div w:id="865411337">
      <w:bodyDiv w:val="1"/>
      <w:marLeft w:val="0"/>
      <w:marRight w:val="0"/>
      <w:marTop w:val="0"/>
      <w:marBottom w:val="0"/>
      <w:divBdr>
        <w:top w:val="none" w:sz="0" w:space="0" w:color="auto"/>
        <w:left w:val="none" w:sz="0" w:space="0" w:color="auto"/>
        <w:bottom w:val="none" w:sz="0" w:space="0" w:color="auto"/>
        <w:right w:val="none" w:sz="0" w:space="0" w:color="auto"/>
      </w:divBdr>
    </w:div>
    <w:div w:id="878009035">
      <w:bodyDiv w:val="1"/>
      <w:marLeft w:val="0"/>
      <w:marRight w:val="0"/>
      <w:marTop w:val="0"/>
      <w:marBottom w:val="0"/>
      <w:divBdr>
        <w:top w:val="none" w:sz="0" w:space="0" w:color="auto"/>
        <w:left w:val="none" w:sz="0" w:space="0" w:color="auto"/>
        <w:bottom w:val="none" w:sz="0" w:space="0" w:color="auto"/>
        <w:right w:val="none" w:sz="0" w:space="0" w:color="auto"/>
      </w:divBdr>
    </w:div>
    <w:div w:id="942499402">
      <w:bodyDiv w:val="1"/>
      <w:marLeft w:val="0"/>
      <w:marRight w:val="0"/>
      <w:marTop w:val="0"/>
      <w:marBottom w:val="0"/>
      <w:divBdr>
        <w:top w:val="none" w:sz="0" w:space="0" w:color="auto"/>
        <w:left w:val="none" w:sz="0" w:space="0" w:color="auto"/>
        <w:bottom w:val="none" w:sz="0" w:space="0" w:color="auto"/>
        <w:right w:val="none" w:sz="0" w:space="0" w:color="auto"/>
      </w:divBdr>
    </w:div>
    <w:div w:id="962417128">
      <w:bodyDiv w:val="1"/>
      <w:marLeft w:val="0"/>
      <w:marRight w:val="0"/>
      <w:marTop w:val="0"/>
      <w:marBottom w:val="0"/>
      <w:divBdr>
        <w:top w:val="none" w:sz="0" w:space="0" w:color="auto"/>
        <w:left w:val="none" w:sz="0" w:space="0" w:color="auto"/>
        <w:bottom w:val="none" w:sz="0" w:space="0" w:color="auto"/>
        <w:right w:val="none" w:sz="0" w:space="0" w:color="auto"/>
      </w:divBdr>
    </w:div>
    <w:div w:id="995184781">
      <w:bodyDiv w:val="1"/>
      <w:marLeft w:val="0"/>
      <w:marRight w:val="0"/>
      <w:marTop w:val="0"/>
      <w:marBottom w:val="0"/>
      <w:divBdr>
        <w:top w:val="none" w:sz="0" w:space="0" w:color="auto"/>
        <w:left w:val="none" w:sz="0" w:space="0" w:color="auto"/>
        <w:bottom w:val="none" w:sz="0" w:space="0" w:color="auto"/>
        <w:right w:val="none" w:sz="0" w:space="0" w:color="auto"/>
      </w:divBdr>
    </w:div>
    <w:div w:id="1013802448">
      <w:bodyDiv w:val="1"/>
      <w:marLeft w:val="0"/>
      <w:marRight w:val="0"/>
      <w:marTop w:val="0"/>
      <w:marBottom w:val="0"/>
      <w:divBdr>
        <w:top w:val="none" w:sz="0" w:space="0" w:color="auto"/>
        <w:left w:val="none" w:sz="0" w:space="0" w:color="auto"/>
        <w:bottom w:val="none" w:sz="0" w:space="0" w:color="auto"/>
        <w:right w:val="none" w:sz="0" w:space="0" w:color="auto"/>
      </w:divBdr>
    </w:div>
    <w:div w:id="1028991534">
      <w:bodyDiv w:val="1"/>
      <w:marLeft w:val="0"/>
      <w:marRight w:val="0"/>
      <w:marTop w:val="0"/>
      <w:marBottom w:val="0"/>
      <w:divBdr>
        <w:top w:val="none" w:sz="0" w:space="0" w:color="auto"/>
        <w:left w:val="none" w:sz="0" w:space="0" w:color="auto"/>
        <w:bottom w:val="none" w:sz="0" w:space="0" w:color="auto"/>
        <w:right w:val="none" w:sz="0" w:space="0" w:color="auto"/>
      </w:divBdr>
    </w:div>
    <w:div w:id="1033530952">
      <w:bodyDiv w:val="1"/>
      <w:marLeft w:val="0"/>
      <w:marRight w:val="0"/>
      <w:marTop w:val="0"/>
      <w:marBottom w:val="0"/>
      <w:divBdr>
        <w:top w:val="none" w:sz="0" w:space="0" w:color="auto"/>
        <w:left w:val="none" w:sz="0" w:space="0" w:color="auto"/>
        <w:bottom w:val="none" w:sz="0" w:space="0" w:color="auto"/>
        <w:right w:val="none" w:sz="0" w:space="0" w:color="auto"/>
      </w:divBdr>
      <w:divsChild>
        <w:div w:id="54487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777993">
      <w:bodyDiv w:val="1"/>
      <w:marLeft w:val="0"/>
      <w:marRight w:val="0"/>
      <w:marTop w:val="0"/>
      <w:marBottom w:val="0"/>
      <w:divBdr>
        <w:top w:val="none" w:sz="0" w:space="0" w:color="auto"/>
        <w:left w:val="none" w:sz="0" w:space="0" w:color="auto"/>
        <w:bottom w:val="none" w:sz="0" w:space="0" w:color="auto"/>
        <w:right w:val="none" w:sz="0" w:space="0" w:color="auto"/>
      </w:divBdr>
    </w:div>
    <w:div w:id="1166169104">
      <w:bodyDiv w:val="1"/>
      <w:marLeft w:val="0"/>
      <w:marRight w:val="0"/>
      <w:marTop w:val="0"/>
      <w:marBottom w:val="0"/>
      <w:divBdr>
        <w:top w:val="none" w:sz="0" w:space="0" w:color="auto"/>
        <w:left w:val="none" w:sz="0" w:space="0" w:color="auto"/>
        <w:bottom w:val="none" w:sz="0" w:space="0" w:color="auto"/>
        <w:right w:val="none" w:sz="0" w:space="0" w:color="auto"/>
      </w:divBdr>
    </w:div>
    <w:div w:id="1246763897">
      <w:bodyDiv w:val="1"/>
      <w:marLeft w:val="0"/>
      <w:marRight w:val="0"/>
      <w:marTop w:val="0"/>
      <w:marBottom w:val="0"/>
      <w:divBdr>
        <w:top w:val="none" w:sz="0" w:space="0" w:color="auto"/>
        <w:left w:val="none" w:sz="0" w:space="0" w:color="auto"/>
        <w:bottom w:val="none" w:sz="0" w:space="0" w:color="auto"/>
        <w:right w:val="none" w:sz="0" w:space="0" w:color="auto"/>
      </w:divBdr>
    </w:div>
    <w:div w:id="1252080726">
      <w:bodyDiv w:val="1"/>
      <w:marLeft w:val="0"/>
      <w:marRight w:val="0"/>
      <w:marTop w:val="0"/>
      <w:marBottom w:val="0"/>
      <w:divBdr>
        <w:top w:val="none" w:sz="0" w:space="0" w:color="auto"/>
        <w:left w:val="none" w:sz="0" w:space="0" w:color="auto"/>
        <w:bottom w:val="none" w:sz="0" w:space="0" w:color="auto"/>
        <w:right w:val="none" w:sz="0" w:space="0" w:color="auto"/>
      </w:divBdr>
    </w:div>
    <w:div w:id="1299385127">
      <w:bodyDiv w:val="1"/>
      <w:marLeft w:val="0"/>
      <w:marRight w:val="0"/>
      <w:marTop w:val="0"/>
      <w:marBottom w:val="0"/>
      <w:divBdr>
        <w:top w:val="none" w:sz="0" w:space="0" w:color="auto"/>
        <w:left w:val="none" w:sz="0" w:space="0" w:color="auto"/>
        <w:bottom w:val="none" w:sz="0" w:space="0" w:color="auto"/>
        <w:right w:val="none" w:sz="0" w:space="0" w:color="auto"/>
      </w:divBdr>
    </w:div>
    <w:div w:id="1331761788">
      <w:bodyDiv w:val="1"/>
      <w:marLeft w:val="0"/>
      <w:marRight w:val="0"/>
      <w:marTop w:val="0"/>
      <w:marBottom w:val="0"/>
      <w:divBdr>
        <w:top w:val="none" w:sz="0" w:space="0" w:color="auto"/>
        <w:left w:val="none" w:sz="0" w:space="0" w:color="auto"/>
        <w:bottom w:val="none" w:sz="0" w:space="0" w:color="auto"/>
        <w:right w:val="none" w:sz="0" w:space="0" w:color="auto"/>
      </w:divBdr>
    </w:div>
    <w:div w:id="1372000231">
      <w:bodyDiv w:val="1"/>
      <w:marLeft w:val="0"/>
      <w:marRight w:val="0"/>
      <w:marTop w:val="0"/>
      <w:marBottom w:val="0"/>
      <w:divBdr>
        <w:top w:val="none" w:sz="0" w:space="0" w:color="auto"/>
        <w:left w:val="none" w:sz="0" w:space="0" w:color="auto"/>
        <w:bottom w:val="none" w:sz="0" w:space="0" w:color="auto"/>
        <w:right w:val="none" w:sz="0" w:space="0" w:color="auto"/>
      </w:divBdr>
    </w:div>
    <w:div w:id="1389650831">
      <w:bodyDiv w:val="1"/>
      <w:marLeft w:val="0"/>
      <w:marRight w:val="0"/>
      <w:marTop w:val="0"/>
      <w:marBottom w:val="0"/>
      <w:divBdr>
        <w:top w:val="none" w:sz="0" w:space="0" w:color="auto"/>
        <w:left w:val="none" w:sz="0" w:space="0" w:color="auto"/>
        <w:bottom w:val="none" w:sz="0" w:space="0" w:color="auto"/>
        <w:right w:val="none" w:sz="0" w:space="0" w:color="auto"/>
      </w:divBdr>
    </w:div>
    <w:div w:id="1421101107">
      <w:bodyDiv w:val="1"/>
      <w:marLeft w:val="0"/>
      <w:marRight w:val="0"/>
      <w:marTop w:val="0"/>
      <w:marBottom w:val="0"/>
      <w:divBdr>
        <w:top w:val="none" w:sz="0" w:space="0" w:color="auto"/>
        <w:left w:val="none" w:sz="0" w:space="0" w:color="auto"/>
        <w:bottom w:val="none" w:sz="0" w:space="0" w:color="auto"/>
        <w:right w:val="none" w:sz="0" w:space="0" w:color="auto"/>
      </w:divBdr>
    </w:div>
    <w:div w:id="1641038528">
      <w:bodyDiv w:val="1"/>
      <w:marLeft w:val="0"/>
      <w:marRight w:val="0"/>
      <w:marTop w:val="0"/>
      <w:marBottom w:val="0"/>
      <w:divBdr>
        <w:top w:val="none" w:sz="0" w:space="0" w:color="auto"/>
        <w:left w:val="none" w:sz="0" w:space="0" w:color="auto"/>
        <w:bottom w:val="none" w:sz="0" w:space="0" w:color="auto"/>
        <w:right w:val="none" w:sz="0" w:space="0" w:color="auto"/>
      </w:divBdr>
    </w:div>
    <w:div w:id="1776750259">
      <w:bodyDiv w:val="1"/>
      <w:marLeft w:val="0"/>
      <w:marRight w:val="0"/>
      <w:marTop w:val="0"/>
      <w:marBottom w:val="0"/>
      <w:divBdr>
        <w:top w:val="none" w:sz="0" w:space="0" w:color="auto"/>
        <w:left w:val="none" w:sz="0" w:space="0" w:color="auto"/>
        <w:bottom w:val="none" w:sz="0" w:space="0" w:color="auto"/>
        <w:right w:val="none" w:sz="0" w:space="0" w:color="auto"/>
      </w:divBdr>
    </w:div>
    <w:div w:id="1819568667">
      <w:bodyDiv w:val="1"/>
      <w:marLeft w:val="0"/>
      <w:marRight w:val="0"/>
      <w:marTop w:val="0"/>
      <w:marBottom w:val="0"/>
      <w:divBdr>
        <w:top w:val="none" w:sz="0" w:space="0" w:color="auto"/>
        <w:left w:val="none" w:sz="0" w:space="0" w:color="auto"/>
        <w:bottom w:val="none" w:sz="0" w:space="0" w:color="auto"/>
        <w:right w:val="none" w:sz="0" w:space="0" w:color="auto"/>
      </w:divBdr>
    </w:div>
    <w:div w:id="1845316487">
      <w:bodyDiv w:val="1"/>
      <w:marLeft w:val="0"/>
      <w:marRight w:val="0"/>
      <w:marTop w:val="0"/>
      <w:marBottom w:val="0"/>
      <w:divBdr>
        <w:top w:val="none" w:sz="0" w:space="0" w:color="auto"/>
        <w:left w:val="none" w:sz="0" w:space="0" w:color="auto"/>
        <w:bottom w:val="none" w:sz="0" w:space="0" w:color="auto"/>
        <w:right w:val="none" w:sz="0" w:space="0" w:color="auto"/>
      </w:divBdr>
    </w:div>
    <w:div w:id="1877354286">
      <w:bodyDiv w:val="1"/>
      <w:marLeft w:val="0"/>
      <w:marRight w:val="0"/>
      <w:marTop w:val="0"/>
      <w:marBottom w:val="0"/>
      <w:divBdr>
        <w:top w:val="none" w:sz="0" w:space="0" w:color="auto"/>
        <w:left w:val="none" w:sz="0" w:space="0" w:color="auto"/>
        <w:bottom w:val="none" w:sz="0" w:space="0" w:color="auto"/>
        <w:right w:val="none" w:sz="0" w:space="0" w:color="auto"/>
      </w:divBdr>
    </w:div>
    <w:div w:id="1908148248">
      <w:bodyDiv w:val="1"/>
      <w:marLeft w:val="0"/>
      <w:marRight w:val="0"/>
      <w:marTop w:val="0"/>
      <w:marBottom w:val="0"/>
      <w:divBdr>
        <w:top w:val="none" w:sz="0" w:space="0" w:color="auto"/>
        <w:left w:val="none" w:sz="0" w:space="0" w:color="auto"/>
        <w:bottom w:val="none" w:sz="0" w:space="0" w:color="auto"/>
        <w:right w:val="none" w:sz="0" w:space="0" w:color="auto"/>
      </w:divBdr>
    </w:div>
    <w:div w:id="1910336587">
      <w:bodyDiv w:val="1"/>
      <w:marLeft w:val="0"/>
      <w:marRight w:val="0"/>
      <w:marTop w:val="0"/>
      <w:marBottom w:val="0"/>
      <w:divBdr>
        <w:top w:val="none" w:sz="0" w:space="0" w:color="auto"/>
        <w:left w:val="none" w:sz="0" w:space="0" w:color="auto"/>
        <w:bottom w:val="none" w:sz="0" w:space="0" w:color="auto"/>
        <w:right w:val="none" w:sz="0" w:space="0" w:color="auto"/>
      </w:divBdr>
    </w:div>
    <w:div w:id="1978800178">
      <w:bodyDiv w:val="1"/>
      <w:marLeft w:val="0"/>
      <w:marRight w:val="0"/>
      <w:marTop w:val="0"/>
      <w:marBottom w:val="0"/>
      <w:divBdr>
        <w:top w:val="none" w:sz="0" w:space="0" w:color="auto"/>
        <w:left w:val="none" w:sz="0" w:space="0" w:color="auto"/>
        <w:bottom w:val="none" w:sz="0" w:space="0" w:color="auto"/>
        <w:right w:val="none" w:sz="0" w:space="0" w:color="auto"/>
      </w:divBdr>
    </w:div>
    <w:div w:id="1982341449">
      <w:bodyDiv w:val="1"/>
      <w:marLeft w:val="0"/>
      <w:marRight w:val="0"/>
      <w:marTop w:val="0"/>
      <w:marBottom w:val="0"/>
      <w:divBdr>
        <w:top w:val="none" w:sz="0" w:space="0" w:color="auto"/>
        <w:left w:val="none" w:sz="0" w:space="0" w:color="auto"/>
        <w:bottom w:val="none" w:sz="0" w:space="0" w:color="auto"/>
        <w:right w:val="none" w:sz="0" w:space="0" w:color="auto"/>
      </w:divBdr>
    </w:div>
    <w:div w:id="2008704398">
      <w:bodyDiv w:val="1"/>
      <w:marLeft w:val="0"/>
      <w:marRight w:val="0"/>
      <w:marTop w:val="0"/>
      <w:marBottom w:val="0"/>
      <w:divBdr>
        <w:top w:val="none" w:sz="0" w:space="0" w:color="auto"/>
        <w:left w:val="none" w:sz="0" w:space="0" w:color="auto"/>
        <w:bottom w:val="none" w:sz="0" w:space="0" w:color="auto"/>
        <w:right w:val="none" w:sz="0" w:space="0" w:color="auto"/>
      </w:divBdr>
    </w:div>
    <w:div w:id="2071925271">
      <w:bodyDiv w:val="1"/>
      <w:marLeft w:val="0"/>
      <w:marRight w:val="0"/>
      <w:marTop w:val="0"/>
      <w:marBottom w:val="0"/>
      <w:divBdr>
        <w:top w:val="none" w:sz="0" w:space="0" w:color="auto"/>
        <w:left w:val="none" w:sz="0" w:space="0" w:color="auto"/>
        <w:bottom w:val="none" w:sz="0" w:space="0" w:color="auto"/>
        <w:right w:val="none" w:sz="0" w:space="0" w:color="auto"/>
      </w:divBdr>
      <w:divsChild>
        <w:div w:id="149626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933288">
      <w:bodyDiv w:val="1"/>
      <w:marLeft w:val="0"/>
      <w:marRight w:val="0"/>
      <w:marTop w:val="0"/>
      <w:marBottom w:val="0"/>
      <w:divBdr>
        <w:top w:val="none" w:sz="0" w:space="0" w:color="auto"/>
        <w:left w:val="none" w:sz="0" w:space="0" w:color="auto"/>
        <w:bottom w:val="none" w:sz="0" w:space="0" w:color="auto"/>
        <w:right w:val="none" w:sz="0" w:space="0" w:color="auto"/>
      </w:divBdr>
    </w:div>
    <w:div w:id="2082172643">
      <w:bodyDiv w:val="1"/>
      <w:marLeft w:val="0"/>
      <w:marRight w:val="0"/>
      <w:marTop w:val="0"/>
      <w:marBottom w:val="0"/>
      <w:divBdr>
        <w:top w:val="none" w:sz="0" w:space="0" w:color="auto"/>
        <w:left w:val="none" w:sz="0" w:space="0" w:color="auto"/>
        <w:bottom w:val="none" w:sz="0" w:space="0" w:color="auto"/>
        <w:right w:val="none" w:sz="0" w:space="0" w:color="auto"/>
      </w:divBdr>
      <w:divsChild>
        <w:div w:id="98967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90064">
      <w:bodyDiv w:val="1"/>
      <w:marLeft w:val="0"/>
      <w:marRight w:val="0"/>
      <w:marTop w:val="0"/>
      <w:marBottom w:val="0"/>
      <w:divBdr>
        <w:top w:val="none" w:sz="0" w:space="0" w:color="auto"/>
        <w:left w:val="none" w:sz="0" w:space="0" w:color="auto"/>
        <w:bottom w:val="none" w:sz="0" w:space="0" w:color="auto"/>
        <w:right w:val="none" w:sz="0" w:space="0" w:color="auto"/>
      </w:divBdr>
    </w:div>
    <w:div w:id="2127381262">
      <w:bodyDiv w:val="1"/>
      <w:marLeft w:val="0"/>
      <w:marRight w:val="0"/>
      <w:marTop w:val="0"/>
      <w:marBottom w:val="0"/>
      <w:divBdr>
        <w:top w:val="none" w:sz="0" w:space="0" w:color="auto"/>
        <w:left w:val="none" w:sz="0" w:space="0" w:color="auto"/>
        <w:bottom w:val="none" w:sz="0" w:space="0" w:color="auto"/>
        <w:right w:val="none" w:sz="0" w:space="0" w:color="auto"/>
      </w:divBdr>
    </w:div>
    <w:div w:id="21451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1.xml"/><Relationship Id="rId28" Type="http://schemas.openxmlformats.org/officeDocument/2006/relationships/header" Target="header15.xml"/><Relationship Id="rId10" Type="http://schemas.openxmlformats.org/officeDocument/2006/relationships/image" Target="media/image1.png"/><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header" Target="header1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2FF4E-2809-4C4C-87B5-9CDC2976C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3783</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Mihaylov</dc:creator>
  <cp:keywords/>
  <dc:description/>
  <cp:lastModifiedBy>Nikolay Mihaylov</cp:lastModifiedBy>
  <cp:revision>35</cp:revision>
  <cp:lastPrinted>2025-07-29T13:33:00Z</cp:lastPrinted>
  <dcterms:created xsi:type="dcterms:W3CDTF">2025-07-22T10:08:00Z</dcterms:created>
  <dcterms:modified xsi:type="dcterms:W3CDTF">2025-07-29T14:33:00Z</dcterms:modified>
</cp:coreProperties>
</file>