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C4096" w14:textId="77777777" w:rsidR="001605F8" w:rsidRPr="001605F8" w:rsidRDefault="001605F8" w:rsidP="001605F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5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1066DF7" w14:textId="77777777" w:rsidR="001605F8" w:rsidRPr="001605F8" w:rsidRDefault="001605F8" w:rsidP="001605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5F8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14:paraId="1EB594C5" w14:textId="77777777" w:rsidR="001605F8" w:rsidRPr="001605F8" w:rsidRDefault="001605F8" w:rsidP="001605F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5F8">
        <w:rPr>
          <w:rFonts w:ascii="Times New Roman" w:eastAsia="Times New Roman" w:hAnsi="Times New Roman" w:cs="Times New Roman"/>
          <w:color w:val="000000"/>
          <w:lang w:eastAsia="ru-RU"/>
        </w:rPr>
        <w:t>высшего образования</w:t>
      </w:r>
    </w:p>
    <w:p w14:paraId="3718FCBE" w14:textId="77777777" w:rsidR="001605F8" w:rsidRPr="001605F8" w:rsidRDefault="001605F8" w:rsidP="001605F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5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«Дальневосточный федеральный университет»</w:t>
      </w:r>
    </w:p>
    <w:p w14:paraId="54A4E12F" w14:textId="77777777" w:rsidR="001605F8" w:rsidRPr="001605F8" w:rsidRDefault="001605F8" w:rsidP="001605F8">
      <w:pPr>
        <w:pBdr>
          <w:top w:val="single" w:sz="24" w:space="2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5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45FB1F2" w14:textId="77777777" w:rsidR="001605F8" w:rsidRPr="001605F8" w:rsidRDefault="001605F8" w:rsidP="001605F8">
      <w:pPr>
        <w:spacing w:after="0" w:line="240" w:lineRule="auto"/>
        <w:ind w:left="-72" w:firstLine="7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5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ШКОЛА ЦИФРОВОЙ ЭКОНОМИКИ</w:t>
      </w:r>
    </w:p>
    <w:tbl>
      <w:tblPr>
        <w:tblpPr w:leftFromText="180" w:rightFromText="180" w:vertAnchor="text" w:horzAnchor="margin" w:tblpXSpec="center" w:tblpY="136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6"/>
      </w:tblGrid>
      <w:tr w:rsidR="001605F8" w:rsidRPr="001605F8" w14:paraId="0AA21E52" w14:textId="77777777" w:rsidTr="001605F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0AAD2B" w14:textId="21FF3855" w:rsidR="001605F8" w:rsidRPr="001605F8" w:rsidRDefault="001605F8" w:rsidP="001605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Старков</w:t>
            </w:r>
            <w:r w:rsidRPr="001605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Артем</w:t>
            </w:r>
            <w:r w:rsidRPr="001605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Дмитриевич</w:t>
            </w:r>
          </w:p>
        </w:tc>
      </w:tr>
    </w:tbl>
    <w:p w14:paraId="29E064D3" w14:textId="77777777" w:rsidR="001605F8" w:rsidRDefault="001605F8" w:rsidP="001605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143B37" w14:textId="77777777" w:rsidR="001605F8" w:rsidRDefault="001605F8" w:rsidP="001605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3A8400" w14:textId="2088C5AD" w:rsidR="001605F8" w:rsidRPr="001605F8" w:rsidRDefault="001605F8" w:rsidP="001605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5F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9438D93" w14:textId="77777777" w:rsidR="001605F8" w:rsidRPr="001605F8" w:rsidRDefault="001605F8" w:rsidP="00160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9B0A82" w14:textId="7A8F8AA4" w:rsidR="001605F8" w:rsidRPr="001605F8" w:rsidRDefault="001605F8" w:rsidP="001605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ПРИМЕНЕНИЕ МЕТОДА ЛОКАЛЬНОЙ АППРОКСИМАЦИИ ДЛЯ ПОСТРОЕНИЯ ИНТЕЛЛЕКТУАЛЬНЫХ ТОРГОВЫХ СИСТЕМ</w:t>
      </w:r>
    </w:p>
    <w:p w14:paraId="19EEE95B" w14:textId="77777777" w:rsidR="001605F8" w:rsidRPr="001605F8" w:rsidRDefault="001605F8" w:rsidP="00160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11"/>
      </w:tblGrid>
      <w:tr w:rsidR="001605F8" w:rsidRPr="001605F8" w14:paraId="370B0B84" w14:textId="77777777" w:rsidTr="001605F8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7B1083" w14:textId="77777777" w:rsidR="001605F8" w:rsidRPr="001605F8" w:rsidRDefault="001605F8" w:rsidP="001605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05F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ВЫПУСКНАЯ КВАЛИФИКАЦИОННАЯ РАБОТА</w:t>
            </w:r>
          </w:p>
          <w:p w14:paraId="7535643A" w14:textId="77777777" w:rsidR="001605F8" w:rsidRPr="001605F8" w:rsidRDefault="001605F8" w:rsidP="001605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05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 образовательной программе подготовки магистров по направлению</w:t>
            </w:r>
          </w:p>
          <w:p w14:paraId="1C5301FA" w14:textId="77777777" w:rsidR="001605F8" w:rsidRPr="001605F8" w:rsidRDefault="001605F8" w:rsidP="001605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05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09.04.03 – «Прикладная информатика»</w:t>
            </w:r>
          </w:p>
          <w:p w14:paraId="377FA5DE" w14:textId="77777777" w:rsidR="001605F8" w:rsidRPr="001605F8" w:rsidRDefault="001605F8" w:rsidP="00160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66A5752" w14:textId="77777777" w:rsidR="001605F8" w:rsidRDefault="001605F8" w:rsidP="001605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5F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605F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605F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605F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605F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605F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605F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605F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605F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605F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605F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605F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605F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3405783" w14:textId="77777777" w:rsidR="001605F8" w:rsidRDefault="001605F8" w:rsidP="001605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834DE9" w14:textId="77777777" w:rsidR="001605F8" w:rsidRDefault="001605F8" w:rsidP="001605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D8CE5E" w14:textId="77777777" w:rsidR="001605F8" w:rsidRDefault="001605F8" w:rsidP="001605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C5A6F0" w14:textId="1550ABBA" w:rsidR="001605F8" w:rsidRPr="001605F8" w:rsidRDefault="001605F8" w:rsidP="001605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5F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605F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605F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605F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605F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605F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2A212D0" w14:textId="77777777" w:rsidR="001605F8" w:rsidRPr="001605F8" w:rsidRDefault="001605F8" w:rsidP="001605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5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г. Владивосток</w:t>
      </w:r>
    </w:p>
    <w:p w14:paraId="7EB8964B" w14:textId="61E30728" w:rsidR="001605F8" w:rsidRPr="001605F8" w:rsidRDefault="001605F8" w:rsidP="001605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5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20</w:t>
      </w:r>
      <w:r w:rsidRPr="00AB44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20</w:t>
      </w:r>
    </w:p>
    <w:p w14:paraId="79D5EAE7" w14:textId="6FE892E3" w:rsidR="00217FB3" w:rsidRPr="00D1702E" w:rsidRDefault="00217FB3" w:rsidP="00D1702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D1702E">
        <w:rPr>
          <w:rFonts w:ascii="Times New Roman" w:hAnsi="Times New Roman" w:cs="Times New Roman"/>
          <w:b/>
          <w:bCs/>
          <w:sz w:val="30"/>
          <w:szCs w:val="30"/>
        </w:rPr>
        <w:lastRenderedPageBreak/>
        <w:t>Введение</w:t>
      </w:r>
    </w:p>
    <w:p w14:paraId="17608166" w14:textId="77777777" w:rsidR="00D1702E" w:rsidRPr="00217FB3" w:rsidRDefault="00D1702E" w:rsidP="00217FB3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00FC169E" w14:textId="243E01C0" w:rsidR="00AB4469" w:rsidRPr="005F6547" w:rsidRDefault="00AB4469" w:rsidP="00AB4469">
      <w:pPr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F96E2A">
        <w:rPr>
          <w:rFonts w:ascii="Times New Roman" w:hAnsi="Times New Roman" w:cs="Times New Roman"/>
          <w:sz w:val="30"/>
          <w:szCs w:val="30"/>
        </w:rPr>
        <w:t>Одной из центральных проблем науки является прогнозирование. Классический подход заключается в построении модели на основе первых принципов, что не всегда возможно. Особенно в таких областях как экономика и финансы. Современная теория прогнозирования рассматривает временной ряд как реализацию случайного процесса. Это справедливо, когда речь идёт о системах с большим числом степеней свободы. Альтернативной причиной случайности является хаос, который может возникать даже в простых изолированных системах. В то время как природа хаоса устанавливает предел для долгосрочного прогнозирования, существуют возможности для краткосрочного прогноза. Данные, которые выглядят случайно, могут содержать простые, обусловленные соотношения.</w:t>
      </w:r>
      <w:r>
        <w:rPr>
          <w:rFonts w:ascii="Times New Roman" w:hAnsi="Times New Roman" w:cs="Times New Roman"/>
          <w:sz w:val="30"/>
          <w:szCs w:val="30"/>
        </w:rPr>
        <w:t xml:space="preserve"> Более того</w:t>
      </w:r>
      <w:r w:rsidRPr="005F6547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эти соотношения некоторым образом чередуются с периодами случайного блуждания.</w:t>
      </w:r>
    </w:p>
    <w:p w14:paraId="7BDB2799" w14:textId="77777777" w:rsidR="006A2CEA" w:rsidRDefault="00AB4469" w:rsidP="006A2CEA">
      <w:pPr>
        <w:ind w:firstLine="708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F96E2A">
        <w:rPr>
          <w:rFonts w:ascii="Times New Roman" w:hAnsi="Times New Roman" w:cs="Times New Roman"/>
          <w:color w:val="000000"/>
          <w:sz w:val="30"/>
          <w:szCs w:val="30"/>
        </w:rPr>
        <w:t>Работа посвящена анализу финансовых временных рядов. Задача сводится к построению предсказательной модели будущих цен финансовых активов (акций, валюты, и т.д.) с достаточной точностью для её дальнейшего применения в торговле.</w:t>
      </w:r>
    </w:p>
    <w:p w14:paraId="55125202" w14:textId="4D561E74" w:rsidR="00AB4469" w:rsidRPr="009A2D1C" w:rsidRDefault="00AB4469" w:rsidP="006A2CEA">
      <w:pPr>
        <w:ind w:firstLine="708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F96E2A">
        <w:rPr>
          <w:rFonts w:ascii="Times New Roman" w:hAnsi="Times New Roman" w:cs="Times New Roman"/>
          <w:color w:val="000000"/>
          <w:sz w:val="30"/>
          <w:szCs w:val="30"/>
        </w:rPr>
        <w:t>Для этих целей предлагается подход в основе которого лежит метод локальной аппроксимации (</w:t>
      </w:r>
      <w:r w:rsidRPr="00F96E2A">
        <w:rPr>
          <w:rFonts w:ascii="Times New Roman" w:hAnsi="Times New Roman" w:cs="Times New Roman"/>
          <w:color w:val="000000"/>
          <w:sz w:val="30"/>
          <w:szCs w:val="30"/>
          <w:lang w:val="en-US"/>
        </w:rPr>
        <w:t>local</w:t>
      </w:r>
      <w:r w:rsidRPr="00F96E2A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F96E2A">
        <w:rPr>
          <w:rFonts w:ascii="Times New Roman" w:hAnsi="Times New Roman" w:cs="Times New Roman"/>
          <w:color w:val="000000"/>
          <w:sz w:val="30"/>
          <w:szCs w:val="30"/>
          <w:lang w:val="en-US"/>
        </w:rPr>
        <w:t>approximation</w:t>
      </w:r>
      <w:r w:rsidRPr="00F96E2A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F96E2A">
        <w:rPr>
          <w:rFonts w:ascii="Times New Roman" w:hAnsi="Times New Roman" w:cs="Times New Roman"/>
          <w:color w:val="000000"/>
          <w:sz w:val="30"/>
          <w:szCs w:val="30"/>
          <w:lang w:val="en-US"/>
        </w:rPr>
        <w:t>method</w:t>
      </w:r>
      <w:r w:rsidRPr="00F96E2A">
        <w:rPr>
          <w:rFonts w:ascii="Times New Roman" w:hAnsi="Times New Roman" w:cs="Times New Roman"/>
          <w:color w:val="000000"/>
          <w:sz w:val="30"/>
          <w:szCs w:val="30"/>
        </w:rPr>
        <w:t xml:space="preserve">) и вычисление размерности минимального покрытия. </w:t>
      </w:r>
      <w:r w:rsidR="009A2D1C" w:rsidRPr="00AA1914">
        <w:rPr>
          <w:rFonts w:ascii="Times New Roman" w:hAnsi="Times New Roman" w:cs="Times New Roman"/>
          <w:bCs/>
          <w:sz w:val="30"/>
          <w:szCs w:val="30"/>
        </w:rPr>
        <w:t>На основе эмпирических наблюдений было замечено, что метод локальной аппроксимации хорошо прогнозирует направление изменения временного ряда. Но величина этого изменения часто оставляет желать лучшего.</w:t>
      </w:r>
      <w:r w:rsidR="009A2D1C">
        <w:rPr>
          <w:rFonts w:ascii="Times New Roman" w:hAnsi="Times New Roman" w:cs="Times New Roman"/>
          <w:bCs/>
          <w:sz w:val="30"/>
          <w:szCs w:val="30"/>
        </w:rPr>
        <w:t xml:space="preserve"> Поэтому предложен подход</w:t>
      </w:r>
      <w:r w:rsidR="009A2D1C" w:rsidRPr="009A2D1C">
        <w:rPr>
          <w:rFonts w:ascii="Times New Roman" w:hAnsi="Times New Roman" w:cs="Times New Roman"/>
          <w:bCs/>
          <w:sz w:val="30"/>
          <w:szCs w:val="30"/>
        </w:rPr>
        <w:t xml:space="preserve">, </w:t>
      </w:r>
      <w:r w:rsidR="009A2D1C">
        <w:rPr>
          <w:rFonts w:ascii="Times New Roman" w:hAnsi="Times New Roman" w:cs="Times New Roman"/>
          <w:bCs/>
          <w:sz w:val="30"/>
          <w:szCs w:val="30"/>
        </w:rPr>
        <w:t>корректирующий будущие изменения цены на основе прогноза фрактальных характеристик.</w:t>
      </w:r>
    </w:p>
    <w:p w14:paraId="29C6997D" w14:textId="77777777" w:rsidR="00AB4469" w:rsidRPr="00AA1914" w:rsidRDefault="00AB4469">
      <w:r w:rsidRPr="00AA1914">
        <w:br w:type="page"/>
      </w:r>
    </w:p>
    <w:p w14:paraId="28D3EEEC" w14:textId="375FBFA1" w:rsidR="00217FB3" w:rsidRPr="00D1702E" w:rsidRDefault="00217FB3" w:rsidP="00D1702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702E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 прогнозирования</w:t>
      </w:r>
    </w:p>
    <w:p w14:paraId="6879D06E" w14:textId="77777777" w:rsidR="00217FB3" w:rsidRDefault="00217FB3" w:rsidP="00217FB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C45E09" w14:textId="72642BFE" w:rsidR="00217FB3" w:rsidRDefault="00217FB3" w:rsidP="00217FB3">
      <w:pPr>
        <w:jc w:val="both"/>
        <w:rPr>
          <w:rFonts w:ascii="Times New Roman" w:hAnsi="Times New Roman" w:cs="Times New Roman"/>
          <w:sz w:val="28"/>
          <w:szCs w:val="28"/>
        </w:rPr>
      </w:pPr>
      <w:r w:rsidRPr="00217FB3">
        <w:rPr>
          <w:rFonts w:ascii="Times New Roman" w:hAnsi="Times New Roman" w:cs="Times New Roman"/>
          <w:sz w:val="28"/>
          <w:szCs w:val="28"/>
        </w:rPr>
        <w:t>Необходимо найти функци</w:t>
      </w:r>
      <w:r w:rsidR="001F313B">
        <w:rPr>
          <w:rFonts w:ascii="Times New Roman" w:hAnsi="Times New Roman" w:cs="Times New Roman"/>
          <w:sz w:val="28"/>
          <w:szCs w:val="28"/>
        </w:rPr>
        <w:t>ю</w:t>
      </w:r>
      <w:r w:rsidRPr="00217FB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τ</m:t>
            </m:r>
          </m:sub>
        </m:sSub>
      </m:oMath>
      <w:r w:rsidRPr="00217FB3">
        <w:rPr>
          <w:rFonts w:ascii="Times New Roman" w:hAnsi="Times New Roman" w:cs="Times New Roman"/>
          <w:sz w:val="28"/>
          <w:szCs w:val="28"/>
        </w:rPr>
        <w:t>:</w:t>
      </w:r>
    </w:p>
    <w:p w14:paraId="6CC47BB6" w14:textId="77777777" w:rsidR="00217FB3" w:rsidRPr="00217FB3" w:rsidRDefault="00217FB3" w:rsidP="00217FB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585EE0" w14:textId="7C42D89C" w:rsidR="00217FB3" w:rsidRPr="00217FB3" w:rsidRDefault="00C33292" w:rsidP="00217FB3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τ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τ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217FB3" w:rsidRPr="00217FB3">
        <w:rPr>
          <w:rFonts w:ascii="Times New Roman" w:hAnsi="Times New Roman" w:cs="Times New Roman"/>
          <w:sz w:val="28"/>
          <w:szCs w:val="28"/>
        </w:rPr>
        <w:t>,          (1)</w:t>
      </w:r>
    </w:p>
    <w:p w14:paraId="393CAEE3" w14:textId="77777777" w:rsidR="00217FB3" w:rsidRPr="00217FB3" w:rsidRDefault="00217FB3" w:rsidP="00217FB3">
      <w:pPr>
        <w:jc w:val="both"/>
        <w:rPr>
          <w:rFonts w:ascii="Times New Roman" w:hAnsi="Times New Roman" w:cs="Times New Roman"/>
          <w:sz w:val="28"/>
          <w:szCs w:val="28"/>
        </w:rPr>
      </w:pPr>
      <w:r w:rsidRPr="00217FB3">
        <w:rPr>
          <w:rFonts w:ascii="Times New Roman" w:hAnsi="Times New Roman" w:cs="Times New Roman"/>
          <w:sz w:val="28"/>
          <w:szCs w:val="28"/>
        </w:rPr>
        <w:t>где</w:t>
      </w:r>
    </w:p>
    <w:p w14:paraId="680E0970" w14:textId="0AE27951" w:rsidR="00217FB3" w:rsidRPr="00217FB3" w:rsidRDefault="00C33292" w:rsidP="00217FB3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217FB3" w:rsidRPr="00217FB3">
        <w:rPr>
          <w:rFonts w:ascii="Times New Roman" w:hAnsi="Times New Roman" w:cs="Times New Roman"/>
          <w:sz w:val="28"/>
          <w:szCs w:val="28"/>
        </w:rPr>
        <w:t xml:space="preserve">– вектор в реконструированном ф.п. в момент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</w:p>
    <w:p w14:paraId="0389A7AB" w14:textId="737EB6D4" w:rsidR="001C2B70" w:rsidRPr="001F313B" w:rsidRDefault="00C33292" w:rsidP="00217FB3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τ</m:t>
            </m:r>
          </m:sub>
        </m:sSub>
      </m:oMath>
      <w:r w:rsidR="00217FB3" w:rsidRPr="00217FB3">
        <w:rPr>
          <w:rFonts w:ascii="Times New Roman" w:hAnsi="Times New Roman" w:cs="Times New Roman"/>
          <w:sz w:val="28"/>
          <w:szCs w:val="28"/>
        </w:rPr>
        <w:t xml:space="preserve">- зависимость будущего значения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τ</m:t>
            </m:r>
          </m:sub>
        </m:sSub>
      </m:oMath>
      <w:r w:rsidR="00217FB3" w:rsidRPr="00217FB3">
        <w:rPr>
          <w:rFonts w:ascii="Times New Roman" w:hAnsi="Times New Roman" w:cs="Times New Roman"/>
          <w:sz w:val="28"/>
          <w:szCs w:val="28"/>
        </w:rPr>
        <w:t xml:space="preserve"> от предыдущих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</w:p>
    <w:p w14:paraId="756E0FD4" w14:textId="1A623047" w:rsidR="00D1702E" w:rsidRPr="001F313B" w:rsidRDefault="00D1702E" w:rsidP="00217FB3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</w:p>
    <w:p w14:paraId="25E1CCBC" w14:textId="61C3CA10" w:rsidR="00D1702E" w:rsidRPr="00D1702E" w:rsidRDefault="00D1702E" w:rsidP="00D1702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1702E">
        <w:rPr>
          <w:rFonts w:ascii="Times New Roman" w:hAnsi="Times New Roman" w:cs="Times New Roman"/>
          <w:b/>
          <w:sz w:val="28"/>
          <w:szCs w:val="28"/>
        </w:rPr>
        <w:t>Метод локальной аппроксимации</w:t>
      </w:r>
    </w:p>
    <w:p w14:paraId="4E31AB5D" w14:textId="77777777" w:rsidR="00D1702E" w:rsidRPr="00D1702E" w:rsidRDefault="00D1702E" w:rsidP="00D1702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1702E">
        <w:rPr>
          <w:rFonts w:ascii="Times New Roman" w:hAnsi="Times New Roman" w:cs="Times New Roman"/>
          <w:sz w:val="28"/>
          <w:szCs w:val="28"/>
        </w:rPr>
        <w:t>Главная идея ЛА состоит в построении обучающего набора данных из векторов-соседей, выбранных по некоторому критерию в реконструированном ф.п.</w:t>
      </w:r>
    </w:p>
    <w:p w14:paraId="6287F24A" w14:textId="77777777" w:rsidR="00D1702E" w:rsidRPr="00D1702E" w:rsidRDefault="00D1702E" w:rsidP="00D1702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1702E">
        <w:rPr>
          <w:rFonts w:ascii="Times New Roman" w:hAnsi="Times New Roman" w:cs="Times New Roman"/>
          <w:sz w:val="28"/>
          <w:szCs w:val="28"/>
        </w:rPr>
        <w:tab/>
        <w:t>Алгоритм следующий</w:t>
      </w:r>
      <w:r w:rsidRPr="00D1702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466E31E" w14:textId="77777777" w:rsidR="00D1702E" w:rsidRPr="00D1702E" w:rsidRDefault="00D1702E" w:rsidP="00D1702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1702E">
        <w:rPr>
          <w:rFonts w:ascii="Times New Roman" w:hAnsi="Times New Roman" w:cs="Times New Roman"/>
          <w:sz w:val="28"/>
          <w:szCs w:val="28"/>
        </w:rPr>
        <w:t>Реконструкция</w:t>
      </w:r>
    </w:p>
    <w:p w14:paraId="4A23AE65" w14:textId="77777777" w:rsidR="00D1702E" w:rsidRPr="00D1702E" w:rsidRDefault="00D1702E" w:rsidP="00D1702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1702E">
        <w:rPr>
          <w:rFonts w:ascii="Times New Roman" w:hAnsi="Times New Roman" w:cs="Times New Roman"/>
          <w:sz w:val="28"/>
          <w:szCs w:val="28"/>
        </w:rPr>
        <w:t>Выбор соседней</w:t>
      </w:r>
    </w:p>
    <w:p w14:paraId="55E630E2" w14:textId="77777777" w:rsidR="00D1702E" w:rsidRPr="00D1702E" w:rsidRDefault="00D1702E" w:rsidP="00D1702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1702E">
        <w:rPr>
          <w:rFonts w:ascii="Times New Roman" w:hAnsi="Times New Roman" w:cs="Times New Roman"/>
          <w:sz w:val="28"/>
          <w:szCs w:val="28"/>
        </w:rPr>
        <w:t>Аппроксимация выбранных данных</w:t>
      </w:r>
    </w:p>
    <w:p w14:paraId="7AEE1FEC" w14:textId="2D34F0C0" w:rsidR="00D1702E" w:rsidRDefault="00D1702E" w:rsidP="00D1702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1702E">
        <w:rPr>
          <w:rFonts w:ascii="Times New Roman" w:hAnsi="Times New Roman" w:cs="Times New Roman"/>
          <w:sz w:val="28"/>
          <w:szCs w:val="28"/>
        </w:rPr>
        <w:t>Построение прогноз</w:t>
      </w:r>
      <w:r w:rsidR="009F6CB3">
        <w:rPr>
          <w:rFonts w:ascii="Times New Roman" w:hAnsi="Times New Roman" w:cs="Times New Roman"/>
          <w:sz w:val="28"/>
          <w:szCs w:val="28"/>
        </w:rPr>
        <w:t>а</w:t>
      </w:r>
    </w:p>
    <w:p w14:paraId="0D8EEEC8" w14:textId="3806C9B6" w:rsidR="00D1702E" w:rsidRDefault="00D1702E" w:rsidP="00D1702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77527BA" w14:textId="4072D2FC" w:rsidR="00D1702E" w:rsidRPr="00D1702E" w:rsidRDefault="00D1702E" w:rsidP="00D1702E">
      <w:pPr>
        <w:pStyle w:val="a4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1702E">
        <w:rPr>
          <w:rFonts w:ascii="Times New Roman" w:hAnsi="Times New Roman" w:cs="Times New Roman"/>
          <w:b/>
          <w:bCs/>
          <w:sz w:val="28"/>
          <w:szCs w:val="28"/>
        </w:rPr>
        <w:t>Реконструкция</w:t>
      </w:r>
    </w:p>
    <w:p w14:paraId="7D5DC0CC" w14:textId="5890B637" w:rsidR="00092BE0" w:rsidRDefault="00092BE0" w:rsidP="00092BE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2BE0">
        <w:rPr>
          <w:rFonts w:ascii="Times New Roman" w:hAnsi="Times New Roman" w:cs="Times New Roman"/>
          <w:sz w:val="28"/>
          <w:szCs w:val="28"/>
        </w:rPr>
        <w:t xml:space="preserve">Необходимо перейти от скалярного временного ряда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 </m:t>
        </m:r>
      </m:oMath>
      <w:r w:rsidRPr="00092BE0">
        <w:rPr>
          <w:rFonts w:ascii="Times New Roman" w:hAnsi="Times New Roman" w:cs="Times New Roman"/>
          <w:sz w:val="28"/>
          <w:szCs w:val="28"/>
        </w:rPr>
        <w:t>к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2BE0">
        <w:rPr>
          <w:rFonts w:ascii="Times New Roman" w:hAnsi="Times New Roman" w:cs="Times New Roman"/>
          <w:sz w:val="28"/>
          <w:szCs w:val="28"/>
        </w:rPr>
        <w:t>многомерному представлению:</w:t>
      </w:r>
    </w:p>
    <w:p w14:paraId="42AB37C5" w14:textId="77777777" w:rsidR="00092BE0" w:rsidRPr="00092BE0" w:rsidRDefault="00092BE0" w:rsidP="00092BE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BA402F" w14:textId="06A42274" w:rsidR="00092BE0" w:rsidRPr="00092BE0" w:rsidRDefault="00C33292" w:rsidP="00092BE0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 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-1)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sub>
                </m:sSub>
              </m:e>
            </m:d>
          </m:e>
        </m:d>
      </m:oMath>
      <w:r w:rsidR="00092BE0" w:rsidRPr="00092BE0">
        <w:rPr>
          <w:rFonts w:ascii="Times New Roman" w:hAnsi="Times New Roman" w:cs="Times New Roman"/>
          <w:sz w:val="28"/>
          <w:szCs w:val="28"/>
        </w:rPr>
        <w:t>,</w:t>
      </w:r>
    </w:p>
    <w:p w14:paraId="543CF81B" w14:textId="77777777" w:rsidR="00092BE0" w:rsidRPr="00092BE0" w:rsidRDefault="00092BE0" w:rsidP="00092BE0">
      <w:pPr>
        <w:ind w:left="720"/>
        <w:rPr>
          <w:rFonts w:ascii="Times New Roman" w:hAnsi="Times New Roman" w:cs="Times New Roman"/>
          <w:sz w:val="28"/>
          <w:szCs w:val="28"/>
        </w:rPr>
      </w:pPr>
      <w:r w:rsidRPr="00092BE0">
        <w:rPr>
          <w:rFonts w:ascii="Times New Roman" w:hAnsi="Times New Roman" w:cs="Times New Roman"/>
          <w:sz w:val="28"/>
          <w:szCs w:val="28"/>
        </w:rPr>
        <w:t>где</w:t>
      </w:r>
    </w:p>
    <w:p w14:paraId="42070404" w14:textId="2BD8ACB7" w:rsidR="00092BE0" w:rsidRPr="00092BE0" w:rsidRDefault="00092BE0" w:rsidP="00092BE0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</m:oMath>
      <w:r w:rsidRPr="00092BE0">
        <w:rPr>
          <w:rFonts w:ascii="Times New Roman" w:hAnsi="Times New Roman" w:cs="Times New Roman"/>
          <w:sz w:val="28"/>
          <w:szCs w:val="28"/>
        </w:rPr>
        <w:t xml:space="preserve"> </w:t>
      </w:r>
      <w:r w:rsidRPr="001F313B">
        <w:rPr>
          <w:rFonts w:ascii="Times New Roman" w:hAnsi="Times New Roman" w:cs="Times New Roman"/>
          <w:sz w:val="28"/>
          <w:szCs w:val="28"/>
        </w:rPr>
        <w:t>–</w:t>
      </w:r>
      <w:r w:rsidRPr="00092BE0">
        <w:rPr>
          <w:rFonts w:ascii="Times New Roman" w:hAnsi="Times New Roman" w:cs="Times New Roman"/>
          <w:sz w:val="28"/>
          <w:szCs w:val="28"/>
        </w:rPr>
        <w:t xml:space="preserve"> временная задержка</w:t>
      </w:r>
    </w:p>
    <w:p w14:paraId="43E2DBCD" w14:textId="40783F65" w:rsidR="00D1702E" w:rsidRDefault="00092BE0" w:rsidP="00092BE0">
      <w:pPr>
        <w:ind w:left="72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</m:oMath>
      <w:r w:rsidRPr="00092BE0">
        <w:rPr>
          <w:rFonts w:ascii="Times New Roman" w:hAnsi="Times New Roman" w:cs="Times New Roman"/>
          <w:sz w:val="28"/>
          <w:szCs w:val="28"/>
        </w:rPr>
        <w:t xml:space="preserve"> – размерность вложения траектории исходного ф.п. в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sup>
        </m:sSup>
      </m:oMath>
    </w:p>
    <w:p w14:paraId="6024DE54" w14:textId="01723827" w:rsidR="0081187E" w:rsidRDefault="0081187E" w:rsidP="00092BE0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15E0D868" w14:textId="6DDAD603" w:rsidR="0081187E" w:rsidRDefault="0081187E" w:rsidP="00092BE0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74A42826" w14:textId="2FC77A81" w:rsidR="0081187E" w:rsidRDefault="0081187E" w:rsidP="0081187E">
      <w:pPr>
        <w:pStyle w:val="a4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Выбор соседей</w:t>
      </w:r>
    </w:p>
    <w:p w14:paraId="5B9BACDE" w14:textId="77777777" w:rsidR="0058642F" w:rsidRDefault="0058642F" w:rsidP="0058642F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24E656B8" w14:textId="0615BDD5" w:rsidR="0058642F" w:rsidRPr="0058642F" w:rsidRDefault="0058642F" w:rsidP="005864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642F">
        <w:rPr>
          <w:rFonts w:ascii="Times New Roman" w:hAnsi="Times New Roman" w:cs="Times New Roman"/>
          <w:sz w:val="28"/>
          <w:szCs w:val="28"/>
        </w:rPr>
        <w:t xml:space="preserve">Чтобы предсказать будущее значение необходимо задать метрику в пространстве состояний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</m:e>
        </m:d>
      </m:oMath>
      <w:r w:rsidRPr="0058642F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58642F">
        <w:rPr>
          <w:rFonts w:ascii="Times New Roman" w:hAnsi="Times New Roman" w:cs="Times New Roman"/>
          <w:sz w:val="28"/>
          <w:szCs w:val="28"/>
        </w:rPr>
        <w:t xml:space="preserve"> соседей вектора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58642F">
        <w:rPr>
          <w:rFonts w:ascii="Times New Roman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58642F">
        <w:rPr>
          <w:rFonts w:ascii="Times New Roman" w:hAnsi="Times New Roman" w:cs="Times New Roman"/>
          <w:sz w:val="28"/>
          <w:szCs w:val="28"/>
        </w:rPr>
        <w:t xml:space="preserve"> векторов прошлых состояний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33998B70" w14:textId="77777777" w:rsidR="0058642F" w:rsidRPr="0058642F" w:rsidRDefault="0058642F" w:rsidP="0058642F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58642F">
        <w:rPr>
          <w:rFonts w:ascii="Times New Roman" w:hAnsi="Times New Roman" w:cs="Times New Roman"/>
          <w:sz w:val="28"/>
          <w:szCs w:val="28"/>
        </w:rPr>
        <w:tab/>
      </w:r>
    </w:p>
    <w:p w14:paraId="03B4EA5B" w14:textId="4E8F5649" w:rsidR="00DD4238" w:rsidRDefault="0058642F" w:rsidP="005A132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58642F">
        <w:rPr>
          <w:rFonts w:ascii="Times New Roman" w:hAnsi="Times New Roman" w:cs="Times New Roman"/>
          <w:sz w:val="28"/>
          <w:szCs w:val="28"/>
        </w:rPr>
        <w:t>Критерий близости:</w:t>
      </w:r>
    </w:p>
    <w:p w14:paraId="6BEE1552" w14:textId="77777777" w:rsidR="00DD4238" w:rsidRDefault="00DD4238" w:rsidP="00DD423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1E63764" w14:textId="56C45858" w:rsidR="0081187E" w:rsidRPr="00DD4238" w:rsidRDefault="00C33292" w:rsidP="00DD4238">
      <w:pPr>
        <w:pStyle w:val="a4"/>
        <w:ind w:firstLine="696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→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min</m:t>
          </m:r>
        </m:oMath>
      </m:oMathPara>
    </w:p>
    <w:p w14:paraId="457E1A89" w14:textId="11CCC932" w:rsidR="00DD4238" w:rsidRDefault="00DD4238" w:rsidP="00DD4238">
      <w:pPr>
        <w:pStyle w:val="a4"/>
        <w:ind w:firstLine="696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23A3B19D" w14:textId="59E1A482" w:rsidR="00DD4238" w:rsidRDefault="00DD4238" w:rsidP="00DD4238">
      <w:pPr>
        <w:pStyle w:val="a4"/>
        <w:ind w:firstLine="696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3A97BF27" w14:textId="3A7BEB27" w:rsidR="00DD4238" w:rsidRPr="00DD4238" w:rsidRDefault="00DD4238" w:rsidP="00DD4238">
      <w:pPr>
        <w:pStyle w:val="a4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Аппроксимация</w:t>
      </w:r>
    </w:p>
    <w:p w14:paraId="4070EC36" w14:textId="60D1FFEF" w:rsidR="00DD4238" w:rsidRPr="00DD4238" w:rsidRDefault="00DD4238" w:rsidP="00DD423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D4238">
        <w:rPr>
          <w:rFonts w:ascii="Times New Roman" w:hAnsi="Times New Roman" w:cs="Times New Roman"/>
          <w:sz w:val="28"/>
          <w:szCs w:val="28"/>
        </w:rPr>
        <w:t>Следующий шаг после выбора соседей – оценка параметров выбранной для аппроксимации модели. Выбор модели представляет собой отдельную задачу. Как правило, это делается эмпирически по результатам сравнения точности прогнозов на различных примерах. В отсутствие априорной информации о системе, породившей прогнозируемый временной ряд, используются полиномиальные аппроксимации</w:t>
      </w:r>
      <w:r w:rsidR="008A5BF0">
        <w:rPr>
          <w:rFonts w:ascii="Times New Roman" w:hAnsi="Times New Roman" w:cs="Times New Roman"/>
          <w:sz w:val="28"/>
          <w:szCs w:val="28"/>
        </w:rPr>
        <w:t xml:space="preserve">. </w:t>
      </w:r>
      <w:r w:rsidRPr="00DD4238">
        <w:rPr>
          <w:rFonts w:ascii="Times New Roman" w:hAnsi="Times New Roman" w:cs="Times New Roman"/>
          <w:sz w:val="28"/>
          <w:szCs w:val="28"/>
        </w:rPr>
        <w:t>Поэтому схемы локальной аппроксимации можно классифицировать в соответствии с порядком аппроксимирующего полинома</w:t>
      </w:r>
      <w:r w:rsidR="000E37C3">
        <w:rPr>
          <w:rFonts w:ascii="Times New Roman" w:hAnsi="Times New Roman" w:cs="Times New Roman"/>
          <w:sz w:val="28"/>
          <w:szCs w:val="28"/>
        </w:rPr>
        <w:t>.</w:t>
      </w:r>
    </w:p>
    <w:p w14:paraId="7F511A53" w14:textId="09DEE4D8" w:rsidR="0081187E" w:rsidRDefault="0081187E" w:rsidP="00092BE0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17EC49C0" w14:textId="67FEDD00" w:rsidR="0081187E" w:rsidRDefault="0081187E" w:rsidP="0081187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Модификация метода</w:t>
      </w:r>
      <w:r w:rsidRPr="00D1702E">
        <w:rPr>
          <w:rFonts w:ascii="Times New Roman" w:hAnsi="Times New Roman" w:cs="Times New Roman"/>
          <w:b/>
          <w:sz w:val="28"/>
          <w:szCs w:val="28"/>
        </w:rPr>
        <w:t xml:space="preserve"> локальной аппроксимации</w:t>
      </w:r>
    </w:p>
    <w:p w14:paraId="3771441C" w14:textId="67DE63D2" w:rsidR="0081187E" w:rsidRDefault="0081187E" w:rsidP="0081187E">
      <w:pPr>
        <w:rPr>
          <w:rFonts w:ascii="Times New Roman" w:hAnsi="Times New Roman" w:cs="Times New Roman"/>
          <w:b/>
          <w:sz w:val="28"/>
          <w:szCs w:val="28"/>
        </w:rPr>
      </w:pPr>
    </w:p>
    <w:p w14:paraId="34EE602B" w14:textId="287DE3D2" w:rsidR="0081187E" w:rsidRDefault="0081187E" w:rsidP="0058642F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187E">
        <w:rPr>
          <w:rFonts w:ascii="Times New Roman" w:hAnsi="Times New Roman" w:cs="Times New Roman"/>
          <w:bCs/>
          <w:sz w:val="28"/>
          <w:szCs w:val="28"/>
        </w:rPr>
        <w:t xml:space="preserve">В качестве вспомогательного критерия предложена мера близости на основе индекса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μ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Pr="0081187E">
        <w:rPr>
          <w:rFonts w:ascii="Times New Roman" w:hAnsi="Times New Roman" w:cs="Times New Roman"/>
          <w:bCs/>
          <w:sz w:val="28"/>
          <w:szCs w:val="28"/>
        </w:rPr>
        <w:t>:</w:t>
      </w:r>
    </w:p>
    <w:p w14:paraId="0099C2FD" w14:textId="77777777" w:rsidR="00A84AC2" w:rsidRPr="0081187E" w:rsidRDefault="00A84AC2" w:rsidP="0081187E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B9ECD48" w14:textId="77777777" w:rsidR="00A84AC2" w:rsidRPr="00A84AC2" w:rsidRDefault="00C33292" w:rsidP="0081187E">
      <w:pPr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</w:pPr>
      <m:oMathPara>
        <m:oMathParaPr>
          <m:jc m:val="centerGroup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→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min,</m:t>
          </m:r>
        </m:oMath>
      </m:oMathPara>
    </w:p>
    <w:p w14:paraId="3A21E9C0" w14:textId="5F3E0311" w:rsidR="00A84AC2" w:rsidRPr="004437F1" w:rsidRDefault="0081187E" w:rsidP="0081187E">
      <w:pPr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  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~ δ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-μ</m:t>
              </m:r>
            </m:sup>
          </m:sSup>
        </m:oMath>
      </m:oMathPara>
    </w:p>
    <w:p w14:paraId="7A5D5EC3" w14:textId="64B72EA8" w:rsidR="0081187E" w:rsidRDefault="0081187E" w:rsidP="008118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187E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1187E">
        <w:rPr>
          <w:rFonts w:ascii="Times New Roman" w:hAnsi="Times New Roman" w:cs="Times New Roman"/>
          <w:bCs/>
          <w:sz w:val="28"/>
          <w:szCs w:val="28"/>
        </w:rPr>
        <w:t>Тогда прогноз можно скорректировать как</w:t>
      </w:r>
      <w:r w:rsidR="004437F1">
        <w:rPr>
          <w:rFonts w:ascii="Times New Roman" w:hAnsi="Times New Roman" w:cs="Times New Roman"/>
          <w:bCs/>
          <w:sz w:val="28"/>
          <w:szCs w:val="28"/>
        </w:rPr>
        <w:t xml:space="preserve"> (вычислив </w:t>
      </w:r>
      <w:r w:rsidR="00C33292">
        <w:rPr>
          <w:rFonts w:ascii="Times New Roman" w:hAnsi="Times New Roman" w:cs="Times New Roman"/>
          <w:bCs/>
          <w:sz w:val="28"/>
          <w:szCs w:val="28"/>
        </w:rPr>
        <w:t>будущие значения</w:t>
      </w:r>
      <w:bookmarkStart w:id="0" w:name="_GoBack"/>
      <w:bookmarkEnd w:id="0"/>
      <w:r w:rsidR="004437F1" w:rsidRPr="004437F1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4437F1">
        <w:rPr>
          <w:rFonts w:ascii="Times New Roman" w:hAnsi="Times New Roman" w:cs="Times New Roman"/>
          <w:bCs/>
          <w:sz w:val="28"/>
          <w:szCs w:val="28"/>
        </w:rPr>
        <w:t>сможем вычислить дельты)</w:t>
      </w:r>
      <w:r w:rsidRPr="0081187E">
        <w:rPr>
          <w:rFonts w:ascii="Times New Roman" w:hAnsi="Times New Roman" w:cs="Times New Roman"/>
          <w:bCs/>
          <w:sz w:val="28"/>
          <w:szCs w:val="28"/>
        </w:rPr>
        <w:t>:</w:t>
      </w:r>
    </w:p>
    <w:p w14:paraId="3C276222" w14:textId="77777777" w:rsidR="00A84AC2" w:rsidRPr="0081187E" w:rsidRDefault="00A84AC2" w:rsidP="0081187E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B0945DD" w14:textId="4DEC866C" w:rsidR="0081187E" w:rsidRPr="00A84AC2" w:rsidRDefault="00C33292" w:rsidP="0081187E">
      <w:pPr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τ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τ</m:t>
              </m:r>
            </m:sub>
          </m:sSub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τ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τ</m:t>
                      </m:r>
                    </m:sub>
                  </m:sSub>
                </m:e>
              </m:d>
            </m:den>
          </m:f>
        </m:oMath>
      </m:oMathPara>
    </w:p>
    <w:p w14:paraId="05EDAF6F" w14:textId="0A6FF2C5" w:rsidR="00A84AC2" w:rsidRDefault="00A84AC2" w:rsidP="0081187E">
      <w:pPr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</w:p>
    <w:p w14:paraId="4EC1322E" w14:textId="0171317B" w:rsidR="00A84AC2" w:rsidRPr="00A84AC2" w:rsidRDefault="00A84AC2" w:rsidP="00A84AC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84AC2">
        <w:rPr>
          <w:rFonts w:ascii="Times New Roman" w:hAnsi="Times New Roman" w:cs="Times New Roman"/>
          <w:bCs/>
          <w:sz w:val="28"/>
          <w:szCs w:val="28"/>
        </w:rPr>
        <w:t xml:space="preserve">В итоге прогноз </w:t>
      </w:r>
      <w:r w:rsidR="00A86756" w:rsidRPr="00A84AC2">
        <w:rPr>
          <w:rFonts w:ascii="Times New Roman" w:hAnsi="Times New Roman" w:cs="Times New Roman"/>
          <w:bCs/>
          <w:sz w:val="28"/>
          <w:szCs w:val="28"/>
        </w:rPr>
        <w:t>свод</w:t>
      </w:r>
      <w:r w:rsidR="00A86756">
        <w:rPr>
          <w:rFonts w:ascii="Times New Roman" w:hAnsi="Times New Roman" w:cs="Times New Roman"/>
          <w:bCs/>
          <w:sz w:val="28"/>
          <w:szCs w:val="28"/>
        </w:rPr>
        <w:t>и</w:t>
      </w:r>
      <w:r w:rsidR="00A86756" w:rsidRPr="00A84AC2">
        <w:rPr>
          <w:rFonts w:ascii="Times New Roman" w:hAnsi="Times New Roman" w:cs="Times New Roman"/>
          <w:bCs/>
          <w:sz w:val="28"/>
          <w:szCs w:val="28"/>
        </w:rPr>
        <w:t>тся</w:t>
      </w:r>
      <w:r w:rsidRPr="00A84AC2">
        <w:rPr>
          <w:rFonts w:ascii="Times New Roman" w:hAnsi="Times New Roman" w:cs="Times New Roman"/>
          <w:bCs/>
          <w:sz w:val="28"/>
          <w:szCs w:val="28"/>
        </w:rPr>
        <w:t xml:space="preserve"> к следующему алгоритму:</w:t>
      </w:r>
    </w:p>
    <w:p w14:paraId="64AEEB8C" w14:textId="77777777" w:rsidR="00A84AC2" w:rsidRPr="00A84AC2" w:rsidRDefault="00A84AC2" w:rsidP="00A84AC2">
      <w:pPr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84AC2">
        <w:rPr>
          <w:rFonts w:ascii="Times New Roman" w:hAnsi="Times New Roman" w:cs="Times New Roman"/>
          <w:bCs/>
          <w:sz w:val="28"/>
          <w:szCs w:val="28"/>
        </w:rPr>
        <w:t>Реконструкция</w:t>
      </w:r>
      <w:r w:rsidRPr="00A84AC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84AC2">
        <w:rPr>
          <w:rFonts w:ascii="Times New Roman" w:hAnsi="Times New Roman" w:cs="Times New Roman"/>
          <w:bCs/>
          <w:sz w:val="28"/>
          <w:szCs w:val="28"/>
        </w:rPr>
        <w:t>ф.п. временного ряда</w:t>
      </w:r>
    </w:p>
    <w:p w14:paraId="258F35B9" w14:textId="601956F3" w:rsidR="00A84AC2" w:rsidRPr="00A84AC2" w:rsidRDefault="00A84AC2" w:rsidP="00A84AC2">
      <w:pPr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84AC2">
        <w:rPr>
          <w:rFonts w:ascii="Times New Roman" w:hAnsi="Times New Roman" w:cs="Times New Roman"/>
          <w:bCs/>
          <w:sz w:val="28"/>
          <w:szCs w:val="28"/>
        </w:rPr>
        <w:t xml:space="preserve">Выбор соседей, аппроксимация и прогнозирование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τ</m:t>
            </m:r>
          </m:sub>
        </m:sSub>
      </m:oMath>
    </w:p>
    <w:p w14:paraId="020CC836" w14:textId="706E8F5D" w:rsidR="00A84AC2" w:rsidRPr="00A84AC2" w:rsidRDefault="00A84AC2" w:rsidP="00A84AC2">
      <w:pPr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84AC2">
        <w:rPr>
          <w:rFonts w:ascii="Times New Roman" w:hAnsi="Times New Roman" w:cs="Times New Roman"/>
          <w:bCs/>
          <w:sz w:val="28"/>
          <w:szCs w:val="28"/>
        </w:rPr>
        <w:t xml:space="preserve">Вычисление индекса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</w:p>
    <w:p w14:paraId="3F697677" w14:textId="77777777" w:rsidR="00A84AC2" w:rsidRPr="00A84AC2" w:rsidRDefault="00A84AC2" w:rsidP="00A84AC2">
      <w:pPr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84AC2">
        <w:rPr>
          <w:rFonts w:ascii="Times New Roman" w:hAnsi="Times New Roman" w:cs="Times New Roman"/>
          <w:bCs/>
          <w:sz w:val="28"/>
          <w:szCs w:val="28"/>
        </w:rPr>
        <w:t>Реконструкция ф.п. временного ряда индекса</w:t>
      </w:r>
    </w:p>
    <w:p w14:paraId="4BF28B93" w14:textId="00A2A27B" w:rsidR="00A84AC2" w:rsidRPr="00A84AC2" w:rsidRDefault="00A84AC2" w:rsidP="00A84AC2">
      <w:pPr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84AC2">
        <w:rPr>
          <w:rFonts w:ascii="Times New Roman" w:hAnsi="Times New Roman" w:cs="Times New Roman"/>
          <w:bCs/>
          <w:sz w:val="28"/>
          <w:szCs w:val="28"/>
        </w:rPr>
        <w:t xml:space="preserve">Выбор соседей, аппроксимация и прогнозирование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τ</m:t>
            </m:r>
          </m:sub>
        </m:sSub>
      </m:oMath>
    </w:p>
    <w:p w14:paraId="59A84BE6" w14:textId="786DF342" w:rsidR="0081187E" w:rsidRPr="003F0D2C" w:rsidRDefault="00A84AC2" w:rsidP="0081187E">
      <w:pPr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84AC2">
        <w:rPr>
          <w:rFonts w:ascii="Times New Roman" w:hAnsi="Times New Roman" w:cs="Times New Roman"/>
          <w:bCs/>
          <w:sz w:val="28"/>
          <w:szCs w:val="28"/>
        </w:rPr>
        <w:t xml:space="preserve">Вычисление скорректированного прогноза </w:t>
      </w:r>
      <m:oMath>
        <m:sSubSup>
          <m:sSubSup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τ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</m:oMath>
      <w:r w:rsidRPr="00A84AC2">
        <w:rPr>
          <w:rFonts w:ascii="Times New Roman" w:hAnsi="Times New Roman" w:cs="Times New Roman"/>
          <w:bCs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τ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 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 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τ</m:t>
            </m:r>
          </m:sub>
        </m:sSub>
      </m:oMath>
      <w:r w:rsidRPr="00A84AC2">
        <w:rPr>
          <w:rFonts w:ascii="Times New Roman" w:hAnsi="Times New Roman" w:cs="Times New Roman"/>
          <w:bCs/>
          <w:sz w:val="28"/>
          <w:szCs w:val="28"/>
        </w:rPr>
        <w:t>)</w:t>
      </w:r>
    </w:p>
    <w:p w14:paraId="46FDF6A7" w14:textId="77777777" w:rsidR="0081187E" w:rsidRPr="00217FB3" w:rsidRDefault="0081187E" w:rsidP="00092BE0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sectPr w:rsidR="0081187E" w:rsidRPr="00217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D6215"/>
    <w:multiLevelType w:val="hybridMultilevel"/>
    <w:tmpl w:val="20E0A82E"/>
    <w:lvl w:ilvl="0" w:tplc="8D0A3D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08E4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3839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D4C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628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2A9A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36D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B0EF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5ABA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8577100"/>
    <w:multiLevelType w:val="multilevel"/>
    <w:tmpl w:val="20281A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560B1B63"/>
    <w:multiLevelType w:val="hybridMultilevel"/>
    <w:tmpl w:val="BC5EF132"/>
    <w:lvl w:ilvl="0" w:tplc="AAC033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D23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6E6A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BA8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A1B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0286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361C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1805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7446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FA"/>
    <w:rsid w:val="00092BE0"/>
    <w:rsid w:val="000E37C3"/>
    <w:rsid w:val="001605F8"/>
    <w:rsid w:val="001F313B"/>
    <w:rsid w:val="00217FB3"/>
    <w:rsid w:val="00370EFB"/>
    <w:rsid w:val="003F0D2C"/>
    <w:rsid w:val="004437F1"/>
    <w:rsid w:val="004D325B"/>
    <w:rsid w:val="004E14BC"/>
    <w:rsid w:val="00523740"/>
    <w:rsid w:val="0058642F"/>
    <w:rsid w:val="005A1322"/>
    <w:rsid w:val="006A2CEA"/>
    <w:rsid w:val="0081187E"/>
    <w:rsid w:val="008A5BF0"/>
    <w:rsid w:val="009A2D1C"/>
    <w:rsid w:val="009F6CB3"/>
    <w:rsid w:val="00A84AC2"/>
    <w:rsid w:val="00A86756"/>
    <w:rsid w:val="00AA1914"/>
    <w:rsid w:val="00AB4469"/>
    <w:rsid w:val="00AE3964"/>
    <w:rsid w:val="00C33292"/>
    <w:rsid w:val="00CA13FD"/>
    <w:rsid w:val="00D1702E"/>
    <w:rsid w:val="00D808E0"/>
    <w:rsid w:val="00DC3177"/>
    <w:rsid w:val="00DD208A"/>
    <w:rsid w:val="00DD4238"/>
    <w:rsid w:val="00E0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AA832"/>
  <w15:chartTrackingRefBased/>
  <w15:docId w15:val="{646DD593-6D20-44BB-991A-93BF63D3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0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17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95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431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98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62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5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70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00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3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0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89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38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1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29</cp:revision>
  <dcterms:created xsi:type="dcterms:W3CDTF">2020-02-03T02:53:00Z</dcterms:created>
  <dcterms:modified xsi:type="dcterms:W3CDTF">2020-02-10T13:09:00Z</dcterms:modified>
</cp:coreProperties>
</file>