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eastAsia="Noto Sans CJK SC"/>
          <w:b/>
          <w:sz w:val="48"/>
        </w:rPr>
        <w:t>量化交易金融基础</w:t>
      </w:r>
    </w:p>
    <w:p>
      <w:pPr>
        <w:jc w:val="center"/>
      </w:pPr>
      <w:r>
        <w:rPr>
          <w:rFonts w:ascii="Cambria" w:hAnsi="Cambria" w:eastAsia="Noto Sans CJK SC"/>
          <w:b/>
          <w:sz w:val="36"/>
        </w:rPr>
        <w:t>综合期末自测卷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EDED"/>
          </w:tcPr>
          <w:p>
            <w:r>
              <w:t>考试时间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150 分钟</w:t>
            </w:r>
          </w:p>
        </w:tc>
      </w:tr>
      <w:t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EDED"/>
          </w:tcPr>
          <w:p>
            <w:r>
              <w:t>满分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100 分</w:t>
            </w:r>
          </w:p>
        </w:tc>
      </w:tr>
      <w:t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EDED"/>
          </w:tcPr>
          <w:p>
            <w:r>
              <w:t>建议形式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闭卷；允许使用普通计算器；不得查阅笔记</w:t>
            </w:r>
          </w:p>
        </w:tc>
      </w:tr>
      <w:t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EDED"/>
          </w:tcPr>
          <w:p>
            <w:r>
              <w:t>适用范围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Chan 第2章；Tsay 时间序列相关；Taleb 前6章；López de Prado 第7/11/12章；Hull 第1–5章；Harris 订单/流动性/做市章节；LVR、CEX–DEX markout、There Will Be Spam、Signals and Spoils 的方法思维</w:t>
            </w:r>
          </w:p>
        </w:tc>
      </w:tr>
    </w:tbl>
    <w:p/>
    <w:p>
      <w:pPr>
        <w:jc w:val="center"/>
      </w:pPr>
      <w:r>
        <w:rPr>
          <w:rFonts w:ascii="Cambria" w:hAnsi="Cambria" w:eastAsia="Noto Sans CJK SC"/>
          <w:sz w:val="22"/>
        </w:rPr>
        <w:t>姓名：____________________    日期：____________________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Cambria" w:hAnsi="Cambria" w:eastAsia="Noto Sans CJK SC"/>
                <w:sz w:val="19"/>
              </w:rPr>
              <w:t>考试说明：本卷不以记忆定义为主要目标，而以“能否识别错误假设、建立模型、解释风险和设计验证”为评分核心。</w:t>
            </w:r>
          </w:p>
          <w:p>
            <w:r>
              <w:rPr>
                <w:rFonts w:ascii="Cambria" w:hAnsi="Cambria" w:eastAsia="Noto Sans CJK SC"/>
                <w:sz w:val="19"/>
              </w:rPr>
              <w:t>除非题目另有说明，所有费率均按单边成交计；bps = 0.01%；若需取整合约数量，请说明取整逻辑。</w:t>
            </w:r>
          </w:p>
          <w:p>
            <w:r>
              <w:rPr>
                <w:rFonts w:ascii="Cambria" w:hAnsi="Cambria" w:eastAsia="Noto Sans CJK SC"/>
                <w:sz w:val="19"/>
              </w:rPr>
              <w:t>计算题必须写出关键步骤；只有最终数值而无推导，原则上不超过该小题 40% 分值。</w:t>
            </w:r>
          </w:p>
        </w:tc>
      </w:tr>
    </w:tbl>
    <w:p>
      <w:pPr>
        <w:pStyle w:val="Heading1"/>
      </w:pPr>
      <w:r>
        <w:t>一、单项选择题（12题，每题2分，共24分）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1. </w:t>
      </w:r>
      <w:r>
        <w:rPr>
          <w:rFonts w:ascii="Cambria" w:hAnsi="Cambria" w:eastAsia="Noto Serif CJK SC"/>
          <w:sz w:val="21"/>
        </w:rPr>
        <w:t>某基差序列的 ADF 检验 p=0.18。以下结论最严谨的是：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A. </w:t>
      </w:r>
      <w:r>
        <w:rPr>
          <w:rFonts w:ascii="Cambria" w:hAnsi="Cambria" w:eastAsia="Noto Serif CJK SC"/>
          <w:sz w:val="20"/>
        </w:rPr>
        <w:t>该序列必然是随机游走，因此均值回归策略无效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B. </w:t>
      </w:r>
      <w:r>
        <w:rPr>
          <w:rFonts w:ascii="Cambria" w:hAnsi="Cambria" w:eastAsia="Noto Serif CJK SC"/>
          <w:sz w:val="20"/>
        </w:rPr>
        <w:t>不能拒绝单位根原假设；现有样本不足以支持“平稳”结论，但也不能据此证明它必然是随机游走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C. </w:t>
      </w:r>
      <w:r>
        <w:rPr>
          <w:rFonts w:ascii="Cambria" w:hAnsi="Cambria" w:eastAsia="Noto Serif CJK SC"/>
          <w:sz w:val="20"/>
        </w:rPr>
        <w:t>该序列必然具有 H&gt;0.5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D. </w:t>
      </w:r>
      <w:r>
        <w:rPr>
          <w:rFonts w:ascii="Cambria" w:hAnsi="Cambria" w:eastAsia="Noto Serif CJK SC"/>
          <w:sz w:val="20"/>
        </w:rPr>
        <w:t>只要延长样本，p 值一定会降到 0.05 以下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2. </w:t>
      </w:r>
      <w:r>
        <w:rPr>
          <w:rFonts w:ascii="Cambria" w:hAnsi="Cambria" w:eastAsia="Noto Serif CJK SC"/>
          <w:sz w:val="21"/>
        </w:rPr>
        <w:t>对 AR(1) 过程 X_t=0.97X_{t-1}+ε_t，下列说法正确的是：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A. </w:t>
      </w:r>
      <w:r>
        <w:rPr>
          <w:rFonts w:ascii="Cambria" w:hAnsi="Cambria" w:eastAsia="Noto Serif CJK SC"/>
          <w:sz w:val="20"/>
        </w:rPr>
        <w:t>只要 0.97 接近 1，就可以按随机游走的 √T 法则无限外推风险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B. </w:t>
      </w:r>
      <w:r>
        <w:rPr>
          <w:rFonts w:ascii="Cambria" w:hAnsi="Cambria" w:eastAsia="Noto Serif CJK SC"/>
          <w:sz w:val="20"/>
        </w:rPr>
        <w:t>该过程平稳，冲击会衰减；半衰期有限，但长期方差并不会随 T 无限增长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C. </w:t>
      </w:r>
      <w:r>
        <w:rPr>
          <w:rFonts w:ascii="Cambria" w:hAnsi="Cambria" w:eastAsia="Noto Serif CJK SC"/>
          <w:sz w:val="20"/>
        </w:rPr>
        <w:t>该过程的长期方差为 0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D. </w:t>
      </w:r>
      <w:r>
        <w:rPr>
          <w:rFonts w:ascii="Cambria" w:hAnsi="Cambria" w:eastAsia="Noto Serif CJK SC"/>
          <w:sz w:val="20"/>
        </w:rPr>
        <w:t>半衰期只由 ε_t 的方差决定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3. </w:t>
      </w:r>
      <w:r>
        <w:rPr>
          <w:rFonts w:ascii="Cambria" w:hAnsi="Cambria" w:eastAsia="Noto Serif CJK SC"/>
          <w:sz w:val="21"/>
        </w:rPr>
        <w:t>关于 Hurst 指数，哪一项最恰当？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A. </w:t>
      </w:r>
      <w:r>
        <w:rPr>
          <w:rFonts w:ascii="Cambria" w:hAnsi="Cambria" w:eastAsia="Noto Serif CJK SC"/>
          <w:sz w:val="20"/>
        </w:rPr>
        <w:t>H&lt;0.5 可作为反持续/均值回归倾向的证据之一，但不能单独证明序列平稳或可交易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B. </w:t>
      </w:r>
      <w:r>
        <w:rPr>
          <w:rFonts w:ascii="Cambria" w:hAnsi="Cambria" w:eastAsia="Noto Serif CJK SC"/>
          <w:sz w:val="20"/>
        </w:rPr>
        <w:t>H&lt;0.5 等价于 ADF 必然拒绝单位根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C. </w:t>
      </w:r>
      <w:r>
        <w:rPr>
          <w:rFonts w:ascii="Cambria" w:hAnsi="Cambria" w:eastAsia="Noto Serif CJK SC"/>
          <w:sz w:val="20"/>
        </w:rPr>
        <w:t>H=0.5 说明序列服从正态分布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D. </w:t>
      </w:r>
      <w:r>
        <w:rPr>
          <w:rFonts w:ascii="Cambria" w:hAnsi="Cambria" w:eastAsia="Noto Serif CJK SC"/>
          <w:sz w:val="20"/>
        </w:rPr>
        <w:t>H&gt;0.5 说明价格一定上涨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4. </w:t>
      </w:r>
      <w:r>
        <w:rPr>
          <w:rFonts w:ascii="Cambria" w:hAnsi="Cambria" w:eastAsia="Noto Serif CJK SC"/>
          <w:sz w:val="21"/>
        </w:rPr>
        <w:t>两资产过去一年相关系数为 0.98。研究者因此宣布它们的价差一定均值回归。最关键的问题是：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A. </w:t>
      </w:r>
      <w:r>
        <w:rPr>
          <w:rFonts w:ascii="Cambria" w:hAnsi="Cambria" w:eastAsia="Noto Serif CJK SC"/>
          <w:sz w:val="20"/>
        </w:rPr>
        <w:t>相关系数太高，应该换成 Spearman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B. </w:t>
      </w:r>
      <w:r>
        <w:rPr>
          <w:rFonts w:ascii="Cambria" w:hAnsi="Cambria" w:eastAsia="Noto Serif CJK SC"/>
          <w:sz w:val="20"/>
        </w:rPr>
        <w:t>高相关不等于协整；两个非平稳序列可以高度相关但其价差仍非平稳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C. </w:t>
      </w:r>
      <w:r>
        <w:rPr>
          <w:rFonts w:ascii="Cambria" w:hAnsi="Cambria" w:eastAsia="Noto Serif CJK SC"/>
          <w:sz w:val="20"/>
        </w:rPr>
        <w:t>应该把相关系数平方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D. </w:t>
      </w:r>
      <w:r>
        <w:rPr>
          <w:rFonts w:ascii="Cambria" w:hAnsi="Cambria" w:eastAsia="Noto Serif CJK SC"/>
          <w:sz w:val="20"/>
        </w:rPr>
        <w:t>只要样本超过 252 天，该结论就成立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5. </w:t>
      </w:r>
      <w:r>
        <w:rPr>
          <w:rFonts w:ascii="Cambria" w:hAnsi="Cambria" w:eastAsia="Noto Serif CJK SC"/>
          <w:sz w:val="21"/>
        </w:rPr>
        <w:t>在厚尾收益分布下，下面哪种研究习惯最危险？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A. </w:t>
      </w:r>
      <w:r>
        <w:rPr>
          <w:rFonts w:ascii="Cambria" w:hAnsi="Cambria" w:eastAsia="Noto Serif CJK SC"/>
          <w:sz w:val="20"/>
        </w:rPr>
        <w:t>同时报告中位数、分位数和极端值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B. </w:t>
      </w:r>
      <w:r>
        <w:rPr>
          <w:rFonts w:ascii="Cambria" w:hAnsi="Cambria" w:eastAsia="Noto Serif CJK SC"/>
          <w:sz w:val="20"/>
        </w:rPr>
        <w:t>用很短窗口得到的样本均值直接年化，并把年化结果当作稳定期望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C. </w:t>
      </w:r>
      <w:r>
        <w:rPr>
          <w:rFonts w:ascii="Cambria" w:hAnsi="Cambria" w:eastAsia="Noto Serif CJK SC"/>
          <w:sz w:val="20"/>
        </w:rPr>
        <w:t>检查不同时间段结果是否一致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D. </w:t>
      </w:r>
      <w:r>
        <w:rPr>
          <w:rFonts w:ascii="Cambria" w:hAnsi="Cambria" w:eastAsia="Noto Serif CJK SC"/>
          <w:sz w:val="20"/>
        </w:rPr>
        <w:t>对极端值做来源审计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6. </w:t>
      </w:r>
      <w:r>
        <w:rPr>
          <w:rFonts w:ascii="Cambria" w:hAnsi="Cambria" w:eastAsia="Noto Serif CJK SC"/>
          <w:sz w:val="21"/>
        </w:rPr>
        <w:t>你扫描 2,000 个价差组合，按同一历史区间的 Sharpe 排序，只保留最高的 10 个，并在同一区间展示其回测。最直接的统计问题是：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A. </w:t>
      </w:r>
      <w:r>
        <w:rPr>
          <w:rFonts w:ascii="Cambria" w:hAnsi="Cambria" w:eastAsia="Noto Serif CJK SC"/>
          <w:sz w:val="20"/>
        </w:rPr>
        <w:t>只是幸存者偏差，与过拟合无关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B. </w:t>
      </w:r>
      <w:r>
        <w:rPr>
          <w:rFonts w:ascii="Cambria" w:hAnsi="Cambria" w:eastAsia="Noto Serif CJK SC"/>
          <w:sz w:val="20"/>
        </w:rPr>
        <w:t>多重检验/选择偏差导致的 winner’s curse；展示的绩效被筛选过程污染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C. </w:t>
      </w:r>
      <w:r>
        <w:rPr>
          <w:rFonts w:ascii="Cambria" w:hAnsi="Cambria" w:eastAsia="Noto Serif CJK SC"/>
          <w:sz w:val="20"/>
        </w:rPr>
        <w:t>样本量太大导致中心极限定理失效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D. </w:t>
      </w:r>
      <w:r>
        <w:rPr>
          <w:rFonts w:ascii="Cambria" w:hAnsi="Cambria" w:eastAsia="Noto Serif CJK SC"/>
          <w:sz w:val="20"/>
        </w:rPr>
        <w:t>因为使用 Sharpe，所以不存在偏差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7. </w:t>
      </w:r>
      <w:r>
        <w:rPr>
          <w:rFonts w:ascii="Cambria" w:hAnsi="Cambria" w:eastAsia="Noto Serif CJK SC"/>
          <w:sz w:val="21"/>
        </w:rPr>
        <w:t>对于持有收益型商品，其他条件不变时，便利收益（convenience yield）上升通常会：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A. </w:t>
      </w:r>
      <w:r>
        <w:rPr>
          <w:rFonts w:ascii="Cambria" w:hAnsi="Cambria" w:eastAsia="Noto Serif CJK SC"/>
          <w:sz w:val="20"/>
        </w:rPr>
        <w:t>提高理论期货价格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B. </w:t>
      </w:r>
      <w:r>
        <w:rPr>
          <w:rFonts w:ascii="Cambria" w:hAnsi="Cambria" w:eastAsia="Noto Serif CJK SC"/>
          <w:sz w:val="20"/>
        </w:rPr>
        <w:t>降低理论期货价格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C. </w:t>
      </w:r>
      <w:r>
        <w:rPr>
          <w:rFonts w:ascii="Cambria" w:hAnsi="Cambria" w:eastAsia="Noto Serif CJK SC"/>
          <w:sz w:val="20"/>
        </w:rPr>
        <w:t>不影响期货价格，只影响现货波动率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D. </w:t>
      </w:r>
      <w:r>
        <w:rPr>
          <w:rFonts w:ascii="Cambria" w:hAnsi="Cambria" w:eastAsia="Noto Serif CJK SC"/>
          <w:sz w:val="20"/>
        </w:rPr>
        <w:t>必然令市场从 backwardation 变成 contango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8. </w:t>
      </w:r>
      <w:r>
        <w:rPr>
          <w:rFonts w:ascii="Cambria" w:hAnsi="Cambria" w:eastAsia="Noto Serif CJK SC"/>
          <w:sz w:val="21"/>
        </w:rPr>
        <w:t>关于 minimum-variance hedge ratio h*=ρσ_S/σ_F，下列哪项正确？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A. </w:t>
      </w:r>
      <w:r>
        <w:rPr>
          <w:rFonts w:ascii="Cambria" w:hAnsi="Cambria" w:eastAsia="Noto Serif CJK SC"/>
          <w:sz w:val="20"/>
        </w:rPr>
        <w:t>只要是同一标的，h* 必然等于 1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B. </w:t>
      </w:r>
      <w:r>
        <w:rPr>
          <w:rFonts w:ascii="Cambria" w:hAnsi="Cambria" w:eastAsia="Noto Serif CJK SC"/>
          <w:sz w:val="20"/>
        </w:rPr>
        <w:t>它最小化的是对冲组合价格变化的方差；若相关性或波动率比例变化，最优比率也会变化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C. </w:t>
      </w:r>
      <w:r>
        <w:rPr>
          <w:rFonts w:ascii="Cambria" w:hAnsi="Cambria" w:eastAsia="Noto Serif CJK SC"/>
          <w:sz w:val="20"/>
        </w:rPr>
        <w:t>h*&gt;1 时说明存在无风险套利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D. </w:t>
      </w:r>
      <w:r>
        <w:rPr>
          <w:rFonts w:ascii="Cambria" w:hAnsi="Cambria" w:eastAsia="Noto Serif CJK SC"/>
          <w:sz w:val="20"/>
        </w:rPr>
        <w:t>它只适用于期权，不适用于期货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9. </w:t>
      </w:r>
      <w:r>
        <w:rPr>
          <w:rFonts w:ascii="Cambria" w:hAnsi="Cambria" w:eastAsia="Noto Serif CJK SC"/>
          <w:sz w:val="21"/>
        </w:rPr>
        <w:t>一笔 maker 挂单成交后，未来 1 秒中间价平均向不利方向移动 4 bps。最合理的解释是：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A. </w:t>
      </w:r>
      <w:r>
        <w:rPr>
          <w:rFonts w:ascii="Cambria" w:hAnsi="Cambria" w:eastAsia="Noto Serif CJK SC"/>
          <w:sz w:val="20"/>
        </w:rPr>
        <w:t>maker 一定比 taker 便宜，所以 4 bps 不重要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B. </w:t>
      </w:r>
      <w:r>
        <w:rPr>
          <w:rFonts w:ascii="Cambria" w:hAnsi="Cambria" w:eastAsia="Noto Serif CJK SC"/>
          <w:sz w:val="20"/>
        </w:rPr>
        <w:t>该订单可能遭受 adverse selection；显式手续费优势应与负 markout 一起计入真实执行成本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C. </w:t>
      </w:r>
      <w:r>
        <w:rPr>
          <w:rFonts w:ascii="Cambria" w:hAnsi="Cambria" w:eastAsia="Noto Serif CJK SC"/>
          <w:sz w:val="20"/>
        </w:rPr>
        <w:t>只要成交量足够大，markout 必然归零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D. </w:t>
      </w:r>
      <w:r>
        <w:rPr>
          <w:rFonts w:ascii="Cambria" w:hAnsi="Cambria" w:eastAsia="Noto Serif CJK SC"/>
          <w:sz w:val="20"/>
        </w:rPr>
        <w:t>这是 futures basis risk，与微观结构无关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10. </w:t>
      </w:r>
      <w:r>
        <w:rPr>
          <w:rFonts w:ascii="Cambria" w:hAnsi="Cambria" w:eastAsia="Noto Serif CJK SC"/>
          <w:sz w:val="21"/>
        </w:rPr>
        <w:t>下列订单描述中正确的是：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A. </w:t>
      </w:r>
      <w:r>
        <w:rPr>
          <w:rFonts w:ascii="Cambria" w:hAnsi="Cambria" w:eastAsia="Noto Serif CJK SC"/>
          <w:sz w:val="20"/>
        </w:rPr>
        <w:t>postOnly 保证立即成交，否则转为市价单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B. </w:t>
      </w:r>
      <w:r>
        <w:rPr>
          <w:rFonts w:ascii="Cambria" w:hAnsi="Cambria" w:eastAsia="Noto Serif CJK SC"/>
          <w:sz w:val="20"/>
        </w:rPr>
        <w:t>IOC 要求全部成交，否则整单取消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C. </w:t>
      </w:r>
      <w:r>
        <w:rPr>
          <w:rFonts w:ascii="Cambria" w:hAnsi="Cambria" w:eastAsia="Noto Serif CJK SC"/>
          <w:sz w:val="20"/>
        </w:rPr>
        <w:t>FOK 要求立即全部成交，否则取消；IOC 允许立即部分成交，剩余取消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D. </w:t>
      </w:r>
      <w:r>
        <w:rPr>
          <w:rFonts w:ascii="Cambria" w:hAnsi="Cambria" w:eastAsia="Noto Serif CJK SC"/>
          <w:sz w:val="20"/>
        </w:rPr>
        <w:t>限价单只要价格优于盘口，就一定不会承担 taker 费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11. </w:t>
      </w:r>
      <w:r>
        <w:rPr>
          <w:rFonts w:ascii="Cambria" w:hAnsi="Cambria" w:eastAsia="Noto Serif CJK SC"/>
          <w:sz w:val="21"/>
        </w:rPr>
        <w:t>一个“delta-neutral”两腿组合最准确的风险描述是：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A. </w:t>
      </w:r>
      <w:r>
        <w:rPr>
          <w:rFonts w:ascii="Cambria" w:hAnsi="Cambria" w:eastAsia="Noto Serif CJK SC"/>
          <w:sz w:val="20"/>
        </w:rPr>
        <w:t>价格方向风险被完全消除，因此等价于无风险资产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B. </w:t>
      </w:r>
      <w:r>
        <w:rPr>
          <w:rFonts w:ascii="Cambria" w:hAnsi="Cambria" w:eastAsia="Noto Serif CJK SC"/>
          <w:sz w:val="20"/>
        </w:rPr>
        <w:t>一阶方向暴露可被显著压低，但仍可能承受 basis、funding、liquidity、legging、margin/liquidation 等风险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C. </w:t>
      </w:r>
      <w:r>
        <w:rPr>
          <w:rFonts w:ascii="Cambria" w:hAnsi="Cambria" w:eastAsia="Noto Serif CJK SC"/>
          <w:sz w:val="20"/>
        </w:rPr>
        <w:t>只剩下利率风险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D. </w:t>
      </w:r>
      <w:r>
        <w:rPr>
          <w:rFonts w:ascii="Cambria" w:hAnsi="Cambria" w:eastAsia="Noto Serif CJK SC"/>
          <w:sz w:val="20"/>
        </w:rPr>
        <w:t>只要两腿名义本金相等，所有风险都被对冲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12. </w:t>
      </w:r>
      <w:r>
        <w:rPr>
          <w:rFonts w:ascii="Cambria" w:hAnsi="Cambria" w:eastAsia="Noto Serif CJK SC"/>
          <w:sz w:val="21"/>
        </w:rPr>
        <w:t>研究者想估计某次 CEX-DEX 套利在只能可靠观察一条腿时的经济收益。下列哪种思路最接近文档中强调的论文方法？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A. </w:t>
      </w:r>
      <w:r>
        <w:rPr>
          <w:rFonts w:ascii="Cambria" w:hAnsi="Cambria" w:eastAsia="Noto Serif CJK SC"/>
          <w:sz w:val="20"/>
        </w:rPr>
        <w:t>只看该笔交易自身的 gas 费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B. </w:t>
      </w:r>
      <w:r>
        <w:rPr>
          <w:rFonts w:ascii="Cambria" w:hAnsi="Cambria" w:eastAsia="Noto Serif CJK SC"/>
          <w:sz w:val="20"/>
        </w:rPr>
        <w:t>使用成交后的 markout/参考价格变化估计执行时点附近的价值转移，并明确基准价格与时间窗口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C. </w:t>
      </w:r>
      <w:r>
        <w:rPr>
          <w:rFonts w:ascii="Cambria" w:hAnsi="Cambria" w:eastAsia="Noto Serif CJK SC"/>
          <w:sz w:val="20"/>
        </w:rPr>
        <w:t>把所有未成交订单都当作零收益</w:t>
      </w:r>
    </w:p>
    <w:p>
      <w:pPr>
        <w:pStyle w:val="Option"/>
      </w:pPr>
      <w:r>
        <w:rPr>
          <w:rFonts w:ascii="Cambria" w:hAnsi="Cambria" w:eastAsia="Noto Sans CJK SC"/>
          <w:b/>
          <w:sz w:val="20"/>
        </w:rPr>
        <w:t xml:space="preserve">D. </w:t>
      </w:r>
      <w:r>
        <w:rPr>
          <w:rFonts w:ascii="Cambria" w:hAnsi="Cambria" w:eastAsia="Noto Serif CJK SC"/>
          <w:sz w:val="20"/>
        </w:rPr>
        <w:t>仅比较交易前后的账户余额，不区分其他资金流</w:t>
      </w:r>
    </w:p>
    <w:p>
      <w:pPr>
        <w:pStyle w:val="Heading1"/>
      </w:pPr>
      <w:r>
        <w:t>二、判断并说明理由（6题，每题3分，共18分）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1. </w:t>
      </w:r>
      <w:r>
        <w:rPr>
          <w:rFonts w:ascii="Cambria" w:hAnsi="Cambria" w:eastAsia="Noto Serif CJK SC"/>
          <w:sz w:val="21"/>
        </w:rPr>
        <w:t>只要一个价差序列通过 ADF 检验，就可以直接据此认为“均值回归策略一定赚钱”。</w:t>
      </w:r>
    </w:p>
    <w:p>
      <w:r>
        <w:rPr>
          <w:rFonts w:ascii="Cambria" w:hAnsi="Cambria" w:eastAsia="Noto Sans CJK SC"/>
          <w:sz w:val="20"/>
        </w:rPr>
        <w:t>判断：__________    理由：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2. </w:t>
      </w:r>
      <w:r>
        <w:rPr>
          <w:rFonts w:ascii="Cambria" w:hAnsi="Cambria" w:eastAsia="Noto Serif CJK SC"/>
          <w:sz w:val="21"/>
        </w:rPr>
        <w:t>对于平稳的 OU/AR(1) 基差过程，从一个确定起点出发，预测误差方差会随持有期增加而上升，但最终趋于有限上界；因此用随机游走的 √T 风险无限外推会系统性失真。</w:t>
      </w:r>
    </w:p>
    <w:p>
      <w:r>
        <w:rPr>
          <w:rFonts w:ascii="Cambria" w:hAnsi="Cambria" w:eastAsia="Noto Sans CJK SC"/>
          <w:sz w:val="20"/>
        </w:rPr>
        <w:t>判断：__________    理由：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3. </w:t>
      </w:r>
      <w:r>
        <w:rPr>
          <w:rFonts w:ascii="Cambria" w:hAnsi="Cambria" w:eastAsia="Noto Serif CJK SC"/>
          <w:sz w:val="21"/>
        </w:rPr>
        <w:t>如果 maker 手续费比 taker 低 2.5 倍，那么在任何策略里都应该优先 maker，因为显式手续费决定了总执行成本。</w:t>
      </w:r>
    </w:p>
    <w:p>
      <w:r>
        <w:rPr>
          <w:rFonts w:ascii="Cambria" w:hAnsi="Cambria" w:eastAsia="Noto Sans CJK SC"/>
          <w:sz w:val="20"/>
        </w:rPr>
        <w:t>判断：__________    理由：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4. </w:t>
      </w:r>
      <w:r>
        <w:rPr>
          <w:rFonts w:ascii="Cambria" w:hAnsi="Cambria" w:eastAsia="Noto Serif CJK SC"/>
          <w:sz w:val="21"/>
        </w:rPr>
        <w:t>在具有高度重叠标签的金融时间序列上直接随机 K-fold 交叉验证，可能把相邻样本中的未来信息泄漏到训练集，导致回测过度乐观。</w:t>
      </w:r>
    </w:p>
    <w:p>
      <w:r>
        <w:rPr>
          <w:rFonts w:ascii="Cambria" w:hAnsi="Cambria" w:eastAsia="Noto Sans CJK SC"/>
          <w:sz w:val="20"/>
        </w:rPr>
        <w:t>判断：__________    理由：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5. </w:t>
      </w:r>
      <w:r>
        <w:rPr>
          <w:rFonts w:ascii="Cambria" w:hAnsi="Cambria" w:eastAsia="Noto Serif CJK SC"/>
          <w:sz w:val="21"/>
        </w:rPr>
        <w:t>期货到期收敛 F_T≈S_T 可以降低最终基差不确定性，但在持有过程中仍可能出现保证金、流动性和基差路径风险。</w:t>
      </w:r>
    </w:p>
    <w:p>
      <w:r>
        <w:rPr>
          <w:rFonts w:ascii="Cambria" w:hAnsi="Cambria" w:eastAsia="Noto Sans CJK SC"/>
          <w:sz w:val="20"/>
        </w:rPr>
        <w:t>判断：__________    理由：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6. </w:t>
      </w:r>
      <w:r>
        <w:rPr>
          <w:rFonts w:ascii="Cambria" w:hAnsi="Cambria" w:eastAsia="Noto Serif CJK SC"/>
          <w:sz w:val="21"/>
        </w:rPr>
        <w:t>如果一个筛选器只在“高 carry 时刻”记录样本，那么后续即使统计计算本身完全正确，也无法用这批样本无偏回答“正常状态下 carry 的分布是什么”。</w:t>
      </w:r>
    </w:p>
    <w:p>
      <w:r>
        <w:rPr>
          <w:rFonts w:ascii="Cambria" w:hAnsi="Cambria" w:eastAsia="Noto Sans CJK SC"/>
          <w:sz w:val="20"/>
        </w:rPr>
        <w:t>判断：__________    理由：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pStyle w:val="Heading1"/>
      </w:pPr>
      <w:r>
        <w:t>三、计算与推理题（4题，每题10分，共40分）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1. </w:t>
      </w:r>
      <w:r>
        <w:rPr>
          <w:rFonts w:ascii="Cambria" w:hAnsi="Cambria" w:eastAsia="Noto Serif CJK SC"/>
          <w:sz w:val="21"/>
        </w:rPr>
        <w:t>某跨市场基差 B_t（单位：bps）被建模为：B_t−4 = 0.94(B_{t−1}−4)+ε_t，其中 ε_t 独立同分布，E[ε_t]=0，σ_ε=1.8 bps。当前 B_0=20 bps。回答：</w:t>
      </w:r>
      <w:r>
        <w:rPr>
          <w:rFonts w:ascii="Cambria" w:hAnsi="Cambria" w:eastAsia="Noto Sans CJK SC"/>
          <w:b w:val="0"/>
          <w:sz w:val="20"/>
        </w:rPr>
        <w:t xml:space="preserve">  （10分）</w:t>
      </w:r>
    </w:p>
    <w:p>
      <w:pPr>
        <w:ind w:left="283"/>
      </w:pPr>
      <w:r>
        <w:t>(1) 计算该过程的半衰期（以观测间隔为单位）。</w:t>
      </w:r>
    </w:p>
    <w:p>
      <w:pPr>
        <w:ind w:left="283"/>
      </w:pPr>
      <w:r>
        <w:t>(2) 计算 12 个观测间隔后的条件期望 E[B_12|B_0]。</w:t>
      </w:r>
    </w:p>
    <w:p>
      <w:pPr>
        <w:ind w:left="283"/>
      </w:pPr>
      <w:r>
        <w:t>(3) 计算平稳分布的标准差 σ_∞，以及从已知 B_0 出发时 B_12 的条件标准差。</w:t>
      </w:r>
    </w:p>
    <w:p>
      <w:pPr>
        <w:ind w:left="283"/>
      </w:pPr>
      <w:r>
        <w:t>(4) 若错误地把每期 1.8 bps 当作随机游走增量标准差，12 期风险会估成多少？结合结果解释为什么“持有越久风险按 √T 无限增长”在这里不成立。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2. </w:t>
      </w:r>
      <w:r>
        <w:rPr>
          <w:rFonts w:ascii="Cambria" w:hAnsi="Cambria" w:eastAsia="Noto Serif CJK SC"/>
          <w:sz w:val="21"/>
        </w:rPr>
        <w:t>一家企业未来一个月暴露于 2,400 吨现货商品价格风险。历史估计显示：现货月度价格变动标准差 σ_S=32 元/吨，对应期货月度价格变动标准差 σ_F=40 元/吨，相关系数 ρ=0.85。每张期货合约对应 100 吨。回答：</w:t>
      </w:r>
      <w:r>
        <w:rPr>
          <w:rFonts w:ascii="Cambria" w:hAnsi="Cambria" w:eastAsia="Noto Sans CJK SC"/>
          <w:b w:val="0"/>
          <w:sz w:val="20"/>
        </w:rPr>
        <w:t xml:space="preserve">  （10分）</w:t>
      </w:r>
    </w:p>
    <w:p>
      <w:pPr>
        <w:ind w:left="283"/>
      </w:pPr>
      <w:r>
        <w:t>(1) 计算 minimum-variance hedge ratio h*。</w:t>
      </w:r>
    </w:p>
    <w:p>
      <w:pPr>
        <w:ind w:left="283"/>
      </w:pPr>
      <w:r>
        <w:t>(2) 计算理论最优期货合约数，并给出你实际会取多少张及理由。</w:t>
      </w:r>
    </w:p>
    <w:p>
      <w:pPr>
        <w:ind w:left="283"/>
      </w:pPr>
      <w:r>
        <w:t>(3) 忽略合约取整，比较 h=h* 与机械使用 h=1 时，单位现货暴露的对冲后标准差。</w:t>
      </w:r>
    </w:p>
    <w:p>
      <w:pPr>
        <w:ind w:left="283"/>
      </w:pPr>
      <w:r>
        <w:t>(4) 假设每张期货开仓+平仓的往返显式费用与冲击成本合计为 180 元。仅从“方差降低”角度出发，为什么仍不能直接断言 h* 比 1:1 在经济意义上更优？请给出至少两个原因。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3. </w:t>
      </w:r>
      <w:r>
        <w:rPr>
          <w:rFonts w:ascii="Cambria" w:hAnsi="Cambria" w:eastAsia="Noto Serif CJK SC"/>
          <w:sz w:val="21"/>
        </w:rPr>
        <w:t>你执行一笔两腿 basis trade，名义本金每腿均为 100,000 USDT。A 所准备挂 maker，B 所使用 taker。已知：A 所 maker 费 1 bps，B 所 taker 费 4 bps；进入时 A 所盘口 mid=100.00，挂单买价 99.99；B 所可立即成交卖价相当于 mid 下方 1.5 bps；A 所 maker 成交后 2 秒 markout 的平均不利移动为 3.5 bps。退出时预计两腿合计显式手续费+冲击为 6 bps。策略预计持有期累计 gross carry 为 18 bps。回答：</w:t>
      </w:r>
      <w:r>
        <w:rPr>
          <w:rFonts w:ascii="Cambria" w:hAnsi="Cambria" w:eastAsia="Noto Sans CJK SC"/>
          <w:b w:val="0"/>
          <w:sz w:val="20"/>
        </w:rPr>
        <w:t xml:space="preserve">  （10分）</w:t>
      </w:r>
    </w:p>
    <w:p>
      <w:pPr>
        <w:ind w:left="283"/>
      </w:pPr>
      <w:r>
        <w:t>(1) 不考虑 A 所 adverse selection，只按题目给定显式费用/冲击，估算整笔交易预期净收益（bps 与 USDT）。</w:t>
      </w:r>
    </w:p>
    <w:p>
      <w:pPr>
        <w:ind w:left="283"/>
      </w:pPr>
      <w:r>
        <w:t>(2) 将 A 所 3.5 bps 的负 markout 视为经济执行成本后，重新估算预期净收益。</w:t>
      </w:r>
    </w:p>
    <w:p>
      <w:pPr>
        <w:ind w:left="283"/>
      </w:pPr>
      <w:r>
        <w:t>(3) 若 A 所 maker 单只有 70% 概率在 5 秒内成交；未成交时你必须撤单并以额外 5 bps 成本补腿。计算这一“补腿规则”的期望额外成本。</w:t>
      </w:r>
    </w:p>
    <w:p>
      <w:pPr>
        <w:ind w:left="283"/>
      </w:pPr>
      <w:r>
        <w:t>(4) 综合说明：为什么“maker 费更低”不足以证明 maker 路径更优？你的比较框架至少应包含哪四类量？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4. </w:t>
      </w:r>
      <w:r>
        <w:rPr>
          <w:rFonts w:ascii="Cambria" w:hAnsi="Cambria" w:eastAsia="Noto Serif CJK SC"/>
          <w:sz w:val="21"/>
        </w:rPr>
        <w:t>某研究者观察 30 天 funding/carry 数据。前 29 天每天净 carry 都是 +0.8 bps，第 30 天发生一次极端事件，为 −35 bps。另有一个策略筛选器：只有当过去 3 天平均 carry &gt; +0.6 bps 时才开始记录样本。回答：</w:t>
      </w:r>
      <w:r>
        <w:rPr>
          <w:rFonts w:ascii="Cambria" w:hAnsi="Cambria" w:eastAsia="Noto Sans CJK SC"/>
          <w:b w:val="0"/>
          <w:sz w:val="20"/>
        </w:rPr>
        <w:t xml:space="preserve">  （10分）</w:t>
      </w:r>
    </w:p>
    <w:p>
      <w:pPr>
        <w:ind w:left="283"/>
      </w:pPr>
      <w:r>
        <w:t>(1) 计算这 30 天 carry 的样本均值与中位数（单位 bps/天）。</w:t>
      </w:r>
    </w:p>
    <w:p>
      <w:pPr>
        <w:ind w:left="283"/>
      </w:pPr>
      <w:r>
        <w:t>(2) 若简单把 30 天均值乘以 365 年化，得到多少 bps/年？为什么这个数字的“算术”可能没错，但“统计解释”仍然很危险？</w:t>
      </w:r>
    </w:p>
    <w:p>
      <w:pPr>
        <w:ind w:left="283"/>
      </w:pPr>
      <w:r>
        <w:t>(3) 若未来每一天独立地以 1% 概率出现 −35 bps 极端事件、否则为 +0.8 bps，计算未来 30 天至少出现一次极端事件的概率。</w:t>
      </w:r>
    </w:p>
    <w:p>
      <w:pPr>
        <w:ind w:left="283"/>
      </w:pPr>
      <w:r>
        <w:t>(4) 解释上述筛选器为什么会造成 selection bias。请设计一个能回答“正常状态下 carry 分布”的更合理采样方案。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pStyle w:val="Heading1"/>
      </w:pPr>
      <w:r>
        <w:t>四、综合案例分析与研究设计（18分）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1. </w:t>
      </w:r>
      <w:r>
        <w:rPr>
          <w:rFonts w:ascii="Cambria" w:hAnsi="Cambria" w:eastAsia="Noto Serif CJK SC"/>
          <w:sz w:val="21"/>
        </w:rPr>
        <w:t>你得到一个新市场的两腿价差策略候选：过去 90 天回测年化收益很高。团队提出如下证据：① 两腿价格相关系数 0.99；② 用全样本计算 z-score，z&gt;0.5 就入场；③ 所有入场样本都是先筛选“过去 7 天 carry 排名前 5%”后保存的；④ 回测假设两腿同时按 mid 成交；⑤ 交易所 A 的 maker 费仅 1 bps，故认为执行成本很低；⑥ 90 天内没有发生清算。请你作为策略评审人，在“不增加任何新资金”的前提下设计一套最小可行验证流程。</w:t>
      </w:r>
      <w:r>
        <w:rPr>
          <w:rFonts w:ascii="Cambria" w:hAnsi="Cambria" w:eastAsia="Noto Sans CJK SC"/>
          <w:b w:val="0"/>
          <w:sz w:val="20"/>
        </w:rPr>
        <w:t xml:space="preserve">  （18分）</w:t>
      </w:r>
    </w:p>
    <w:p>
      <w:r>
        <w:t>要求：你的答案必须覆盖以下五个层次，但不要机械逐条复述题干。</w:t>
      </w:r>
    </w:p>
    <w:p>
      <w:pPr>
        <w:ind w:left="283"/>
      </w:pPr>
      <w:r>
        <w:t>• 时间序列：如何判断“高相关”是否真能支持可交易的均值回归；如何估半衰期与合理持有期。</w:t>
      </w:r>
    </w:p>
    <w:p>
      <w:pPr>
        <w:ind w:left="283"/>
      </w:pPr>
      <w:r>
        <w:t>• 统计：如何处理筛选偏差、短窗口年化、厚尾与样本外验证；说明你会如何拆分训练/验证/测试。</w:t>
      </w:r>
    </w:p>
    <w:p>
      <w:pPr>
        <w:ind w:left="283"/>
      </w:pPr>
      <w:r>
        <w:t>• 期货/基差：如何定义真正的 basis/carry P&amp;L，并检查 1:1 对冲是否合理。</w:t>
      </w:r>
    </w:p>
    <w:p>
      <w:pPr>
        <w:ind w:left="283"/>
      </w:pPr>
      <w:r>
        <w:t>• 微观结构：如何把 bid-ask、maker/taker、fill probability、legging、markout 与 market impact 纳入成本。</w:t>
      </w:r>
    </w:p>
    <w:p>
      <w:pPr>
        <w:ind w:left="283"/>
      </w:pPr>
      <w:r>
        <w:t>• 决策规则：明确什么结果会让你“继续小额实盘”、什么结果会让你“否掉策略”，并至少给出 3 个可量化门槛。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Cambria" w:hAnsi="Cambria" w:eastAsia="Noto Sans CJK SC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答题检查清单（不计分）</w:t>
      </w:r>
    </w:p>
    <w:p>
      <w:pPr>
        <w:spacing w:after="60"/>
      </w:pPr>
      <w:r>
        <w:t>□ 我是否把“相关”与“协整/平稳”区分开了？</w:t>
      </w:r>
    </w:p>
    <w:p>
      <w:pPr>
        <w:spacing w:after="60"/>
      </w:pPr>
      <w:r>
        <w:t>□ 我是否知道半衰期的经济含义，而不是只会代公式？</w:t>
      </w:r>
    </w:p>
    <w:p>
      <w:pPr>
        <w:spacing w:after="60"/>
      </w:pPr>
      <w:r>
        <w:t>□ 我是否在任何年化数字旁边检查了样本窗口与极端值？</w:t>
      </w:r>
    </w:p>
    <w:p>
      <w:pPr>
        <w:spacing w:after="60"/>
      </w:pPr>
      <w:r>
        <w:t>□ 我是否区分了显式手续费与真实执行成本？</w:t>
      </w:r>
    </w:p>
    <w:p>
      <w:pPr>
        <w:spacing w:after="60"/>
      </w:pPr>
      <w:r>
        <w:t>□ 我是否把 delta neutral 与 risk free 区分开了？</w:t>
      </w:r>
    </w:p>
    <w:p>
      <w:pPr>
        <w:spacing w:after="60"/>
      </w:pPr>
      <w:r>
        <w:t>□ 我是否考虑了样本选择过程本身会污染结论？</w:t>
      </w:r>
    </w:p>
    <w:p>
      <w:pPr>
        <w:spacing w:after="60"/>
      </w:pPr>
      <w:r>
        <w:t>□ 我是否能解释对手方为什么愿意和我成交？</w:t>
      </w:r>
    </w:p>
    <w:p>
      <w:pPr>
        <w:spacing w:after="60"/>
      </w:pPr>
      <w:r>
        <w:t>□ 我是否给出了可被证伪的继续/停止门槛？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eastAsia="Noto Sans CJK SC"/>
        <w:sz w:val="17"/>
      </w:rPr>
      <w:t xml:space="preserve">第 </w:t>
    </w:r>
    <w:fldSimple w:instr="PAGE"/>
    <w:r>
      <w:rPr>
        <w:rFonts w:ascii="Cambria" w:hAnsi="Cambria" w:eastAsia="Noto Sans CJK S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 w:eastAsia="Noto Sans CJK SC"/>
        <w:sz w:val="17"/>
      </w:rPr>
      <w:t>量化交易金融基础 · 期末自测卷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Cambria" w:hAnsi="Cambria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20" w:after="60" w:line="300" w:lineRule="auto"/>
    </w:pPr>
    <w:rPr>
      <w:rFonts w:ascii="Cambria" w:hAnsi="Cambria" w:eastAsia="Noto Serif CJK SC"/>
      <w:sz w:val="21"/>
    </w:rPr>
  </w:style>
  <w:style w:type="paragraph" w:customStyle="1" w:styleId="Option">
    <w:name w:val="Option"/>
    <w:pPr>
      <w:spacing w:after="20"/>
      <w:ind w:left="397" w:hanging="198"/>
    </w:pPr>
    <w:rPr>
      <w:rFonts w:ascii="Cambria" w:hAnsi="Cambria" w:eastAsia="Noto Serif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