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中国大陆量化学习阅读计划</w:t>
      </w:r>
    </w:p>
    <w:p>
      <w:pPr>
        <w:jc w:val="center"/>
      </w:pPr>
      <w:r>
        <w:rPr>
          <w:rFonts w:ascii="Noto Sans CJK SC" w:hAnsi="Noto Sans CJK SC" w:eastAsia="Noto Sans CJK SC"/>
          <w:b/>
          <w:color w:val="444444"/>
          <w:sz w:val="28"/>
        </w:rPr>
        <w:t>V2.0｜从 Crypto 结构性套利扩展到中国商品期货、组合交易与期权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5496"/>
          <w:sz w:val="24"/>
        </w:rPr>
        <w:t>核心 8 周 + 期权进阶 4 周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2"/>
        </w:rPr>
        <w:t>目标：不是“学完金融”，而是建立能直接支持研究、回测与实盘的知识骨架。</w:t>
      </w:r>
    </w:p>
    <w:p>
      <w:pPr>
        <w:spacing w:before="1600"/>
        <w:jc w:val="center"/>
      </w:pPr>
      <w:r>
        <w:rPr>
          <w:rFonts w:ascii="Noto Sans CJK SC" w:hAnsi="Noto Sans CJK SC" w:eastAsia="Noto Sans CJK SC"/>
          <w:b w:val="0"/>
          <w:color w:val="787878"/>
          <w:sz w:val="20"/>
        </w:rPr>
        <w:t>2026-08-17</w:t>
      </w:r>
    </w:p>
    <w:p>
      <w:r>
        <w:br w:type="page"/>
      </w:r>
    </w:p>
    <w:p>
      <w:pPr>
        <w:pStyle w:val="Heading1"/>
      </w:pPr>
      <w:r>
        <w:t>0. 这次为什么要升级</w:t>
      </w:r>
    </w:p>
    <w:p>
      <w:r>
        <w:rPr>
          <w:rFonts w:ascii="Noto Sans CJK SC" w:hAnsi="Noto Sans CJK SC" w:eastAsia="Noto Sans CJK SC"/>
          <w:b w:val="0"/>
        </w:rPr>
        <w:t>原计划的定位很明确：</w:t>
      </w:r>
      <w:r>
        <w:rPr>
          <w:rFonts w:ascii="Noto Sans CJK SC" w:hAnsi="Noto Sans CJK SC" w:eastAsia="Noto Sans CJK SC"/>
          <w:b/>
        </w:rPr>
        <w:t>只补当时在“两条腿对冲、赚结构性价差”过程中实际踩到的洞，</w:t>
      </w:r>
      <w:r>
        <w:rPr>
          <w:rFonts w:ascii="Noto Sans CJK SC" w:hAnsi="Noto Sans CJK SC" w:eastAsia="Noto Sans CJK SC"/>
          <w:b w:val="0"/>
        </w:rPr>
        <w:t>所以它把时间序列、厚尾统计、期货基差和微观结构放在核心位置，同时把期权定价、组合理论、宏观和会计暂时排除。这个设计在当时是正确的。</w:t>
      </w:r>
    </w:p>
    <w:p>
      <w:r>
        <w:rPr>
          <w:rFonts w:ascii="Noto Sans CJK SC" w:hAnsi="Noto Sans CJK SC" w:eastAsia="Noto Sans CJK SC"/>
          <w:b w:val="0"/>
        </w:rPr>
        <w:t xml:space="preserve">现在目标发生了变化：从 Crypto 的 cash-and-carry / cross-exchange basis arbitrage，转向 </w:t>
      </w:r>
      <w:r>
        <w:rPr>
          <w:rFonts w:ascii="Noto Sans CJK SC" w:hAnsi="Noto Sans CJK SC" w:eastAsia="Noto Sans CJK SC"/>
          <w:b/>
          <w:color w:val="1F4E79"/>
        </w:rPr>
        <w:t>中国商品期货 → 多品种组合 → 商品/股指期权</w:t>
      </w:r>
      <w:r>
        <w:rPr>
          <w:rFonts w:ascii="Noto Sans CJK SC" w:hAnsi="Noto Sans CJK SC" w:eastAsia="Noto Sans CJK SC"/>
          <w:b w:val="0"/>
        </w:rPr>
        <w:t>。因此不是推翻原路线，而是在原有四个“真缺口”外增加三层：组合风险、中国期货市场机制、期权与波动率。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升级原则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仍然坚持“按问题学习，不按教材目录通读”。每个阅读模块后必须有代码产出；不能转化成研究工具的内容，一律后置。</w:t>
            </w:r>
          </w:p>
        </w:tc>
      </w:tr>
    </w:tbl>
    <w:p>
      <w:pPr>
        <w:spacing w:after="0"/>
      </w:pPr>
    </w:p>
    <w:p>
      <w:pPr>
        <w:pStyle w:val="Heading1"/>
      </w:pPr>
      <w:r>
        <w:t>1. 原计划保留什么、改变什么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原计划模块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V2.0 决策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升级后的用途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时间序列：均值回归/随机游走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完整保留并扩展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从 AR(1)/OU/ADF 扩到协整、结构变化、波动率建模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统计：厚尾、抽样、选择偏差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完整保留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增加 walk-forward、purged CV、bootstrap 和稳健统计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期货与基差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完整保留并强化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从“理解 cash-and-carry”扩到期限结构、换月、roll yield、组合对冲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市场微观结构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完整保留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从 maker/taker 扩到盘口、冲击、滑点、成交概率与执行模型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期权定价 / Greeks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从“不学”改为第二阶段必修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先学 PnL 和风险暴露，不先学 PDE 推导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CAPM / 有效前沿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仍非优先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只补组合风险管理，不走传统资产配置路线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宏观 / 会计 / 公司金融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仍后置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只有当策略明确需要基本面/产业链输入时再补</w:t>
            </w:r>
          </w:p>
        </w:tc>
      </w:tr>
    </w:tbl>
    <w:p>
      <w:pPr>
        <w:spacing w:after="20"/>
      </w:pPr>
    </w:p>
    <w:p>
      <w:pPr>
        <w:pStyle w:val="Heading1"/>
      </w:pPr>
      <w:r>
        <w:t>2. V2.0 知识树</w:t>
      </w:r>
    </w:p>
    <w:p>
      <w:r>
        <w:rPr>
          <w:rFonts w:ascii="Noto Sans CJK SC" w:hAnsi="Noto Sans CJK SC" w:eastAsia="Noto Sans CJK SC"/>
          <w:b w:val="0"/>
        </w:rPr>
        <w:t>学习顺序不是“难度从低到高”，而是“对研究收益的边际价值从高到低”。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6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层级</w:t>
            </w:r>
          </w:p>
        </w:tc>
        <w:tc>
          <w:tcPr>
            <w:tcW w:type="dxa" w:w="181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模块</w:t>
            </w:r>
          </w:p>
        </w:tc>
        <w:tc>
          <w:tcPr>
            <w:tcW w:type="dxa" w:w="464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核心概念</w:t>
            </w:r>
          </w:p>
        </w:tc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最终要解决的问题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时间序列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平稳性、AR/OU、ADF/KPSS、协整、半衰期、结构变化、GARCH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判断策略是否真的有统计结构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统计与验证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厚尾、稳健统计、bootstrap、选择偏差、过拟合、purged CV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避免“回测看起来好”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期货与基差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cost of carry、basis、term structure、hedge ratio、roll yield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理解期货 PnL 来源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中国期货机制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主力/连续、换月、夜盘、保证金、手续费、涨跌停、合约乘数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让回测能映射到真实交易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E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微观结构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spread、depth、impact、adverse selection、order types、fill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把理论收益变成可成交收益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组合与风险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position sizing、vol targeting、correlation、drawdown、risk budget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从单策略升级到多品种组合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G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期权与波动率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payoff、parity、BS、Greeks、IV、skew、term structure、delta hedge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进入商品/股指期权相对价值</w:t>
            </w:r>
          </w:p>
        </w:tc>
      </w:tr>
    </w:tbl>
    <w:p>
      <w:pPr>
        <w:spacing w:after="20"/>
      </w:pPr>
    </w:p>
    <w:p>
      <w:pPr>
        <w:pStyle w:val="Heading1"/>
      </w:pPr>
      <w:r>
        <w:t>3. 阅读深度分级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A级｜必读：需要能脱离书本解释、写代码、做诊断。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B级｜选读：知道方法适用条件，能查资料实现，不要求完整推导。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C级｜字典：遇到具体问题再查，不安排线性阅读。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D级｜暂缓：当前研究阶段边际收益低，先不投入时间。</w:t>
      </w:r>
    </w:p>
    <w:p>
      <w:pPr>
        <w:pStyle w:val="Heading1"/>
      </w:pPr>
      <w:r>
        <w:t>4. 各本书怎么读</w:t>
      </w:r>
    </w:p>
    <w:p>
      <w:pPr>
        <w:pStyle w:val="Heading2"/>
      </w:pPr>
      <w:r>
        <w:t>4.1 Ernie Chan《Algorithmic Trading: Winning Strategies and Their Rationale》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把“我观察到一个价差会回来”转成可检验、可回测、可交易的统计假设。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8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级别</w:t>
            </w:r>
          </w:p>
        </w:tc>
        <w:tc>
          <w:tcPr>
            <w:tcW w:type="dxa" w:w="340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阅读范围</w:t>
            </w:r>
          </w:p>
        </w:tc>
        <w:tc>
          <w:tcPr>
            <w:tcW w:type="dxa" w:w="510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读完后要会什么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2 章：Mean Reversion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均值回归、协整、ADF、Hurst、半衰期；原计划核心不变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趋势/动量相关章节（按你的 PDF 目录定位）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为中国 CTA 和横截面动量建立第二类策略范式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B级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回测与执行相关内容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重点看参数估计、交易成本和实际执行，不追求平台细节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C级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其余案例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当策略 ideas 库使用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代码作业：对 5–10 个期货价差序列自动输出 ADF、Hurst、AR(1) 系数、半衰期、z-score 分布和样本外表现。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验收：不能只说“看起来均值回归”，必须给出平稳性证据、稳定性证据和失效条件。</w:t>
      </w:r>
    </w:p>
    <w:p>
      <w:pPr>
        <w:pStyle w:val="Heading2"/>
      </w:pPr>
      <w:r>
        <w:t>4.2 John Hull《Options, Futures, and Other Derivatives》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第一阶段用它建立期货/基差的标准语言；第二阶段再用它补期权和 Greeks。不同版次章节号会变化，除原计划明确的 1–5 章外，以“主题名称”定位。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8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级别</w:t>
            </w:r>
          </w:p>
        </w:tc>
        <w:tc>
          <w:tcPr>
            <w:tcW w:type="dxa" w:w="42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阅读范围</w:t>
            </w:r>
          </w:p>
        </w:tc>
        <w:tc>
          <w:tcPr>
            <w:tcW w:type="dxa" w:w="42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重点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1–5 章（沿用原计划）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期货机制、对冲、最优对冲比率、利率/远期/期货基础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Futures prices / cost of carry / commodity futures 相关主题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basis、convergence、便利收益、contango/backwardation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Mechanics of options + option trading strategies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看懂 payoff、put-call parity、组合结构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Black-Scholes-Merton + Greeks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理解定价输入、Delta/Gamma/Theta/Vega 和动态对冲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Binomial trees / volatility smiles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理解数值定价和 IV surface，不要求手推全部公式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Wiener process、Ito、PDE 的完整数学推导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先知道它们为何存在；等做定价模型再深入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代码作业 1：构建期货 basis/roll PnL 分解器：spot/近月/远月/连续合约之间的收益拆分。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代码作业 2：实现 Black-Scholes 定价与 Greeks，并用有限差分验证 Delta/Gamma。</w:t>
      </w:r>
    </w:p>
    <w:p>
      <w:pPr>
        <w:pStyle w:val="Heading2"/>
      </w:pPr>
      <w:r>
        <w:t>4.3 Taleb《Statistical Consequences of Fat Tails》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不扩成数学专著阅读。原计划“前 6 章为主、跳证明看结论”继续执行。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8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级别</w:t>
            </w:r>
          </w:p>
        </w:tc>
        <w:tc>
          <w:tcPr>
            <w:tcW w:type="dxa" w:w="368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范围</w:t>
            </w:r>
          </w:p>
        </w:tc>
        <w:tc>
          <w:tcPr>
            <w:tcW w:type="dxa" w:w="481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前 6 章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厚尾下均值/方差为何不稳定、样本量为什么比想象中更难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B级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和估计误差/极端值直接相关的后续章节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遇到具体统计问题再查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D级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大段证明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当前不为证明而读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代码作业：同一策略同时报告 mean/median、quantiles、MAD、trimmed mean、bootstrap CI，并画收益对样本窗口长度的敏感性。</w:t>
      </w:r>
    </w:p>
    <w:p>
      <w:pPr>
        <w:pStyle w:val="Heading2"/>
      </w:pPr>
      <w:r>
        <w:t>4.4 López de Prado《Advances in Financial Machine Learning》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不是为了“上机器学习”，而是为了让研究流程不自欺。原计划第 7、11、12 章继续保留，同时增加数据抽样、交叉验证和下注规模相关主题。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8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级别</w:t>
            </w:r>
          </w:p>
        </w:tc>
        <w:tc>
          <w:tcPr>
            <w:tcW w:type="dxa" w:w="42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阅读主题</w:t>
            </w:r>
          </w:p>
        </w:tc>
        <w:tc>
          <w:tcPr>
            <w:tcW w:type="dxa" w:w="42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原计划第 7 / 11 / 12 章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保留原来的回测过拟合、样本唯一性/选择偏差处理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Purged / Embargoed Cross-Validation 相关主题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解决时间序列相邻样本泄漏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Sampling / labeling / sample weights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为未来 ML 或事件驱动研究准备正确的数据结构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Bet sizing / position sizing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和组合风险模块衔接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D级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为了“用 AI”而硬上复杂模型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没有稳定 baseline 前不做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代码作业：做一个不能 shuffle 的时间序列验证框架，至少包含 rolling / expanding walk-forward，并为未来加入 purge/embargo 留接口。</w:t>
      </w:r>
    </w:p>
    <w:p>
      <w:pPr>
        <w:pStyle w:val="Heading2"/>
      </w:pPr>
      <w:r>
        <w:t>4.5 Larry Harris《Trading and Exchanges》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仍然不要求通读 600 多页，但从“偶尔查字典”升级为“核心微观结构章节系统读一遍 + 其余查字典”。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8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级别</w:t>
            </w:r>
          </w:p>
        </w:tc>
        <w:tc>
          <w:tcPr>
            <w:tcW w:type="dxa" w:w="396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主题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学习目的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订单类型与交易指令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market/limit、IOC/FOK、优先级、订单簿逻辑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流动性、spread、depth、交易成本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理解看得见与看不见的成本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informed trading / adverse selection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回答“为什么对手方愿意和我成交”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做市商与价格发现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理解短周期策略的对手盘和信息结构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制度细节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遇到具体交易所机制再查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代码作业：把回测成本从“固定 8 bps”升级为 commission + half-spread + slippage + impact 的分项模型。</w:t>
      </w:r>
    </w:p>
    <w:p>
      <w:pPr>
        <w:pStyle w:val="Heading2"/>
      </w:pPr>
      <w:r>
        <w:t>4.6 Tsay《Analysis of Financial Time Series》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选修深挖，不线性通读。Chan 解决“会用”，Tsay 用来解决“为什么”和“什么时候会失效”。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8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级别</w:t>
            </w:r>
          </w:p>
        </w:tc>
        <w:tc>
          <w:tcPr>
            <w:tcW w:type="dxa" w:w="396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主题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使用时机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AR/ARMA、单位根、协整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补足模型假设与诊断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ARCH/GARCH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理解波动率聚集和条件风险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结构变化 / 非线性相关内容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研究 regime change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C级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高频部分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等真正做分钟以下策略再深入</w:t>
            </w:r>
          </w:p>
        </w:tc>
      </w:tr>
    </w:tbl>
    <w:p>
      <w:pPr>
        <w:spacing w:after="20"/>
      </w:pPr>
    </w:p>
    <w:p>
      <w:pPr>
        <w:pStyle w:val="Heading2"/>
      </w:pPr>
      <w:r>
        <w:t>4.7 新增选读：Natenberg《Option Volatility and Pricing》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为什么新增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Hull 更像“标准教材”，Natenberg 更像“交易员怎么想波动率”。当你进入商品/股指期权时，用它补 IV、skew、Greeks 和动态对冲的交易直觉。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A级：volatility、Greeks、delta hedging、volatility trading 相关主题。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B级：复杂组合和做市案例。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暂缓：在没有真实期权数据和基础定价代码前，不追求全书通读。</w:t>
      </w:r>
    </w:p>
    <w:p>
      <w:pPr>
        <w:pStyle w:val="Heading1"/>
      </w:pPr>
      <w:r>
        <w:t>5. 12 周升级阅读计划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节奏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工作日每次 60–90 分钟阅读/笔记；周末 2–4 小时代码验证。每周必须产出一个 notebook / report / reusable module，不能只有读书笔记。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 w:val="true"/>
        </w:trPr>
        <w:tc>
          <w:tcPr>
            <w:tcW w:type="dxa" w:w="45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周</w:t>
            </w:r>
          </w:p>
        </w:tc>
        <w:tc>
          <w:tcPr>
            <w:tcW w:type="dxa" w:w="141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主题</w:t>
            </w:r>
          </w:p>
        </w:tc>
        <w:tc>
          <w:tcPr>
            <w:tcW w:type="dxa" w:w="23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阅读</w:t>
            </w:r>
          </w:p>
        </w:tc>
        <w:tc>
          <w:tcPr>
            <w:tcW w:type="dxa" w:w="272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核心概念</w:t>
            </w:r>
          </w:p>
        </w:tc>
        <w:tc>
          <w:tcPr>
            <w:tcW w:type="dxa" w:w="209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本周产出</w:t>
            </w:r>
          </w:p>
        </w:tc>
        <w:tc>
          <w:tcPr>
            <w:tcW w:type="dxa" w:w="255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均值回归诊断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Chan 第 2 章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ADF、Hurst、AR(1)、OU、半衰期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spread_diagnostics.ipynb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能判断“这个价差是否值得做均值回归”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期货与基差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Hull 1–5 + cost of carry 相关主题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basis、hedge ratio、convergence、term structure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basis_pnl_decomposition.ipynb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能拆解收益来自 carry/价格/换月/成本哪一项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中国期货市场机制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交易所合约规格 + TqSdk/RQData 文档（按实际标的查）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主力/连续、换月、乘数、保证金、手续费、夜盘、涨跌停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instrument_master.parquet + data_adapter.py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不再把“连续合约收益”直接当可交易收益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厚尾与稳健统计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Taleb 前 6 章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fat tails、quantile、MAD、bootstrap、样本窗口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robust_statistics.ipynb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任何年化/均值结论都能附带稳健性检查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正确的回测验证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 Prado 原 7/11/12 + CV 主题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walk-forward、purge/embargo、选择偏差、过拟合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validation.py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做到参数选择和最终 OOS 测试分离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微观结构与执行成本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Harris 核心章节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spread、depth、impact、adverse selection、order types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execution_cost.py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回测成本不再是单一常数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组合与风险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Hull 对冲内容 + de Prado bet sizing 主题 + 自建笔记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position sizing、vol targeting、correlation、drawdown、risk budget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portfolio_engine.py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能把 10+ 品种组合成一个风险受控的策略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8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策略基线库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Chan 趋势/动量相关内容 + 前 7 周工具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trend、carry、calendar spread、cross-sectional momentum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baseline_strategies/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至少 3 个策略在同一验证框架下公平比较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9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期权机械结构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Hull options mechanics / strategies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payoff、put-call parity、组合结构、exercise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option_payoff_lab.ipynb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能从 payoff 图反推风险暴露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10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定价与 Greeks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Hull BSM / Greeks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BS、Delta、Gamma、Theta、Vega、IV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bs_greeks.py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能解释期权 PnL 变化来源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11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波动率世界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Hull volatility smile + Natenberg 相关主题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IV、skew、term structure、realized vs implied vol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vol_surface.ipynb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能画出并解释一个标的的波动率曲面/期限结构</w:t>
            </w:r>
          </w:p>
        </w:tc>
      </w:tr>
      <w:tr>
        <w:trPr>
          <w:cantSplit w:val="true"/>
        </w:trPr>
        <w:tc>
          <w:tcPr>
            <w:tcW w:type="dxa" w:w="4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12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期权相对价值与模拟盘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Natenberg 选读 + 前面模块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delta hedge、calendar/vertical、vol spread、风险限制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options_paper_strategy.md + backtest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形成第一个不依赖方向预测的期权研究原型</w:t>
            </w:r>
          </w:p>
        </w:tc>
      </w:tr>
    </w:tbl>
    <w:p>
      <w:pPr>
        <w:spacing w:after="20"/>
      </w:pPr>
    </w:p>
    <w:p>
      <w:pPr>
        <w:pStyle w:val="Heading1"/>
      </w:pPr>
      <w:r>
        <w:t>6. 每周具体怎么学</w:t>
      </w:r>
    </w:p>
    <w:p>
      <w:pPr>
        <w:pStyle w:val="Heading2"/>
      </w:pPr>
      <w:r>
        <w:t>第 1 周｜把“均值回归”变成诊断工具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不要先写交易策略。先做一个“输入任意 spread → 输出统计诊断”的工具。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至少比较 rolling window 下的 ADF、半衰期和参数稳定性；不要只给全样本一个数。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最后再做一个最简单的 z-score entry/exit baseline，目的不是赚钱，而是验证诊断指标是否真的有预测价值。</w:t>
      </w:r>
    </w:p>
    <w:p>
      <w:pPr>
        <w:pStyle w:val="Heading2"/>
      </w:pPr>
      <w:r>
        <w:t>第 2 周｜把“期货收益”拆开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把价格 PnL、carry、basis convergence、roll yield、手续费分别算出来。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选 2–3 个商品构造近月/远月价差，观察期限结构变化。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至少做一次 1:1 hedge 与估计 hedge ratio 的对比。</w:t>
      </w:r>
    </w:p>
    <w:p>
      <w:pPr>
        <w:pStyle w:val="Heading2"/>
      </w:pPr>
      <w:r>
        <w:t>第 3 周｜中国市场专门课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为你真正要研究的交易所/品种建立 instrument master；不要凭印象硬编码乘数和手续费。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研究连续合约如何拼接、主力如何切换；策略信号与实际下单合约必须分开。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把“数据层”从策略代码中抽离，为以后 TqSdk/RQData/本地 Parquet 切换做准备。</w:t>
      </w:r>
    </w:p>
    <w:p>
      <w:pPr>
        <w:pStyle w:val="Heading2"/>
      </w:pPr>
      <w:r>
        <w:t>第 4 周｜学会不相信平均数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所有收益分布至少看 median、quantile、MAD、最大单次贡献、top 1% contribution。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对年化收益做窗口敏感性和 bootstrap；如果结论严重依赖极少数样本，要明确标记。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把“样本够不够”变成固定研究步骤。</w:t>
      </w:r>
    </w:p>
    <w:p>
      <w:pPr>
        <w:pStyle w:val="Heading2"/>
      </w:pPr>
      <w:r>
        <w:t>第 5 周｜把 OOS 当成红线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建立 train/validation/test 或 rolling walk-forward 流程。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任何阈值、lookback、参数都不能在最终 test 上调。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保存每次实验配置与结果，避免“手工挑最好的一次”。</w:t>
      </w:r>
    </w:p>
    <w:p>
      <w:pPr>
        <w:pStyle w:val="Heading2"/>
      </w:pPr>
      <w:r>
        <w:t>第 6 周｜成本模型升级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最少拆 commission、spread、slippage 三项；有盘口数据时再加 impact/fill probability。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同一策略跑 0.5×、1×、2× 成本压力测试。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如果策略只在“零滑点”成立，直接判定未通过。</w:t>
      </w:r>
    </w:p>
    <w:p>
      <w:pPr>
        <w:pStyle w:val="Heading2"/>
      </w:pPr>
      <w:r>
        <w:t>第 7 周｜从单策略到组合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先做 equal weight baseline，再做 equal volatility / volatility targeting。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观察相关性在压力期是否抬升；不能只看长期平均相关。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明确组合级风险上限、单品种上限、单日损失和最大杠杆。</w:t>
      </w:r>
    </w:p>
    <w:p>
      <w:pPr>
        <w:pStyle w:val="Heading2"/>
      </w:pPr>
      <w:r>
        <w:t>第 8 周｜建立 baseline strategy zoo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至少实现趋势、carry/term structure、calendar spread 三类策略。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所有策略共用同一数据层、成本层、验证层和风险层。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比较策略时禁止更换成本假设和样本区间。</w:t>
      </w:r>
    </w:p>
    <w:p>
      <w:pPr>
        <w:pStyle w:val="Heading2"/>
      </w:pPr>
      <w:r>
        <w:t>第 9–12 周｜期权阶段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先 payoff，再 Greeks，再 IV；不要从 BS 推导开始。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每个期权策略必须报告 Delta/Gamma/Vega/Theta 暴露，而不是只看收益曲线。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先模拟盘/历史回测，等能解释风险来源之后再考虑程序化实盘。</w:t>
      </w:r>
    </w:p>
    <w:p>
      <w:pPr>
        <w:pStyle w:val="Heading1"/>
      </w:pPr>
      <w:r>
        <w:t>7. 读书不是终点：最终要攒下的代码资产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9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目录</w:t>
            </w:r>
          </w:p>
        </w:tc>
        <w:tc>
          <w:tcPr>
            <w:tcW w:type="dxa" w:w="42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建议文件</w:t>
            </w:r>
          </w:p>
        </w:tc>
        <w:tc>
          <w:tcPr>
            <w:tcW w:type="dxa" w:w="396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01_data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instrument_master.py / continuous_contract.py / loaders.py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统一管理合约、换月、数据源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02_diagnostics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stationarity.py / half_life.py / robustness.py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统计诊断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03_validation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walk_forward.py / purged_cv.py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样本外验证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04_costs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commission.py / slippage.py / impact.py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交易成本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05_portfolio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position_sizing.py / risk_budget.py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组合风险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06_strategies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trend.py / carry.py / spread.py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策略 baseline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07_options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bs.py / greeks.py / iv.py / surface.py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期权基础工具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reports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每个策略一个 research_report.md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记录假设、样本、失败条件和 OOS 结果</w:t>
            </w:r>
          </w:p>
        </w:tc>
      </w:tr>
    </w:tbl>
    <w:p>
      <w:pPr>
        <w:spacing w:after="20"/>
      </w:pPr>
    </w:p>
    <w:p>
      <w:pPr>
        <w:pStyle w:val="Heading1"/>
      </w:pPr>
      <w:r>
        <w:t>8. V2.0 的“毕业问题”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这个序列平稳吗？ADF/KPSS/滚动参数是否一致？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半衰期是多少？持有周期和它匹配吗？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均值回归是否只是特定样本窗口的幻觉？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1:1 对冲为什么合理？估计 hedge ratio 是否更好？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策略收益来自价格方向、carry、basis convergence 还是 roll yield？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连续合约的拼接方式有没有制造虚假收益？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手续费、平今、最小变动价位、合约乘数是否被正确建模？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样本是否厚尾？均值是否被少数极端事件支配？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参数是在训练集选的，还是偷看了 OOS？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回测是否存在 overlapping labels / leakage？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交易成本翻倍后策略还成立吗？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这个信号的容量有多大？盘口深度允许我成交吗？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为什么有人愿意在这个价位和我成交？我承担了什么 adverse selection？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多品种同时持仓时，组合真实风险是否远高于单品种之和？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仓位是按名义金额、波动率还是风险预算分配？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最大回撤来自哪种市场状态？策略是否有 regime dependency？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这个期权组合的 Delta/Gamma/Vega/Theta 分别是多少？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期权利润是方向、波动率、时间价值还是 skew 变化贡献的？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IV 高于 realized vol 是否足以构成交易？交易成本和 tail risk 是否覆盖？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</w:rPr>
        <w:t>如果策略明天失效，我最先应该从哪三个诊断指标看出来？</w:t>
      </w:r>
    </w:p>
    <w:p>
      <w:pPr>
        <w:pStyle w:val="Heading1"/>
      </w:pPr>
      <w:r>
        <w:t>9. 仍然暂时不学什么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40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主题</w:t>
            </w:r>
          </w:p>
        </w:tc>
        <w:tc>
          <w:tcPr>
            <w:tcW w:type="dxa" w:w="85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级别</w:t>
            </w:r>
          </w:p>
        </w:tc>
        <w:tc>
          <w:tcPr>
            <w:tcW w:type="dxa" w:w="595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为什么后置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随机微积分 / Ito / PDE 完整推导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知道它们与 BSM 的关系即可；等需要自建定价模型再系统学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复杂深度学习 / Transformer 预测价格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没有稳定 baseline、严谨 CV 和成本模型前，复杂模型只会放大过拟合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超高频 / 纳秒级撮合优化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先把分钟—小时—日频研究流程做对；微观结构先服务于成本与成交建模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CAPM / 有效前沿完整课程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只学组合风险里真正需要的 covariance / sizing / risk budgeting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公司估值 / 会计 / 并购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和当前商品期货/期权量化主线无直接关系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宏观经济学系统课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59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做宏观因子或商品基本面策略时再针对性补</w:t>
            </w:r>
          </w:p>
        </w:tc>
      </w:tr>
    </w:tbl>
    <w:p>
      <w:pPr>
        <w:spacing w:after="20"/>
      </w:pPr>
    </w:p>
    <w:p>
      <w:pPr>
        <w:pStyle w:val="Heading1"/>
      </w:pPr>
      <w:r>
        <w:t>10. 每周固定模板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时间</w:t>
            </w:r>
          </w:p>
        </w:tc>
        <w:tc>
          <w:tcPr>
            <w:tcW w:type="dxa" w:w="28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动作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周一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阅读 30–60 分钟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把新概念映射到一个已有策略问题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周二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阅读 + 公式/伪代码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只记能落地的定义、假设、输入输出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周三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最小代码实现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不追求框架优雅，先验证概念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周四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历史数据验证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至少做一个“反例/失效样本”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周五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稳健性/成本/OOS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主动尝试把策略否掉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周末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重构 + 研究报告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把一次性 notebook 变成可复用模块，写结论和失败条件</w:t>
            </w:r>
          </w:p>
        </w:tc>
      </w:tr>
    </w:tbl>
    <w:p>
      <w:pPr>
        <w:spacing w:after="20"/>
      </w:pPr>
    </w:p>
    <w:p>
      <w:pPr>
        <w:pStyle w:val="Heading1"/>
      </w:pPr>
      <w:r>
        <w:t>11. 每个策略统一用这 10 项记录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1）Hypothesis：为什么应该存在这个收益来源？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2）Market mechanism：谁在付钱？为什么不会立刻被套利掉？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3）Data：使用什么原始数据、时间范围、是否有 survivorship/selection bias？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4）Signal：定义、参数、经济含义。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5）Execution：订单类型、成交假设、延迟、滑点。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6）Costs：commission、spread、slippage、impact、roll。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7）Validation：训练/验证/OOS 如何划分？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8）Robustness：参数、窗口、品种、市场状态是否稳定？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9）Risk：tail risk、drawdown、capacity、liquidity、legging risk。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10）Kill criteria：出现什么证据时必须停止这条研究线？</w:t>
      </w:r>
    </w:p>
    <w:p>
      <w:pPr>
        <w:pStyle w:val="Heading1"/>
      </w:pPr>
      <w:r>
        <w:t>12. 三个阶段的里程碑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41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节点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能力状态</w:t>
            </w:r>
          </w:p>
        </w:tc>
        <w:tc>
          <w:tcPr>
            <w:tcW w:type="dxa" w:w="62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4 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研究员基础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能正确判断平稳性、基差、厚尾和连续合约问题；不会再被漂亮年化骗到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8 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期货系统研究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有统一数据/验证/成本/组合框架，能公平比较 3+ 类期货策略</w:t>
            </w:r>
          </w:p>
        </w:tc>
      </w:tr>
      <w:tr>
        <w:trPr>
          <w:cantSplit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12 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期权入门研究</w:t>
            </w:r>
          </w:p>
        </w:tc>
        <w:tc>
          <w:tcPr>
            <w:tcW w:type="dxa" w:w="62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能用 Greeks/IV 解释期权 PnL，完成一个模拟的相对价值/波动率策略</w:t>
            </w:r>
          </w:p>
        </w:tc>
      </w:tr>
    </w:tbl>
    <w:p>
      <w:pPr>
        <w:spacing w:after="20"/>
      </w:pPr>
    </w:p>
    <w:p>
      <w:pPr>
        <w:pStyle w:val="Heading1"/>
      </w:pPr>
      <w:r>
        <w:t>13. 建议的实际执行顺序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</w:rPr>
        <w:t xml:space="preserve">1. </w:t>
      </w:r>
      <w:r>
        <w:rPr>
          <w:rFonts w:ascii="Noto Sans CJK SC" w:hAnsi="Noto Sans CJK SC" w:eastAsia="Noto Sans CJK SC"/>
          <w:b w:val="0"/>
        </w:rPr>
        <w:t>先完成第 1–3 周。此时你已经能开始做中国商品期货的第一轮研究，不需要等 12 周全部读完。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</w:rPr>
        <w:t xml:space="preserve">2. </w:t>
      </w:r>
      <w:r>
        <w:rPr>
          <w:rFonts w:ascii="Noto Sans CJK SC" w:hAnsi="Noto Sans CJK SC" w:eastAsia="Noto Sans CJK SC"/>
          <w:b w:val="0"/>
        </w:rPr>
        <w:t>第 4–8 周和实际策略研究并行：每遇到一次统计/执行/组合问题，就回到对应书籍。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</w:rPr>
        <w:t xml:space="preserve">3. </w:t>
      </w:r>
      <w:r>
        <w:rPr>
          <w:rFonts w:ascii="Noto Sans CJK SC" w:hAnsi="Noto Sans CJK SC" w:eastAsia="Noto Sans CJK SC"/>
          <w:b w:val="0"/>
        </w:rPr>
        <w:t>只有当期货研究框架稳定后，再进入第 9–12 周期权模块。这样 Greeks 和 IV 会有具体交易对象，而不是抽象公式。</w:t>
      </w:r>
    </w:p>
    <w:p>
      <w:pPr>
        <w:spacing w:after="60"/>
        <w:ind w:left="113"/>
      </w:pPr>
      <w:r>
        <w:rPr>
          <w:rFonts w:ascii="Noto Sans CJK SC" w:hAnsi="Noto Sans CJK SC" w:eastAsia="Noto Sans CJK SC"/>
          <w:b/>
        </w:rPr>
        <w:t xml:space="preserve">4. </w:t>
      </w:r>
      <w:r>
        <w:rPr>
          <w:rFonts w:ascii="Noto Sans CJK SC" w:hAnsi="Noto Sans CJK SC" w:eastAsia="Noto Sans CJK SC"/>
          <w:b w:val="0"/>
        </w:rPr>
        <w:t>任何一本书都不以“读完”为目标。真正的完成标志是：对应模块已经变成可复用代码，而且能提前发现错误。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F4E79"/>
              </w:rPr>
              <w:t>一句话版本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</w:rPr>
              <w:t>V2.0 不是“多读几本书”，而是把原来围绕 Crypto 套利的四个缺口，扩成一套可以支撑中国期货与期权研究的完整最小知识栈。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A｜与 2026-08-14 原计划的对应关系</w:t>
      </w:r>
    </w:p>
    <w:p>
      <w:pPr>
        <w:pStyle w:val="SmallNote"/>
      </w:pPr>
      <w:r>
        <w:rPr>
          <w:rFonts w:ascii="Noto Sans CJK SC" w:hAnsi="Noto Sans CJK SC" w:eastAsia="Noto Sans CJK SC"/>
          <w:b w:val="0"/>
          <w:color w:val="646464"/>
          <w:sz w:val="18"/>
        </w:rPr>
        <w:t>原计划核心：Chan 第 2 章；Hull 第 1–5 章；Taleb 前 6 章；de Prado 第 7/11/12 章；Harris 作为微观结构字典；Tsay 作为时间序列深挖。V2.0 不否定这些选择，只在目标从“结构性价差”扩展到“中国期货/期权量化”后增加必要模块。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55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原计划</w:t>
            </w:r>
          </w:p>
        </w:tc>
        <w:tc>
          <w:tcPr>
            <w:tcW w:type="dxa" w:w="170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新位置</w:t>
            </w:r>
          </w:p>
        </w:tc>
        <w:tc>
          <w:tcPr>
            <w:tcW w:type="dxa" w:w="5669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变化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Chan Ch.2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1 周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完全保留，升级成通用 spread diagnostics 工具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Hull Ch.1–5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2 周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完全保留，增加 term structure / options / Greeks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Taleb Ch.1–6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4 周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范围基本不扩，增加代码化稳健统计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de Prado Ch.7/11/12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5 周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保留并扩到 time-series CV / sampling / bet sizing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Harris 核心章节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 6 周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从“查字典”升级为核心章节系统读一次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Tsay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按需穿插</w:t>
            </w:r>
          </w:p>
        </w:tc>
        <w:tc>
          <w:tcPr>
            <w:tcW w:type="dxa" w:w="56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继续保持选修，不要求线性通读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B｜版本说明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本计划以你上传的 2026-08-14《金融基础：一条为“已经在做”的人设计的补课路线》为基础升级。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不同版次教材章节编号可能不同。除原计划明确列出的章节号外，V2.0 对新增阅读尽量按“主题”标记；用你手头 PDF 的目录定位即可。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</w:rPr>
        <w:t>中国交易所合约规格、手续费、保证金、交易时段和程序化交易要求会变化；进入具体标的实盘前，应以当时交易所与期货公司的最新规则为准。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C8C8C"/>
        <w:sz w:val="16"/>
      </w:rPr>
      <w:t>基于 2026-08-14 原补课路线升级 · 2026-08-17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87878"/>
        <w:sz w:val="16"/>
      </w:rPr>
      <w:t>中国大陆量化学习阅读计划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Noto Sans CJK SC" w:hAnsi="Noto Sans CJK SC" w:eastAsia="Noto Sans CJK SC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