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1CFFB" w14:textId="77777777" w:rsidR="006945A6" w:rsidRDefault="00534766">
      <w:pPr>
        <w:pStyle w:val="1"/>
        <w:rPr>
          <w:lang w:eastAsia="zh-CN"/>
        </w:rPr>
      </w:pPr>
      <w:bookmarkStart w:id="0" w:name="header-n0"/>
      <w:r>
        <w:rPr>
          <w:lang w:eastAsia="zh-CN"/>
        </w:rPr>
        <w:t xml:space="preserve">Task 1 </w:t>
      </w:r>
      <w:r>
        <w:rPr>
          <w:lang w:eastAsia="zh-CN"/>
        </w:rPr>
        <w:t>赛题理解</w:t>
      </w:r>
      <w:bookmarkEnd w:id="0"/>
    </w:p>
    <w:p w14:paraId="735499C3" w14:textId="77777777" w:rsidR="006945A6" w:rsidRDefault="00534766">
      <w:pPr>
        <w:pStyle w:val="2"/>
        <w:rPr>
          <w:lang w:eastAsia="zh-CN"/>
        </w:rPr>
      </w:pPr>
      <w:bookmarkStart w:id="1" w:name="header-n2"/>
      <w:r>
        <w:rPr>
          <w:lang w:eastAsia="zh-CN"/>
        </w:rPr>
        <w:t xml:space="preserve">1. </w:t>
      </w:r>
      <w:r>
        <w:rPr>
          <w:lang w:eastAsia="zh-CN"/>
        </w:rPr>
        <w:t>赛题数据</w:t>
      </w:r>
      <w:bookmarkEnd w:id="1"/>
    </w:p>
    <w:p w14:paraId="0F9BB5EB" w14:textId="77777777" w:rsidR="006945A6" w:rsidRDefault="00534766">
      <w:pPr>
        <w:pStyle w:val="FirstParagraph"/>
        <w:rPr>
          <w:lang w:eastAsia="zh-CN"/>
        </w:rPr>
      </w:pPr>
      <w:r>
        <w:rPr>
          <w:lang w:eastAsia="zh-CN"/>
        </w:rPr>
        <w:t>数据为新闻文本，但是经过了字符级别的匿名处理，将字符串变成了数字，这将是进行</w:t>
      </w:r>
      <w:r>
        <w:rPr>
          <w:lang w:eastAsia="zh-CN"/>
        </w:rPr>
        <w:t>NLP</w:t>
      </w:r>
      <w:r>
        <w:rPr>
          <w:lang w:eastAsia="zh-CN"/>
        </w:rPr>
        <w:t>的一个难点。</w:t>
      </w:r>
    </w:p>
    <w:p w14:paraId="639EB762" w14:textId="77777777" w:rsidR="006945A6" w:rsidRDefault="00534766">
      <w:pPr>
        <w:pStyle w:val="a0"/>
        <w:rPr>
          <w:lang w:eastAsia="zh-CN"/>
        </w:rPr>
      </w:pPr>
      <w:r>
        <w:rPr>
          <w:lang w:eastAsia="zh-CN"/>
        </w:rPr>
        <w:t>数据共分为</w:t>
      </w:r>
      <w:r>
        <w:rPr>
          <w:lang w:eastAsia="zh-CN"/>
        </w:rPr>
        <w:t>14</w:t>
      </w:r>
      <w:r>
        <w:rPr>
          <w:lang w:eastAsia="zh-CN"/>
        </w:rPr>
        <w:t>类（以数字</w:t>
      </w:r>
      <w:r>
        <w:rPr>
          <w:lang w:eastAsia="zh-CN"/>
        </w:rPr>
        <w:t>0~13</w:t>
      </w:r>
      <w:r>
        <w:rPr>
          <w:lang w:eastAsia="zh-CN"/>
        </w:rPr>
        <w:t>表示）：</w:t>
      </w:r>
    </w:p>
    <w:p w14:paraId="5AEE2196" w14:textId="77777777" w:rsidR="006945A6" w:rsidRDefault="00534766">
      <w:pPr>
        <w:pStyle w:val="SourceCode"/>
        <w:rPr>
          <w:lang w:eastAsia="zh-CN"/>
        </w:rPr>
      </w:pPr>
      <w:r>
        <w:rPr>
          <w:rStyle w:val="NormalTok"/>
          <w:lang w:eastAsia="zh-CN"/>
        </w:rPr>
        <w:t>{</w:t>
      </w:r>
      <w:r>
        <w:rPr>
          <w:rStyle w:val="StringTok"/>
          <w:lang w:eastAsia="zh-CN"/>
        </w:rPr>
        <w:t>'</w:t>
      </w:r>
      <w:r>
        <w:rPr>
          <w:rStyle w:val="StringTok"/>
          <w:lang w:eastAsia="zh-CN"/>
        </w:rPr>
        <w:t>科技</w:t>
      </w:r>
      <w:r>
        <w:rPr>
          <w:rStyle w:val="StringTok"/>
          <w:lang w:eastAsia="zh-CN"/>
        </w:rPr>
        <w:t>'</w:t>
      </w:r>
      <w:r>
        <w:rPr>
          <w:rStyle w:val="NormalTok"/>
          <w:lang w:eastAsia="zh-CN"/>
        </w:rPr>
        <w:t xml:space="preserve">: </w:t>
      </w:r>
      <w:r>
        <w:rPr>
          <w:rStyle w:val="DecValTok"/>
          <w:lang w:eastAsia="zh-CN"/>
        </w:rPr>
        <w:t>0</w:t>
      </w:r>
      <w:r>
        <w:rPr>
          <w:rStyle w:val="NormalTok"/>
          <w:lang w:eastAsia="zh-CN"/>
        </w:rPr>
        <w:t xml:space="preserve">, </w:t>
      </w:r>
      <w:r>
        <w:rPr>
          <w:rStyle w:val="StringTok"/>
          <w:lang w:eastAsia="zh-CN"/>
        </w:rPr>
        <w:t>'</w:t>
      </w:r>
      <w:r>
        <w:rPr>
          <w:rStyle w:val="StringTok"/>
          <w:lang w:eastAsia="zh-CN"/>
        </w:rPr>
        <w:t>股票</w:t>
      </w:r>
      <w:r>
        <w:rPr>
          <w:rStyle w:val="StringTok"/>
          <w:lang w:eastAsia="zh-CN"/>
        </w:rPr>
        <w:t>'</w:t>
      </w:r>
      <w:r>
        <w:rPr>
          <w:rStyle w:val="NormalTok"/>
          <w:lang w:eastAsia="zh-CN"/>
        </w:rPr>
        <w:t xml:space="preserve">: </w:t>
      </w:r>
      <w:r>
        <w:rPr>
          <w:rStyle w:val="DecValTok"/>
          <w:lang w:eastAsia="zh-CN"/>
        </w:rPr>
        <w:t>1</w:t>
      </w:r>
      <w:r>
        <w:rPr>
          <w:rStyle w:val="NormalTok"/>
          <w:lang w:eastAsia="zh-CN"/>
        </w:rPr>
        <w:t xml:space="preserve">, </w:t>
      </w:r>
      <w:r>
        <w:rPr>
          <w:rStyle w:val="StringTok"/>
          <w:lang w:eastAsia="zh-CN"/>
        </w:rPr>
        <w:t>'</w:t>
      </w:r>
      <w:r>
        <w:rPr>
          <w:rStyle w:val="StringTok"/>
          <w:lang w:eastAsia="zh-CN"/>
        </w:rPr>
        <w:t>体育</w:t>
      </w:r>
      <w:r>
        <w:rPr>
          <w:rStyle w:val="StringTok"/>
          <w:lang w:eastAsia="zh-CN"/>
        </w:rPr>
        <w:t>'</w:t>
      </w:r>
      <w:r>
        <w:rPr>
          <w:rStyle w:val="NormalTok"/>
          <w:lang w:eastAsia="zh-CN"/>
        </w:rPr>
        <w:t xml:space="preserve">: </w:t>
      </w:r>
      <w:r>
        <w:rPr>
          <w:rStyle w:val="DecValTok"/>
          <w:lang w:eastAsia="zh-CN"/>
        </w:rPr>
        <w:t>2</w:t>
      </w:r>
      <w:r>
        <w:rPr>
          <w:rStyle w:val="NormalTok"/>
          <w:lang w:eastAsia="zh-CN"/>
        </w:rPr>
        <w:t xml:space="preserve">, </w:t>
      </w:r>
      <w:r>
        <w:rPr>
          <w:rStyle w:val="StringTok"/>
          <w:lang w:eastAsia="zh-CN"/>
        </w:rPr>
        <w:t>'</w:t>
      </w:r>
      <w:r>
        <w:rPr>
          <w:rStyle w:val="StringTok"/>
          <w:lang w:eastAsia="zh-CN"/>
        </w:rPr>
        <w:t>娱乐</w:t>
      </w:r>
      <w:r>
        <w:rPr>
          <w:rStyle w:val="StringTok"/>
          <w:lang w:eastAsia="zh-CN"/>
        </w:rPr>
        <w:t>'</w:t>
      </w:r>
      <w:r>
        <w:rPr>
          <w:rStyle w:val="NormalTok"/>
          <w:lang w:eastAsia="zh-CN"/>
        </w:rPr>
        <w:t xml:space="preserve">: </w:t>
      </w:r>
      <w:r>
        <w:rPr>
          <w:rStyle w:val="DecValTok"/>
          <w:lang w:eastAsia="zh-CN"/>
        </w:rPr>
        <w:t>3</w:t>
      </w:r>
      <w:r>
        <w:rPr>
          <w:rStyle w:val="NormalTok"/>
          <w:lang w:eastAsia="zh-CN"/>
        </w:rPr>
        <w:t xml:space="preserve">, </w:t>
      </w:r>
      <w:r>
        <w:rPr>
          <w:rStyle w:val="StringTok"/>
          <w:lang w:eastAsia="zh-CN"/>
        </w:rPr>
        <w:t>'</w:t>
      </w:r>
      <w:r>
        <w:rPr>
          <w:rStyle w:val="StringTok"/>
          <w:lang w:eastAsia="zh-CN"/>
        </w:rPr>
        <w:t>时政</w:t>
      </w:r>
      <w:r>
        <w:rPr>
          <w:rStyle w:val="StringTok"/>
          <w:lang w:eastAsia="zh-CN"/>
        </w:rPr>
        <w:t>'</w:t>
      </w:r>
      <w:r>
        <w:rPr>
          <w:rStyle w:val="NormalTok"/>
          <w:lang w:eastAsia="zh-CN"/>
        </w:rPr>
        <w:t xml:space="preserve">: </w:t>
      </w:r>
      <w:r>
        <w:rPr>
          <w:rStyle w:val="DecValTok"/>
          <w:lang w:eastAsia="zh-CN"/>
        </w:rPr>
        <w:t>4</w:t>
      </w:r>
      <w:r>
        <w:rPr>
          <w:rStyle w:val="NormalTok"/>
          <w:lang w:eastAsia="zh-CN"/>
        </w:rPr>
        <w:t xml:space="preserve">, </w:t>
      </w:r>
      <w:r>
        <w:rPr>
          <w:rStyle w:val="StringTok"/>
          <w:lang w:eastAsia="zh-CN"/>
        </w:rPr>
        <w:t>'</w:t>
      </w:r>
      <w:r>
        <w:rPr>
          <w:rStyle w:val="StringTok"/>
          <w:lang w:eastAsia="zh-CN"/>
        </w:rPr>
        <w:t>社会</w:t>
      </w:r>
      <w:r>
        <w:rPr>
          <w:rStyle w:val="StringTok"/>
          <w:lang w:eastAsia="zh-CN"/>
        </w:rPr>
        <w:t>'</w:t>
      </w:r>
      <w:r>
        <w:rPr>
          <w:rStyle w:val="NormalTok"/>
          <w:lang w:eastAsia="zh-CN"/>
        </w:rPr>
        <w:t xml:space="preserve">: </w:t>
      </w:r>
      <w:r>
        <w:rPr>
          <w:rStyle w:val="DecValTok"/>
          <w:lang w:eastAsia="zh-CN"/>
        </w:rPr>
        <w:t>5</w:t>
      </w:r>
      <w:r>
        <w:rPr>
          <w:rStyle w:val="NormalTok"/>
          <w:lang w:eastAsia="zh-CN"/>
        </w:rPr>
        <w:t xml:space="preserve">, </w:t>
      </w:r>
      <w:r>
        <w:rPr>
          <w:rStyle w:val="StringTok"/>
          <w:lang w:eastAsia="zh-CN"/>
        </w:rPr>
        <w:t>'</w:t>
      </w:r>
      <w:r>
        <w:rPr>
          <w:rStyle w:val="StringTok"/>
          <w:lang w:eastAsia="zh-CN"/>
        </w:rPr>
        <w:t>教育</w:t>
      </w:r>
      <w:r>
        <w:rPr>
          <w:rStyle w:val="StringTok"/>
          <w:lang w:eastAsia="zh-CN"/>
        </w:rPr>
        <w:t>'</w:t>
      </w:r>
      <w:r>
        <w:rPr>
          <w:rStyle w:val="NormalTok"/>
          <w:lang w:eastAsia="zh-CN"/>
        </w:rPr>
        <w:t xml:space="preserve">: </w:t>
      </w:r>
      <w:r>
        <w:rPr>
          <w:rStyle w:val="DecValTok"/>
          <w:lang w:eastAsia="zh-CN"/>
        </w:rPr>
        <w:t>6</w:t>
      </w:r>
      <w:r>
        <w:rPr>
          <w:rStyle w:val="NormalTok"/>
          <w:lang w:eastAsia="zh-CN"/>
        </w:rPr>
        <w:t xml:space="preserve">, </w:t>
      </w:r>
      <w:r>
        <w:rPr>
          <w:rStyle w:val="StringTok"/>
          <w:lang w:eastAsia="zh-CN"/>
        </w:rPr>
        <w:t>'</w:t>
      </w:r>
      <w:r>
        <w:rPr>
          <w:rStyle w:val="StringTok"/>
          <w:lang w:eastAsia="zh-CN"/>
        </w:rPr>
        <w:t>财经</w:t>
      </w:r>
      <w:r>
        <w:rPr>
          <w:rStyle w:val="StringTok"/>
          <w:lang w:eastAsia="zh-CN"/>
        </w:rPr>
        <w:t>'</w:t>
      </w:r>
      <w:r>
        <w:rPr>
          <w:rStyle w:val="NormalTok"/>
          <w:lang w:eastAsia="zh-CN"/>
        </w:rPr>
        <w:t xml:space="preserve">: </w:t>
      </w:r>
      <w:r>
        <w:rPr>
          <w:rStyle w:val="DecValTok"/>
          <w:lang w:eastAsia="zh-CN"/>
        </w:rPr>
        <w:t>7</w:t>
      </w:r>
      <w:r>
        <w:rPr>
          <w:rStyle w:val="NormalTok"/>
          <w:lang w:eastAsia="zh-CN"/>
        </w:rPr>
        <w:t xml:space="preserve">, </w:t>
      </w:r>
      <w:r>
        <w:rPr>
          <w:rStyle w:val="StringTok"/>
          <w:lang w:eastAsia="zh-CN"/>
        </w:rPr>
        <w:t>'</w:t>
      </w:r>
      <w:r>
        <w:rPr>
          <w:rStyle w:val="StringTok"/>
          <w:lang w:eastAsia="zh-CN"/>
        </w:rPr>
        <w:t>家居</w:t>
      </w:r>
      <w:r>
        <w:rPr>
          <w:rStyle w:val="StringTok"/>
          <w:lang w:eastAsia="zh-CN"/>
        </w:rPr>
        <w:t>'</w:t>
      </w:r>
      <w:r>
        <w:rPr>
          <w:rStyle w:val="NormalTok"/>
          <w:lang w:eastAsia="zh-CN"/>
        </w:rPr>
        <w:t xml:space="preserve">: </w:t>
      </w:r>
      <w:r>
        <w:rPr>
          <w:rStyle w:val="DecValTok"/>
          <w:lang w:eastAsia="zh-CN"/>
        </w:rPr>
        <w:t>8</w:t>
      </w:r>
      <w:r>
        <w:rPr>
          <w:rStyle w:val="NormalTok"/>
          <w:lang w:eastAsia="zh-CN"/>
        </w:rPr>
        <w:t xml:space="preserve">, </w:t>
      </w:r>
      <w:r>
        <w:rPr>
          <w:rStyle w:val="StringTok"/>
          <w:lang w:eastAsia="zh-CN"/>
        </w:rPr>
        <w:t>'</w:t>
      </w:r>
      <w:r>
        <w:rPr>
          <w:rStyle w:val="StringTok"/>
          <w:lang w:eastAsia="zh-CN"/>
        </w:rPr>
        <w:t>游戏</w:t>
      </w:r>
      <w:r>
        <w:rPr>
          <w:rStyle w:val="StringTok"/>
          <w:lang w:eastAsia="zh-CN"/>
        </w:rPr>
        <w:t>'</w:t>
      </w:r>
      <w:r>
        <w:rPr>
          <w:rStyle w:val="NormalTok"/>
          <w:lang w:eastAsia="zh-CN"/>
        </w:rPr>
        <w:t xml:space="preserve">: </w:t>
      </w:r>
      <w:r>
        <w:rPr>
          <w:rStyle w:val="DecValTok"/>
          <w:lang w:eastAsia="zh-CN"/>
        </w:rPr>
        <w:t>9</w:t>
      </w:r>
      <w:r>
        <w:rPr>
          <w:rStyle w:val="NormalTok"/>
          <w:lang w:eastAsia="zh-CN"/>
        </w:rPr>
        <w:t xml:space="preserve">, </w:t>
      </w:r>
      <w:r>
        <w:rPr>
          <w:rStyle w:val="StringTok"/>
          <w:lang w:eastAsia="zh-CN"/>
        </w:rPr>
        <w:t>'</w:t>
      </w:r>
      <w:r>
        <w:rPr>
          <w:rStyle w:val="StringTok"/>
          <w:lang w:eastAsia="zh-CN"/>
        </w:rPr>
        <w:t>房产</w:t>
      </w:r>
      <w:r>
        <w:rPr>
          <w:rStyle w:val="StringTok"/>
          <w:lang w:eastAsia="zh-CN"/>
        </w:rPr>
        <w:t>'</w:t>
      </w:r>
      <w:r>
        <w:rPr>
          <w:rStyle w:val="NormalTok"/>
          <w:lang w:eastAsia="zh-CN"/>
        </w:rPr>
        <w:t xml:space="preserve">: </w:t>
      </w:r>
      <w:r>
        <w:rPr>
          <w:rStyle w:val="DecValTok"/>
          <w:lang w:eastAsia="zh-CN"/>
        </w:rPr>
        <w:t>10</w:t>
      </w:r>
      <w:r>
        <w:rPr>
          <w:rStyle w:val="NormalTok"/>
          <w:lang w:eastAsia="zh-CN"/>
        </w:rPr>
        <w:t xml:space="preserve">, </w:t>
      </w:r>
      <w:r>
        <w:rPr>
          <w:rStyle w:val="StringTok"/>
          <w:lang w:eastAsia="zh-CN"/>
        </w:rPr>
        <w:t>'</w:t>
      </w:r>
      <w:r>
        <w:rPr>
          <w:rStyle w:val="StringTok"/>
          <w:lang w:eastAsia="zh-CN"/>
        </w:rPr>
        <w:t>时尚</w:t>
      </w:r>
      <w:r>
        <w:rPr>
          <w:rStyle w:val="StringTok"/>
          <w:lang w:eastAsia="zh-CN"/>
        </w:rPr>
        <w:t>'</w:t>
      </w:r>
      <w:r>
        <w:rPr>
          <w:rStyle w:val="NormalTok"/>
          <w:lang w:eastAsia="zh-CN"/>
        </w:rPr>
        <w:t xml:space="preserve">: </w:t>
      </w:r>
      <w:r>
        <w:rPr>
          <w:rStyle w:val="DecValTok"/>
          <w:lang w:eastAsia="zh-CN"/>
        </w:rPr>
        <w:t>11</w:t>
      </w:r>
      <w:r>
        <w:rPr>
          <w:rStyle w:val="NormalTok"/>
          <w:lang w:eastAsia="zh-CN"/>
        </w:rPr>
        <w:t xml:space="preserve">, </w:t>
      </w:r>
      <w:r>
        <w:rPr>
          <w:rStyle w:val="StringTok"/>
          <w:lang w:eastAsia="zh-CN"/>
        </w:rPr>
        <w:t>'</w:t>
      </w:r>
      <w:r>
        <w:rPr>
          <w:rStyle w:val="StringTok"/>
          <w:lang w:eastAsia="zh-CN"/>
        </w:rPr>
        <w:t>彩票</w:t>
      </w:r>
      <w:r>
        <w:rPr>
          <w:rStyle w:val="StringTok"/>
          <w:lang w:eastAsia="zh-CN"/>
        </w:rPr>
        <w:t>'</w:t>
      </w:r>
      <w:r>
        <w:rPr>
          <w:rStyle w:val="NormalTok"/>
          <w:lang w:eastAsia="zh-CN"/>
        </w:rPr>
        <w:t xml:space="preserve">: </w:t>
      </w:r>
      <w:r>
        <w:rPr>
          <w:rStyle w:val="DecValTok"/>
          <w:lang w:eastAsia="zh-CN"/>
        </w:rPr>
        <w:t>12</w:t>
      </w:r>
      <w:r>
        <w:rPr>
          <w:rStyle w:val="NormalTok"/>
          <w:lang w:eastAsia="zh-CN"/>
        </w:rPr>
        <w:t xml:space="preserve">, </w:t>
      </w:r>
      <w:r>
        <w:rPr>
          <w:rStyle w:val="StringTok"/>
          <w:lang w:eastAsia="zh-CN"/>
        </w:rPr>
        <w:t>'</w:t>
      </w:r>
      <w:r>
        <w:rPr>
          <w:rStyle w:val="StringTok"/>
          <w:lang w:eastAsia="zh-CN"/>
        </w:rPr>
        <w:t>星座</w:t>
      </w:r>
      <w:r>
        <w:rPr>
          <w:rStyle w:val="StringTok"/>
          <w:lang w:eastAsia="zh-CN"/>
        </w:rPr>
        <w:t>'</w:t>
      </w:r>
      <w:r>
        <w:rPr>
          <w:rStyle w:val="NormalTok"/>
          <w:lang w:eastAsia="zh-CN"/>
        </w:rPr>
        <w:t xml:space="preserve">: </w:t>
      </w:r>
      <w:r>
        <w:rPr>
          <w:rStyle w:val="DecValTok"/>
          <w:lang w:eastAsia="zh-CN"/>
        </w:rPr>
        <w:t>13</w:t>
      </w:r>
      <w:r>
        <w:rPr>
          <w:rStyle w:val="NormalTok"/>
          <w:lang w:eastAsia="zh-CN"/>
        </w:rPr>
        <w:t>}</w:t>
      </w:r>
    </w:p>
    <w:p w14:paraId="7C8B6269" w14:textId="77777777" w:rsidR="006945A6" w:rsidRDefault="00534766">
      <w:pPr>
        <w:pStyle w:val="FirstParagraph"/>
      </w:pPr>
      <w:proofErr w:type="spellStart"/>
      <w:r>
        <w:t>训练集中数据的样式</w:t>
      </w:r>
      <w:proofErr w:type="spellEnd"/>
      <w:r>
        <w:t>：</w:t>
      </w:r>
    </w:p>
    <w:p w14:paraId="0A4B5E11" w14:textId="77777777" w:rsidR="006945A6" w:rsidRDefault="00534766">
      <w:pPr>
        <w:pStyle w:val="CaptionedFigure"/>
      </w:pPr>
      <w:r>
        <w:rPr>
          <w:noProof/>
        </w:rPr>
        <w:drawing>
          <wp:inline distT="0" distB="0" distL="0" distR="0" wp14:anchorId="62DF3408" wp14:editId="27DC09EC">
            <wp:extent cx="5334000" cy="2489838"/>
            <wp:effectExtent l="0" t="0" r="0" b="0"/>
            <wp:docPr id="1" name="Picture" descr="image-20200720114640700"/>
            <wp:cNvGraphicFramePr/>
            <a:graphic xmlns:a="http://schemas.openxmlformats.org/drawingml/2006/main">
              <a:graphicData uri="http://schemas.openxmlformats.org/drawingml/2006/picture">
                <pic:pic xmlns:pic="http://schemas.openxmlformats.org/drawingml/2006/picture">
                  <pic:nvPicPr>
                    <pic:cNvPr id="0" name="Picture" descr="C:\Users\Yixin\AppData\Roaming\Typora\typora-user-images\image-20200720114640700.png"/>
                    <pic:cNvPicPr>
                      <a:picLocks noChangeAspect="1" noChangeArrowheads="1"/>
                    </pic:cNvPicPr>
                  </pic:nvPicPr>
                  <pic:blipFill>
                    <a:blip r:embed="rId7"/>
                    <a:stretch>
                      <a:fillRect/>
                    </a:stretch>
                  </pic:blipFill>
                  <pic:spPr bwMode="auto">
                    <a:xfrm>
                      <a:off x="0" y="0"/>
                      <a:ext cx="5334000" cy="2489838"/>
                    </a:xfrm>
                    <a:prstGeom prst="rect">
                      <a:avLst/>
                    </a:prstGeom>
                    <a:noFill/>
                    <a:ln w="9525">
                      <a:noFill/>
                      <a:headEnd/>
                      <a:tailEnd/>
                    </a:ln>
                  </pic:spPr>
                </pic:pic>
              </a:graphicData>
            </a:graphic>
          </wp:inline>
        </w:drawing>
      </w:r>
    </w:p>
    <w:p w14:paraId="086478D6" w14:textId="77777777" w:rsidR="006945A6" w:rsidRDefault="00534766">
      <w:pPr>
        <w:pStyle w:val="ImageCaption"/>
      </w:pPr>
      <w:r>
        <w:t>image-20200720114640700</w:t>
      </w:r>
    </w:p>
    <w:p w14:paraId="117C683C" w14:textId="77777777" w:rsidR="006945A6" w:rsidRDefault="00534766">
      <w:pPr>
        <w:pStyle w:val="a0"/>
      </w:pPr>
      <w:r>
        <w:t>label</w:t>
      </w:r>
      <w:r>
        <w:t>为文本所属类别，</w:t>
      </w:r>
      <w:r>
        <w:t>text</w:t>
      </w:r>
      <w:r>
        <w:t>为文本内容</w:t>
      </w:r>
    </w:p>
    <w:p w14:paraId="6CB78C01" w14:textId="77777777" w:rsidR="006945A6" w:rsidRDefault="00534766">
      <w:pPr>
        <w:pStyle w:val="2"/>
      </w:pPr>
      <w:bookmarkStart w:id="2" w:name="header-n9"/>
      <w:r>
        <w:t xml:space="preserve">2. </w:t>
      </w:r>
      <w:r>
        <w:t>评测标准</w:t>
      </w:r>
      <w:bookmarkEnd w:id="2"/>
    </w:p>
    <w:p w14:paraId="5882E3C5" w14:textId="77777777" w:rsidR="006945A6" w:rsidRDefault="00534766">
      <w:pPr>
        <w:pStyle w:val="Compact"/>
      </w:pPr>
      <m:oMathPara>
        <m:oMathParaPr>
          <m:jc m:val="center"/>
        </m:oMathParaPr>
        <m:oMath>
          <m:r>
            <w:rPr>
              <w:rFonts w:ascii="Cambria Math" w:hAnsi="Cambria Math"/>
            </w:rPr>
            <m:t>F</m:t>
          </m:r>
          <m:r>
            <w:rPr>
              <w:rFonts w:ascii="Cambria Math" w:hAnsi="Cambria Math"/>
            </w:rPr>
            <m:t>1=2*</m:t>
          </m:r>
          <m:f>
            <m:fPr>
              <m:ctrlPr>
                <w:rPr>
                  <w:rFonts w:ascii="Cambria Math" w:hAnsi="Cambria Math"/>
                </w:rPr>
              </m:ctrlPr>
            </m:fPr>
            <m:num>
              <m:r>
                <w:rPr>
                  <w:rFonts w:ascii="Cambria Math" w:hAnsi="Cambria Math"/>
                </w:rPr>
                <m:t>precision</m:t>
              </m:r>
              <m:r>
                <w:rPr>
                  <w:rFonts w:ascii="Cambria Math" w:hAnsi="Cambria Math"/>
                </w:rPr>
                <m:t>*</m:t>
              </m:r>
              <m:r>
                <w:rPr>
                  <w:rFonts w:ascii="Cambria Math" w:hAnsi="Cambria Math"/>
                </w:rPr>
                <m:t>recall</m:t>
              </m:r>
            </m:num>
            <m:den>
              <m:r>
                <w:rPr>
                  <w:rFonts w:ascii="Cambria Math" w:hAnsi="Cambria Math"/>
                </w:rPr>
                <m:t>precision</m:t>
              </m:r>
              <m:r>
                <w:rPr>
                  <w:rFonts w:ascii="Cambria Math" w:hAnsi="Cambria Math"/>
                </w:rPr>
                <m:t>+</m:t>
              </m:r>
              <m:r>
                <w:rPr>
                  <w:rFonts w:ascii="Cambria Math" w:hAnsi="Cambria Math"/>
                </w:rPr>
                <m:t>recall</m:t>
              </m:r>
            </m:den>
          </m:f>
        </m:oMath>
      </m:oMathPara>
    </w:p>
    <w:p w14:paraId="3068DB80" w14:textId="77777777" w:rsidR="006945A6" w:rsidRDefault="00534766">
      <w:pPr>
        <w:pStyle w:val="FirstParagraph"/>
      </w:pPr>
      <w:r>
        <w:t>预测正，实际正：</w:t>
      </w:r>
      <w:r>
        <w:t>true positive</w:t>
      </w:r>
      <w:r>
        <w:t>（</w:t>
      </w:r>
      <w:r>
        <w:t>TP</w:t>
      </w:r>
      <w:r>
        <w:t>），预测正，实际负：</w:t>
      </w:r>
      <w:r>
        <w:t>false positive</w:t>
      </w:r>
      <w:r>
        <w:t>（</w:t>
      </w:r>
      <w:r>
        <w:t>FP</w:t>
      </w:r>
      <w:r>
        <w:t>）</w:t>
      </w:r>
    </w:p>
    <w:p w14:paraId="41B99CA9" w14:textId="77777777" w:rsidR="006945A6" w:rsidRDefault="00534766">
      <w:pPr>
        <w:pStyle w:val="a0"/>
      </w:pPr>
      <w:r>
        <w:t>预测正，实际正：</w:t>
      </w:r>
      <w:r>
        <w:t>true positive</w:t>
      </w:r>
      <w:r>
        <w:t>（</w:t>
      </w:r>
      <w:r>
        <w:t>TP</w:t>
      </w:r>
      <w:r>
        <w:t>），预测正，实际负：</w:t>
      </w:r>
      <w:r>
        <w:t>false positive</w:t>
      </w:r>
      <w:r>
        <w:t>（</w:t>
      </w:r>
      <w:r>
        <w:t>FP</w:t>
      </w:r>
      <w:r>
        <w:t>）</w:t>
      </w:r>
    </w:p>
    <w:tbl>
      <w:tblPr>
        <w:tblStyle w:val="Table"/>
        <w:tblW w:w="0" w:type="pct"/>
        <w:jc w:val="center"/>
        <w:tblLook w:val="07E0" w:firstRow="1" w:lastRow="1" w:firstColumn="1" w:lastColumn="1" w:noHBand="1" w:noVBand="1"/>
      </w:tblPr>
      <w:tblGrid>
        <w:gridCol w:w="696"/>
        <w:gridCol w:w="696"/>
        <w:gridCol w:w="2146"/>
      </w:tblGrid>
      <w:tr w:rsidR="006945A6" w14:paraId="09B898ED" w14:textId="77777777" w:rsidTr="00CD5A16">
        <w:trPr>
          <w:jc w:val="center"/>
        </w:trPr>
        <w:tc>
          <w:tcPr>
            <w:tcW w:w="0" w:type="auto"/>
            <w:tcBorders>
              <w:bottom w:val="single" w:sz="0" w:space="0" w:color="auto"/>
            </w:tcBorders>
            <w:vAlign w:val="bottom"/>
          </w:tcPr>
          <w:p w14:paraId="08BBCD19" w14:textId="77777777" w:rsidR="006945A6" w:rsidRDefault="00534766">
            <w:pPr>
              <w:pStyle w:val="Compact"/>
            </w:pPr>
            <w:r>
              <w:t>预测</w:t>
            </w:r>
          </w:p>
        </w:tc>
        <w:tc>
          <w:tcPr>
            <w:tcW w:w="0" w:type="auto"/>
            <w:tcBorders>
              <w:bottom w:val="single" w:sz="0" w:space="0" w:color="auto"/>
            </w:tcBorders>
            <w:vAlign w:val="bottom"/>
          </w:tcPr>
          <w:p w14:paraId="27B7F96C" w14:textId="77777777" w:rsidR="006945A6" w:rsidRDefault="00534766">
            <w:pPr>
              <w:pStyle w:val="Compact"/>
            </w:pPr>
            <w:r>
              <w:t>实际</w:t>
            </w:r>
          </w:p>
        </w:tc>
        <w:tc>
          <w:tcPr>
            <w:tcW w:w="0" w:type="auto"/>
            <w:tcBorders>
              <w:bottom w:val="single" w:sz="0" w:space="0" w:color="auto"/>
            </w:tcBorders>
            <w:vAlign w:val="bottom"/>
          </w:tcPr>
          <w:p w14:paraId="57E866B2" w14:textId="77777777" w:rsidR="006945A6" w:rsidRDefault="006945A6">
            <w:pPr>
              <w:pStyle w:val="Compact"/>
            </w:pPr>
          </w:p>
        </w:tc>
      </w:tr>
      <w:tr w:rsidR="006945A6" w14:paraId="437715DC" w14:textId="77777777" w:rsidTr="00CD5A16">
        <w:trPr>
          <w:jc w:val="center"/>
        </w:trPr>
        <w:tc>
          <w:tcPr>
            <w:tcW w:w="0" w:type="auto"/>
          </w:tcPr>
          <w:p w14:paraId="09CF82E9" w14:textId="77777777" w:rsidR="006945A6" w:rsidRDefault="00534766">
            <w:pPr>
              <w:pStyle w:val="Compact"/>
            </w:pPr>
            <w:r>
              <w:t>+</w:t>
            </w:r>
          </w:p>
        </w:tc>
        <w:tc>
          <w:tcPr>
            <w:tcW w:w="0" w:type="auto"/>
          </w:tcPr>
          <w:p w14:paraId="78DDCAB4" w14:textId="77777777" w:rsidR="006945A6" w:rsidRDefault="00534766">
            <w:pPr>
              <w:pStyle w:val="Compact"/>
            </w:pPr>
            <w:r>
              <w:t>+</w:t>
            </w:r>
          </w:p>
        </w:tc>
        <w:tc>
          <w:tcPr>
            <w:tcW w:w="0" w:type="auto"/>
          </w:tcPr>
          <w:p w14:paraId="6FB66615" w14:textId="77777777" w:rsidR="006945A6" w:rsidRDefault="00534766">
            <w:pPr>
              <w:pStyle w:val="Compact"/>
            </w:pPr>
            <w:r>
              <w:t>true positive (TP)</w:t>
            </w:r>
          </w:p>
        </w:tc>
      </w:tr>
      <w:tr w:rsidR="006945A6" w14:paraId="2F9C1F33" w14:textId="77777777" w:rsidTr="00CD5A16">
        <w:trPr>
          <w:jc w:val="center"/>
        </w:trPr>
        <w:tc>
          <w:tcPr>
            <w:tcW w:w="0" w:type="auto"/>
          </w:tcPr>
          <w:p w14:paraId="4A8E77DB" w14:textId="77777777" w:rsidR="006945A6" w:rsidRDefault="00534766">
            <w:pPr>
              <w:pStyle w:val="Compact"/>
            </w:pPr>
            <w:r>
              <w:t>+</w:t>
            </w:r>
          </w:p>
        </w:tc>
        <w:tc>
          <w:tcPr>
            <w:tcW w:w="0" w:type="auto"/>
          </w:tcPr>
          <w:p w14:paraId="5698EBB7" w14:textId="77777777" w:rsidR="006945A6" w:rsidRDefault="00534766">
            <w:pPr>
              <w:pStyle w:val="Compact"/>
            </w:pPr>
            <w:r>
              <w:t>-</w:t>
            </w:r>
          </w:p>
        </w:tc>
        <w:tc>
          <w:tcPr>
            <w:tcW w:w="0" w:type="auto"/>
          </w:tcPr>
          <w:p w14:paraId="4397BF8B" w14:textId="77777777" w:rsidR="006945A6" w:rsidRDefault="00534766">
            <w:pPr>
              <w:pStyle w:val="Compact"/>
            </w:pPr>
            <w:r>
              <w:t>false positive (FP)</w:t>
            </w:r>
          </w:p>
        </w:tc>
      </w:tr>
      <w:tr w:rsidR="006945A6" w14:paraId="79B3B32B" w14:textId="77777777" w:rsidTr="00CD5A16">
        <w:trPr>
          <w:jc w:val="center"/>
        </w:trPr>
        <w:tc>
          <w:tcPr>
            <w:tcW w:w="0" w:type="auto"/>
          </w:tcPr>
          <w:p w14:paraId="1365A9FE" w14:textId="77777777" w:rsidR="006945A6" w:rsidRDefault="00534766">
            <w:pPr>
              <w:pStyle w:val="Compact"/>
            </w:pPr>
            <w:r>
              <w:lastRenderedPageBreak/>
              <w:t>-</w:t>
            </w:r>
          </w:p>
        </w:tc>
        <w:tc>
          <w:tcPr>
            <w:tcW w:w="0" w:type="auto"/>
          </w:tcPr>
          <w:p w14:paraId="3E372D2C" w14:textId="77777777" w:rsidR="006945A6" w:rsidRDefault="00534766">
            <w:pPr>
              <w:pStyle w:val="Compact"/>
            </w:pPr>
            <w:r>
              <w:t>+</w:t>
            </w:r>
          </w:p>
        </w:tc>
        <w:tc>
          <w:tcPr>
            <w:tcW w:w="0" w:type="auto"/>
          </w:tcPr>
          <w:p w14:paraId="65CCB7CA" w14:textId="77777777" w:rsidR="006945A6" w:rsidRDefault="00534766">
            <w:pPr>
              <w:pStyle w:val="Compact"/>
            </w:pPr>
            <w:r>
              <w:t>false negative (FN)</w:t>
            </w:r>
          </w:p>
        </w:tc>
      </w:tr>
      <w:tr w:rsidR="006945A6" w14:paraId="082395E0" w14:textId="77777777" w:rsidTr="00CD5A16">
        <w:trPr>
          <w:jc w:val="center"/>
        </w:trPr>
        <w:tc>
          <w:tcPr>
            <w:tcW w:w="0" w:type="auto"/>
          </w:tcPr>
          <w:p w14:paraId="7DED834F" w14:textId="77777777" w:rsidR="006945A6" w:rsidRDefault="00534766">
            <w:pPr>
              <w:pStyle w:val="Compact"/>
            </w:pPr>
            <w:r>
              <w:t>-</w:t>
            </w:r>
          </w:p>
        </w:tc>
        <w:tc>
          <w:tcPr>
            <w:tcW w:w="0" w:type="auto"/>
          </w:tcPr>
          <w:p w14:paraId="1BD3764C" w14:textId="77777777" w:rsidR="006945A6" w:rsidRDefault="00534766">
            <w:pPr>
              <w:pStyle w:val="Compact"/>
            </w:pPr>
            <w:r>
              <w:t>-</w:t>
            </w:r>
          </w:p>
        </w:tc>
        <w:tc>
          <w:tcPr>
            <w:tcW w:w="0" w:type="auto"/>
          </w:tcPr>
          <w:p w14:paraId="1A6DFA2F" w14:textId="77777777" w:rsidR="006945A6" w:rsidRDefault="00534766">
            <w:pPr>
              <w:pStyle w:val="Compact"/>
            </w:pPr>
            <w:r>
              <w:t>true negative (TN)</w:t>
            </w:r>
          </w:p>
        </w:tc>
      </w:tr>
    </w:tbl>
    <w:p w14:paraId="583959B6" w14:textId="77777777" w:rsidR="006945A6" w:rsidRDefault="00534766">
      <w:pPr>
        <w:pStyle w:val="Compac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pre</m:t>
              </m:r>
            </m:sub>
          </m:sSub>
          <m:r>
            <w:rPr>
              <w:rFonts w:ascii="Cambria Math" w:hAnsi="Cambria Math"/>
            </w:rPr>
            <m:t>=</m:t>
          </m:r>
          <m:r>
            <w:rPr>
              <w:rFonts w:ascii="Cambria Math" w:hAnsi="Cambria Math"/>
            </w:rPr>
            <m:t>TP</m:t>
          </m:r>
          <m:r>
            <w:rPr>
              <w:rFonts w:ascii="Cambria Math" w:hAnsi="Cambria Math"/>
            </w:rPr>
            <m:t>+</m:t>
          </m:r>
          <m:r>
            <w:rPr>
              <w:rFonts w:ascii="Cambria Math" w:hAnsi="Cambria Math"/>
            </w:rPr>
            <m:t>TN</m:t>
          </m:r>
        </m:oMath>
      </m:oMathPara>
    </w:p>
    <w:p w14:paraId="2B3382D2" w14:textId="77777777" w:rsidR="006945A6" w:rsidRDefault="00534766">
      <w:pPr>
        <w:pStyle w:val="Compac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total</m:t>
              </m:r>
            </m:sub>
          </m:sSub>
          <m:r>
            <w:rPr>
              <w:rFonts w:ascii="Cambria Math" w:hAnsi="Cambria Math"/>
            </w:rPr>
            <m:t>=</m:t>
          </m:r>
          <m:r>
            <w:rPr>
              <w:rFonts w:ascii="Cambria Math" w:hAnsi="Cambria Math"/>
            </w:rPr>
            <m:t>TP</m:t>
          </m:r>
          <m:r>
            <w:rPr>
              <w:rFonts w:ascii="Cambria Math" w:hAnsi="Cambria Math"/>
            </w:rPr>
            <m:t>+</m:t>
          </m:r>
          <m:r>
            <w:rPr>
              <w:rFonts w:ascii="Cambria Math" w:hAnsi="Cambria Math"/>
            </w:rPr>
            <m:t>TN</m:t>
          </m:r>
          <m:r>
            <w:rPr>
              <w:rFonts w:ascii="Cambria Math" w:hAnsi="Cambria Math"/>
            </w:rPr>
            <m:t>+</m:t>
          </m:r>
          <m:r>
            <w:rPr>
              <w:rFonts w:ascii="Cambria Math" w:hAnsi="Cambria Math"/>
            </w:rPr>
            <m:t>FP</m:t>
          </m:r>
          <m:r>
            <w:rPr>
              <w:rFonts w:ascii="Cambria Math" w:hAnsi="Cambria Math"/>
            </w:rPr>
            <m:t>+</m:t>
          </m:r>
          <m:r>
            <w:rPr>
              <w:rFonts w:ascii="Cambria Math" w:hAnsi="Cambria Math"/>
            </w:rPr>
            <m:t>FN</m:t>
          </m:r>
        </m:oMath>
      </m:oMathPara>
    </w:p>
    <w:p w14:paraId="722E74BF" w14:textId="77777777" w:rsidR="006945A6" w:rsidRDefault="00534766">
      <w:pPr>
        <w:pStyle w:val="FirstParagraph"/>
        <w:rPr>
          <w:lang w:eastAsia="zh-CN"/>
        </w:rPr>
      </w:pPr>
      <w:proofErr w:type="gramStart"/>
      <w:r>
        <w:rPr>
          <w:lang w:eastAsia="zh-CN"/>
        </w:rPr>
        <w:t>定义正</w:t>
      </w:r>
      <w:proofErr w:type="gramEnd"/>
      <w:r>
        <w:rPr>
          <w:lang w:eastAsia="zh-CN"/>
        </w:rPr>
        <w:t>样本个数为</w:t>
      </w:r>
      <w:r>
        <w:rPr>
          <w:i/>
          <w:lang w:eastAsia="zh-CN"/>
        </w:rPr>
        <w:t>P</w:t>
      </w:r>
      <w:r>
        <w:rPr>
          <w:lang w:eastAsia="zh-CN"/>
        </w:rPr>
        <w:t>，负样本个数为</w:t>
      </w:r>
      <w:r>
        <w:rPr>
          <w:i/>
          <w:lang w:eastAsia="zh-CN"/>
        </w:rPr>
        <w:t>N</w:t>
      </w:r>
      <w:r>
        <w:rPr>
          <w:lang w:eastAsia="zh-CN"/>
        </w:rPr>
        <w:t>，则</w:t>
      </w:r>
    </w:p>
    <w:p w14:paraId="7B41C802" w14:textId="77777777" w:rsidR="006945A6" w:rsidRDefault="00534766">
      <w:pPr>
        <w:pStyle w:val="Compact"/>
      </w:pPr>
      <m:oMathPara>
        <m:oMathParaPr>
          <m:jc m:val="center"/>
        </m:oMathParaPr>
        <m:oMath>
          <m:r>
            <w:rPr>
              <w:rFonts w:ascii="Cambria Math" w:hAnsi="Cambria Math"/>
            </w:rPr>
            <m:t>P</m:t>
          </m:r>
          <m:r>
            <w:rPr>
              <w:rFonts w:ascii="Cambria Math" w:hAnsi="Cambria Math"/>
            </w:rPr>
            <m:t>=</m:t>
          </m:r>
          <m:r>
            <w:rPr>
              <w:rFonts w:ascii="Cambria Math" w:hAnsi="Cambria Math"/>
            </w:rPr>
            <m:t>TP</m:t>
          </m:r>
          <m:r>
            <w:rPr>
              <w:rFonts w:ascii="Cambria Math" w:hAnsi="Cambria Math"/>
            </w:rPr>
            <m:t>+</m:t>
          </m:r>
          <m:r>
            <w:rPr>
              <w:rFonts w:ascii="Cambria Math" w:hAnsi="Cambria Math"/>
            </w:rPr>
            <m:t>FN</m:t>
          </m:r>
          <m:r>
            <w:rPr>
              <w:rFonts w:ascii="Cambria Math" w:hAnsi="Cambria Math"/>
            </w:rPr>
            <m:t>,</m:t>
          </m:r>
          <m:r>
            <w:rPr>
              <w:rFonts w:ascii="Cambria Math" w:hAnsi="Cambria Math"/>
            </w:rPr>
            <m:t>N</m:t>
          </m:r>
          <m:r>
            <w:rPr>
              <w:rFonts w:ascii="Cambria Math" w:hAnsi="Cambria Math"/>
            </w:rPr>
            <m:t>=</m:t>
          </m:r>
          <m:r>
            <w:rPr>
              <w:rFonts w:ascii="Cambria Math" w:hAnsi="Cambria Math"/>
            </w:rPr>
            <m:t>TN</m:t>
          </m:r>
          <m:r>
            <w:rPr>
              <w:rFonts w:ascii="Cambria Math" w:hAnsi="Cambria Math"/>
            </w:rPr>
            <m:t>+</m:t>
          </m:r>
          <m:r>
            <w:rPr>
              <w:rFonts w:ascii="Cambria Math" w:hAnsi="Cambria Math"/>
            </w:rPr>
            <m:t>FP</m:t>
          </m:r>
        </m:oMath>
      </m:oMathPara>
    </w:p>
    <w:p w14:paraId="25A2E20D" w14:textId="77777777" w:rsidR="006945A6" w:rsidRDefault="00534766">
      <w:pPr>
        <w:pStyle w:val="FirstParagraph"/>
      </w:pPr>
      <w:r>
        <w:t>定义识别率（</w:t>
      </w:r>
      <w:r>
        <w:t>acc</w:t>
      </w:r>
      <w:r>
        <w:t>），召回率（</w:t>
      </w:r>
      <w:r>
        <w:t>recall</w:t>
      </w:r>
      <w:r>
        <w:t>），精确率（</w:t>
      </w:r>
      <w:r>
        <w:t>precision</w:t>
      </w:r>
      <w:r>
        <w:t>）以及</w:t>
      </w:r>
      <w:r>
        <w:t>F1-score</w:t>
      </w:r>
      <w:r>
        <w:t>：</w:t>
      </w:r>
    </w:p>
    <w:p w14:paraId="74C6C0CC" w14:textId="77777777" w:rsidR="006945A6" w:rsidRDefault="00534766">
      <w:pPr>
        <w:pStyle w:val="Compact"/>
      </w:pPr>
      <m:oMathPara>
        <m:oMathParaPr>
          <m:jc m:val="center"/>
        </m:oMathParaPr>
        <m:oMath>
          <m:r>
            <w:rPr>
              <w:rFonts w:ascii="Cambria Math" w:hAnsi="Cambria Math"/>
            </w:rPr>
            <m:t>acc</m:t>
          </m:r>
          <m:r>
            <w:rPr>
              <w:rFonts w:ascii="Cambria Math" w:hAnsi="Cambria Math"/>
            </w:rPr>
            <m:t>=</m:t>
          </m:r>
          <m:f>
            <m:fPr>
              <m:ctrlPr>
                <w:rPr>
                  <w:rFonts w:ascii="Cambria Math" w:hAnsi="Cambria Math"/>
                </w:rPr>
              </m:ctrlPr>
            </m:fPr>
            <m:num>
              <m:r>
                <w:rPr>
                  <w:rFonts w:ascii="Cambria Math" w:hAnsi="Cambria Math"/>
                </w:rPr>
                <m:t>TP</m:t>
              </m:r>
              <m:r>
                <w:rPr>
                  <w:rFonts w:ascii="Cambria Math" w:hAnsi="Cambria Math"/>
                </w:rPr>
                <m:t>+</m:t>
              </m:r>
              <m:r>
                <w:rPr>
                  <w:rFonts w:ascii="Cambria Math" w:hAnsi="Cambria Math"/>
                </w:rPr>
                <m:t>TN</m:t>
              </m:r>
            </m:num>
            <m:den>
              <m:r>
                <w:rPr>
                  <w:rFonts w:ascii="Cambria Math" w:hAnsi="Cambria Math"/>
                </w:rPr>
                <m:t>TP</m:t>
              </m:r>
              <m:r>
                <w:rPr>
                  <w:rFonts w:ascii="Cambria Math" w:hAnsi="Cambria Math"/>
                </w:rPr>
                <m:t>+</m:t>
              </m:r>
              <m:r>
                <w:rPr>
                  <w:rFonts w:ascii="Cambria Math" w:hAnsi="Cambria Math"/>
                </w:rPr>
                <m:t>TN</m:t>
              </m:r>
              <m:r>
                <w:rPr>
                  <w:rFonts w:ascii="Cambria Math" w:hAnsi="Cambria Math"/>
                </w:rPr>
                <m:t>+</m:t>
              </m:r>
              <m:r>
                <w:rPr>
                  <w:rFonts w:ascii="Cambria Math" w:hAnsi="Cambria Math"/>
                </w:rPr>
                <m:t>FP</m:t>
              </m:r>
              <m:r>
                <w:rPr>
                  <w:rFonts w:ascii="Cambria Math" w:hAnsi="Cambria Math"/>
                </w:rPr>
                <m:t>+</m:t>
              </m:r>
              <m:r>
                <w:rPr>
                  <w:rFonts w:ascii="Cambria Math" w:hAnsi="Cambria Math"/>
                </w:rPr>
                <m:t>FN</m:t>
              </m:r>
            </m:den>
          </m:f>
          <m:r>
            <w:rPr>
              <w:rFonts w:ascii="Cambria Math" w:hAnsi="Cambria Math"/>
            </w:rPr>
            <m:t>=</m:t>
          </m:r>
          <m:f>
            <m:fPr>
              <m:ctrlPr>
                <w:rPr>
                  <w:rFonts w:ascii="Cambria Math" w:hAnsi="Cambria Math"/>
                </w:rPr>
              </m:ctrlPr>
            </m:fPr>
            <m:num>
              <m:r>
                <w:rPr>
                  <w:rFonts w:ascii="Cambria Math" w:hAnsi="Cambria Math"/>
                </w:rPr>
                <m:t>TP</m:t>
              </m:r>
              <m:r>
                <w:rPr>
                  <w:rFonts w:ascii="Cambria Math" w:hAnsi="Cambria Math"/>
                </w:rPr>
                <m:t>+</m:t>
              </m:r>
              <m:r>
                <w:rPr>
                  <w:rFonts w:ascii="Cambria Math" w:hAnsi="Cambria Math"/>
                </w:rPr>
                <m:t>TN</m:t>
              </m:r>
            </m:num>
            <m:den>
              <m:sSub>
                <m:sSubPr>
                  <m:ctrlPr>
                    <w:rPr>
                      <w:rFonts w:ascii="Cambria Math" w:hAnsi="Cambria Math"/>
                    </w:rPr>
                  </m:ctrlPr>
                </m:sSubPr>
                <m:e>
                  <m:r>
                    <w:rPr>
                      <w:rFonts w:ascii="Cambria Math" w:hAnsi="Cambria Math"/>
                    </w:rPr>
                    <m:t>N</m:t>
                  </m:r>
                </m:e>
                <m:sub>
                  <m:r>
                    <w:rPr>
                      <w:rFonts w:ascii="Cambria Math" w:hAnsi="Cambria Math"/>
                    </w:rPr>
                    <m:t>total</m:t>
                  </m:r>
                </m:sub>
              </m:sSub>
            </m:den>
          </m:f>
        </m:oMath>
      </m:oMathPara>
    </w:p>
    <w:p w14:paraId="07DF352B" w14:textId="77777777" w:rsidR="006945A6" w:rsidRDefault="00534766">
      <w:pPr>
        <w:pStyle w:val="Compact"/>
      </w:pPr>
      <m:oMathPara>
        <m:oMathParaPr>
          <m:jc m:val="center"/>
        </m:oMathParaPr>
        <m:oMath>
          <m:r>
            <w:rPr>
              <w:rFonts w:ascii="Cambria Math" w:hAnsi="Cambria Math"/>
            </w:rPr>
            <m:t>recall</m:t>
          </m:r>
          <m: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m:t>
              </m:r>
              <m:r>
                <w:rPr>
                  <w:rFonts w:ascii="Cambria Math" w:hAnsi="Cambria Math"/>
                </w:rPr>
                <m:t>+</m:t>
              </m:r>
              <m:r>
                <w:rPr>
                  <w:rFonts w:ascii="Cambria Math" w:hAnsi="Cambria Math"/>
                </w:rPr>
                <m:t>FN</m:t>
              </m:r>
            </m:den>
          </m:f>
          <m: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P</m:t>
              </m:r>
            </m:den>
          </m:f>
        </m:oMath>
      </m:oMathPara>
    </w:p>
    <w:p w14:paraId="19076B32" w14:textId="77777777" w:rsidR="006945A6" w:rsidRDefault="00534766">
      <w:pPr>
        <w:pStyle w:val="Compact"/>
      </w:pPr>
      <m:oMathPara>
        <m:oMathParaPr>
          <m:jc m:val="center"/>
        </m:oMathParaPr>
        <m:oMath>
          <m:r>
            <w:rPr>
              <w:rFonts w:ascii="Cambria Math" w:hAnsi="Cambria Math"/>
            </w:rPr>
            <m:t>precision</m:t>
          </m:r>
          <m: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m:t>
              </m:r>
              <m:r>
                <w:rPr>
                  <w:rFonts w:ascii="Cambria Math" w:hAnsi="Cambria Math"/>
                </w:rPr>
                <m:t>+</m:t>
              </m:r>
              <m:r>
                <w:rPr>
                  <w:rFonts w:ascii="Cambria Math" w:hAnsi="Cambria Math"/>
                </w:rPr>
                <m:t>FP</m:t>
              </m:r>
            </m:den>
          </m:f>
        </m:oMath>
      </m:oMathPara>
    </w:p>
    <w:p w14:paraId="4CA815F6" w14:textId="77777777" w:rsidR="006945A6" w:rsidRDefault="00534766">
      <w:pPr>
        <w:pStyle w:val="Compact"/>
      </w:pPr>
      <m:oMathPara>
        <m:oMathParaPr>
          <m:jc m:val="center"/>
        </m:oMathParaPr>
        <m:oMath>
          <m:r>
            <w:rPr>
              <w:rFonts w:ascii="Cambria Math" w:hAnsi="Cambria Math"/>
            </w:rPr>
            <m:t>F</m:t>
          </m:r>
          <m:r>
            <w:rPr>
              <w:rFonts w:ascii="Cambria Math" w:hAnsi="Cambria Math"/>
            </w:rPr>
            <m:t>1=</m:t>
          </m:r>
          <m:f>
            <m:fPr>
              <m:ctrlPr>
                <w:rPr>
                  <w:rFonts w:ascii="Cambria Math" w:hAnsi="Cambria Math"/>
                </w:rPr>
              </m:ctrlPr>
            </m:fPr>
            <m:num>
              <m:r>
                <w:rPr>
                  <w:rFonts w:ascii="Cambria Math" w:hAnsi="Cambria Math"/>
                </w:rPr>
                <m:t>2</m:t>
              </m:r>
              <m:r>
                <w:rPr>
                  <w:rFonts w:ascii="Cambria Math" w:hAnsi="Cambria Math"/>
                </w:rPr>
                <m:t>TP</m:t>
              </m:r>
            </m:num>
            <m:den>
              <m:r>
                <w:rPr>
                  <w:rFonts w:ascii="Cambria Math" w:hAnsi="Cambria Math"/>
                </w:rPr>
                <m:t>2</m:t>
              </m:r>
              <m:r>
                <w:rPr>
                  <w:rFonts w:ascii="Cambria Math" w:hAnsi="Cambria Math"/>
                </w:rPr>
                <m:t>TP</m:t>
              </m:r>
              <m:r>
                <w:rPr>
                  <w:rFonts w:ascii="Cambria Math" w:hAnsi="Cambria Math"/>
                </w:rPr>
                <m:t>+</m:t>
              </m:r>
              <m:r>
                <w:rPr>
                  <w:rFonts w:ascii="Cambria Math" w:hAnsi="Cambria Math"/>
                </w:rPr>
                <m:t>FN</m:t>
              </m:r>
              <m:r>
                <w:rPr>
                  <w:rFonts w:ascii="Cambria Math" w:hAnsi="Cambria Math"/>
                </w:rPr>
                <m:t>+</m:t>
              </m:r>
              <m:r>
                <w:rPr>
                  <w:rFonts w:ascii="Cambria Math" w:hAnsi="Cambria Math"/>
                </w:rPr>
                <m:t>FP</m:t>
              </m:r>
            </m:den>
          </m:f>
          <m:r>
            <w:rPr>
              <w:rFonts w:ascii="Cambria Math" w:hAnsi="Cambria Math"/>
            </w:rPr>
            <m:t>=2*</m:t>
          </m:r>
          <m:f>
            <m:fPr>
              <m:ctrlPr>
                <w:rPr>
                  <w:rFonts w:ascii="Cambria Math" w:hAnsi="Cambria Math"/>
                </w:rPr>
              </m:ctrlPr>
            </m:fPr>
            <m:num>
              <m:r>
                <w:rPr>
                  <w:rFonts w:ascii="Cambria Math" w:hAnsi="Cambria Math"/>
                </w:rPr>
                <m:t>precision</m:t>
              </m:r>
              <m:r>
                <w:rPr>
                  <w:rFonts w:ascii="Cambria Math" w:hAnsi="Cambria Math"/>
                </w:rPr>
                <m:t>*</m:t>
              </m:r>
              <m:r>
                <w:rPr>
                  <w:rFonts w:ascii="Cambria Math" w:hAnsi="Cambria Math"/>
                </w:rPr>
                <m:t>recall</m:t>
              </m:r>
            </m:num>
            <m:den>
              <m:r>
                <w:rPr>
                  <w:rFonts w:ascii="Cambria Math" w:hAnsi="Cambria Math"/>
                </w:rPr>
                <m:t>precision</m:t>
              </m:r>
              <m:r>
                <w:rPr>
                  <w:rFonts w:ascii="Cambria Math" w:hAnsi="Cambria Math"/>
                </w:rPr>
                <m:t>+</m:t>
              </m:r>
              <m:r>
                <w:rPr>
                  <w:rFonts w:ascii="Cambria Math" w:hAnsi="Cambria Math"/>
                </w:rPr>
                <m:t>re</m:t>
              </m:r>
              <m:r>
                <w:rPr>
                  <w:rFonts w:ascii="Cambria Math" w:hAnsi="Cambria Math"/>
                </w:rPr>
                <m:t>c</m:t>
              </m:r>
              <m:r>
                <w:rPr>
                  <w:rFonts w:ascii="Cambria Math" w:hAnsi="Cambria Math"/>
                </w:rPr>
                <m:t>all</m:t>
              </m:r>
            </m:den>
          </m:f>
        </m:oMath>
      </m:oMathPara>
    </w:p>
    <w:p w14:paraId="675F4C11" w14:textId="77777777" w:rsidR="006945A6" w:rsidRDefault="00534766">
      <w:pPr>
        <w:pStyle w:val="FirstParagraph"/>
        <w:rPr>
          <w:lang w:eastAsia="zh-CN"/>
        </w:rPr>
      </w:pPr>
      <w:r>
        <w:rPr>
          <w:lang w:eastAsia="zh-CN"/>
        </w:rPr>
        <w:t>可见，</w:t>
      </w:r>
      <w:r>
        <w:rPr>
          <w:lang w:eastAsia="zh-CN"/>
        </w:rPr>
        <w:t>recall</w:t>
      </w:r>
      <w:r>
        <w:rPr>
          <w:lang w:eastAsia="zh-CN"/>
        </w:rPr>
        <w:t>体现了分类模型对正样本的识别能力，</w:t>
      </w:r>
      <w:r>
        <w:rPr>
          <w:lang w:eastAsia="zh-CN"/>
        </w:rPr>
        <w:t>precision</w:t>
      </w:r>
      <w:r>
        <w:rPr>
          <w:lang w:eastAsia="zh-CN"/>
        </w:rPr>
        <w:t>体现了模型对负样本的区分能力，而</w:t>
      </w:r>
      <w:r>
        <w:rPr>
          <w:lang w:eastAsia="zh-CN"/>
        </w:rPr>
        <w:t>F1</w:t>
      </w:r>
      <w:r>
        <w:rPr>
          <w:lang w:eastAsia="zh-CN"/>
        </w:rPr>
        <w:t>为</w:t>
      </w:r>
      <w:r>
        <w:rPr>
          <w:lang w:eastAsia="zh-CN"/>
        </w:rPr>
        <w:t>recall</w:t>
      </w:r>
      <w:r>
        <w:rPr>
          <w:lang w:eastAsia="zh-CN"/>
        </w:rPr>
        <w:t>和</w:t>
      </w:r>
      <w:r>
        <w:rPr>
          <w:lang w:eastAsia="zh-CN"/>
        </w:rPr>
        <w:t>precision</w:t>
      </w:r>
      <w:r>
        <w:rPr>
          <w:lang w:eastAsia="zh-CN"/>
        </w:rPr>
        <w:t>的调和平均数，综合体现了模型的稳健程度</w:t>
      </w:r>
    </w:p>
    <w:p w14:paraId="4DF60FE0" w14:textId="77777777" w:rsidR="006945A6" w:rsidRDefault="00534766">
      <w:pPr>
        <w:pStyle w:val="2"/>
        <w:rPr>
          <w:lang w:eastAsia="zh-CN"/>
        </w:rPr>
      </w:pPr>
      <w:bookmarkStart w:id="3" w:name="header-n44"/>
      <w:r>
        <w:rPr>
          <w:lang w:eastAsia="zh-CN"/>
        </w:rPr>
        <w:t xml:space="preserve">3. </w:t>
      </w:r>
      <w:r>
        <w:rPr>
          <w:lang w:eastAsia="zh-CN"/>
        </w:rPr>
        <w:t>解题思路</w:t>
      </w:r>
      <w:bookmarkEnd w:id="3"/>
    </w:p>
    <w:p w14:paraId="73CBED32" w14:textId="77777777" w:rsidR="006945A6" w:rsidRDefault="00534766">
      <w:pPr>
        <w:pStyle w:val="FirstParagraph"/>
      </w:pPr>
      <w:r>
        <w:t>思路</w:t>
      </w:r>
      <w:r>
        <w:t>1</w:t>
      </w:r>
      <w:r>
        <w:t>：</w:t>
      </w:r>
      <w:r>
        <w:t xml:space="preserve">TF-IDF + </w:t>
      </w:r>
      <w:proofErr w:type="spellStart"/>
      <w:r>
        <w:t>ML</w:t>
      </w:r>
      <w:r>
        <w:t>分类器</w:t>
      </w:r>
      <w:proofErr w:type="spellEnd"/>
    </w:p>
    <w:p w14:paraId="71579BC9" w14:textId="77777777" w:rsidR="006945A6" w:rsidRDefault="00534766">
      <w:pPr>
        <w:pStyle w:val="a0"/>
      </w:pPr>
      <w:r>
        <w:t>TF-IDF</w:t>
      </w:r>
      <w:r>
        <w:t>（</w:t>
      </w:r>
      <w:r>
        <w:t>term frequency–inverse document frequency</w:t>
      </w:r>
      <w:r>
        <w:t>）是一种统计方法，评估一个字词对于一个文件集或一个语料库中的其中一份文件的重要程度。字词的重要性随着它在文件中出现的次数成</w:t>
      </w:r>
      <w:hyperlink r:id="rId8">
        <w:r>
          <w:rPr>
            <w:rStyle w:val="ad"/>
          </w:rPr>
          <w:t>正比</w:t>
        </w:r>
      </w:hyperlink>
      <w:r>
        <w:t>增加，但同时会随着它在语料库中出现的频率成反比下降。</w:t>
      </w:r>
    </w:p>
    <w:p w14:paraId="49005B57" w14:textId="77777777" w:rsidR="006945A6" w:rsidRDefault="00534766">
      <w:pPr>
        <w:pStyle w:val="a0"/>
      </w:pPr>
      <w:r>
        <w:t>思路</w:t>
      </w:r>
      <w:r>
        <w:t>2</w:t>
      </w:r>
      <w:r>
        <w:t>：</w:t>
      </w:r>
      <w:r>
        <w:t>FastText</w:t>
      </w:r>
    </w:p>
    <w:p w14:paraId="2DBCF30C" w14:textId="77777777" w:rsidR="006945A6" w:rsidRDefault="00534766">
      <w:pPr>
        <w:pStyle w:val="a0"/>
      </w:pPr>
      <w:r>
        <w:t xml:space="preserve">FastText </w:t>
      </w:r>
      <w:r>
        <w:t>是由</w:t>
      </w:r>
      <w:r>
        <w:t xml:space="preserve"> Facebook's AI Research (FAIR) lab </w:t>
      </w:r>
      <w:r>
        <w:t>创造的</w:t>
      </w:r>
      <w:r>
        <w:t xml:space="preserve"> wor</w:t>
      </w:r>
      <w:r>
        <w:t xml:space="preserve">d embedding </w:t>
      </w:r>
      <w:r>
        <w:t>和</w:t>
      </w:r>
      <w:r>
        <w:t xml:space="preserve"> text classification </w:t>
      </w:r>
      <w:r>
        <w:t>库。该模型允许监督学习和非监督学习算法来获取代表文本的向量，且</w:t>
      </w:r>
      <w:r>
        <w:t xml:space="preserve"> fastText </w:t>
      </w:r>
      <w:r>
        <w:t>运用</w:t>
      </w:r>
      <w:r>
        <w:t>NN</w:t>
      </w:r>
      <w:r>
        <w:t>来进行</w:t>
      </w:r>
      <w:r>
        <w:t>word embedding</w:t>
      </w:r>
      <w:r>
        <w:t>。</w:t>
      </w:r>
    </w:p>
    <w:p w14:paraId="44C4D00D" w14:textId="77777777" w:rsidR="006945A6" w:rsidRDefault="00534766">
      <w:pPr>
        <w:pStyle w:val="a0"/>
      </w:pPr>
      <w:r>
        <w:t>思路</w:t>
      </w:r>
      <w:r>
        <w:t>3</w:t>
      </w:r>
      <w:r>
        <w:t>：</w:t>
      </w:r>
      <w:r>
        <w:t>WordVec + DL</w:t>
      </w:r>
      <w:r>
        <w:t>分类器</w:t>
      </w:r>
    </w:p>
    <w:p w14:paraId="4D6E6182" w14:textId="77777777" w:rsidR="006945A6" w:rsidRDefault="00534766">
      <w:pPr>
        <w:pStyle w:val="a0"/>
        <w:rPr>
          <w:lang w:eastAsia="zh-CN"/>
        </w:rPr>
      </w:pPr>
      <w:r>
        <w:t xml:space="preserve">Word2vec </w:t>
      </w:r>
      <w:r>
        <w:t>是一组用来进行</w:t>
      </w:r>
      <w:r>
        <w:t xml:space="preserve"> word embedding </w:t>
      </w:r>
      <w:r>
        <w:t>的模型，这些模型为浅层双层的</w:t>
      </w:r>
      <w:r>
        <w:t>NN</w:t>
      </w:r>
      <w:r>
        <w:t>，用来训练以重新构建语言文本的词汇。</w:t>
      </w:r>
      <w:r>
        <w:t xml:space="preserve">Word2vec </w:t>
      </w:r>
      <w:proofErr w:type="spellStart"/>
      <w:r>
        <w:t>以大量文本语料库为输入，以向量空间为输出</w:t>
      </w:r>
      <w:proofErr w:type="spellEnd"/>
      <w:r>
        <w:t>。</w:t>
      </w:r>
      <w:r>
        <w:rPr>
          <w:lang w:eastAsia="zh-CN"/>
        </w:rPr>
        <w:t>语料库中的每一个独特的单词都对应到空间中的一个向量。具有相似文本的向量在空间中将离得</w:t>
      </w:r>
      <w:r>
        <w:rPr>
          <w:lang w:eastAsia="zh-CN"/>
        </w:rPr>
        <w:t>很近。</w:t>
      </w:r>
    </w:p>
    <w:p w14:paraId="1E9F8974" w14:textId="77777777" w:rsidR="006945A6" w:rsidRDefault="00534766">
      <w:pPr>
        <w:pStyle w:val="a0"/>
        <w:rPr>
          <w:lang w:eastAsia="zh-CN"/>
        </w:rPr>
      </w:pPr>
      <w:r>
        <w:rPr>
          <w:lang w:eastAsia="zh-CN"/>
        </w:rPr>
        <w:t>思路</w:t>
      </w:r>
      <w:r>
        <w:rPr>
          <w:lang w:eastAsia="zh-CN"/>
        </w:rPr>
        <w:t>4</w:t>
      </w:r>
      <w:r>
        <w:rPr>
          <w:lang w:eastAsia="zh-CN"/>
        </w:rPr>
        <w:t>：</w:t>
      </w:r>
      <w:r>
        <w:rPr>
          <w:lang w:eastAsia="zh-CN"/>
        </w:rPr>
        <w:t>Bert</w:t>
      </w:r>
      <w:r>
        <w:rPr>
          <w:lang w:eastAsia="zh-CN"/>
        </w:rPr>
        <w:t>词向量</w:t>
      </w:r>
    </w:p>
    <w:p w14:paraId="78FB7C5F" w14:textId="31962D3A" w:rsidR="006945A6" w:rsidRDefault="00534766">
      <w:pPr>
        <w:pStyle w:val="a0"/>
        <w:rPr>
          <w:rFonts w:hint="eastAsia"/>
          <w:lang w:eastAsia="zh-CN"/>
        </w:rPr>
      </w:pPr>
      <w:proofErr w:type="spellStart"/>
      <w:r>
        <w:lastRenderedPageBreak/>
        <w:t>Bert</w:t>
      </w:r>
      <w:r>
        <w:t>（</w:t>
      </w:r>
      <w:r>
        <w:t>Bidirectional</w:t>
      </w:r>
      <w:proofErr w:type="spellEnd"/>
      <w:r>
        <w:t xml:space="preserve"> Encoder Representations from Transformers</w:t>
      </w:r>
      <w:r>
        <w:t>）在</w:t>
      </w:r>
      <w:r>
        <w:t xml:space="preserve"> pre-train </w:t>
      </w:r>
      <w:r>
        <w:t>上运用了</w:t>
      </w:r>
      <w:r>
        <w:t xml:space="preserve"> Masked Language Model </w:t>
      </w:r>
      <w:r>
        <w:t>和</w:t>
      </w:r>
      <w:r>
        <w:t xml:space="preserve"> Next Sentence Prediction </w:t>
      </w:r>
      <w:proofErr w:type="spellStart"/>
      <w:r>
        <w:t>两种方法分别捕捉词语和句子级别的</w:t>
      </w:r>
      <w:proofErr w:type="spellEnd"/>
      <w:r>
        <w:t xml:space="preserve"> </w:t>
      </w:r>
      <w:proofErr w:type="spellStart"/>
      <w:r>
        <w:t>representation</w:t>
      </w:r>
      <w:r>
        <w:t>。</w:t>
      </w:r>
      <w:r>
        <w:rPr>
          <w:lang w:eastAsia="zh-CN"/>
        </w:rPr>
        <w:t>MLM</w:t>
      </w:r>
      <w:proofErr w:type="spellEnd"/>
      <w:r>
        <w:rPr>
          <w:lang w:eastAsia="zh-CN"/>
        </w:rPr>
        <w:t xml:space="preserve"> </w:t>
      </w:r>
      <w:r>
        <w:rPr>
          <w:lang w:eastAsia="zh-CN"/>
        </w:rPr>
        <w:t>是指在输入的词序列中，随机遮挡</w:t>
      </w:r>
      <w:r>
        <w:rPr>
          <w:lang w:eastAsia="zh-CN"/>
        </w:rPr>
        <w:t>15%</w:t>
      </w:r>
      <w:r>
        <w:rPr>
          <w:lang w:eastAsia="zh-CN"/>
        </w:rPr>
        <w:t>的词，并遮挡部分词语进行双向预测。</w:t>
      </w:r>
    </w:p>
    <w:sectPr w:rsidR="006945A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6F8B8C" w14:textId="77777777" w:rsidR="00534766" w:rsidRDefault="00534766">
      <w:pPr>
        <w:spacing w:after="0"/>
      </w:pPr>
      <w:r>
        <w:separator/>
      </w:r>
    </w:p>
  </w:endnote>
  <w:endnote w:type="continuationSeparator" w:id="0">
    <w:p w14:paraId="5419EBD4" w14:textId="77777777" w:rsidR="00534766" w:rsidRDefault="005347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5F7FB6" w14:textId="77777777" w:rsidR="00534766" w:rsidRDefault="00534766">
      <w:r>
        <w:separator/>
      </w:r>
    </w:p>
  </w:footnote>
  <w:footnote w:type="continuationSeparator" w:id="0">
    <w:p w14:paraId="1564086D" w14:textId="77777777" w:rsidR="00534766" w:rsidRDefault="005347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1A163E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B8422B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4E29B3"/>
    <w:rsid w:val="00534766"/>
    <w:rsid w:val="00590D07"/>
    <w:rsid w:val="006945A6"/>
    <w:rsid w:val="00784D58"/>
    <w:rsid w:val="008D6863"/>
    <w:rsid w:val="00B86B75"/>
    <w:rsid w:val="00BC48D5"/>
    <w:rsid w:val="00C36279"/>
    <w:rsid w:val="00CD5A16"/>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46DEE"/>
  <w15:docId w15:val="{01D28D92-B619-4FCA-B679-77E2DDB2E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27491;&#27604;"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269</Words>
  <Characters>1539</Characters>
  <Application>Microsoft Office Word</Application>
  <DocSecurity>0</DocSecurity>
  <Lines>12</Lines>
  <Paragraphs>3</Paragraphs>
  <ScaleCrop>false</ScaleCrop>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Yixin Li</cp:lastModifiedBy>
  <cp:revision>3</cp:revision>
  <dcterms:created xsi:type="dcterms:W3CDTF">2020-07-21T01:26:00Z</dcterms:created>
  <dcterms:modified xsi:type="dcterms:W3CDTF">2020-07-21T01:26:00Z</dcterms:modified>
</cp:coreProperties>
</file>