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2F83D" w14:textId="0C8CC78E" w:rsidR="005F3B5C" w:rsidRPr="00577767" w:rsidRDefault="00577767" w:rsidP="005F3B5C">
      <w:pPr>
        <w:jc w:val="right"/>
        <w:rPr>
          <w:rFonts w:ascii="Times New Roman" w:hAnsi="Times New Roman" w:cs="Times New Roman"/>
          <w:sz w:val="28"/>
          <w:szCs w:val="28"/>
        </w:rPr>
      </w:pPr>
      <w:r w:rsidRPr="00577767">
        <w:rPr>
          <w:rFonts w:ascii="Times New Roman" w:hAnsi="Times New Roman" w:cs="Times New Roman"/>
          <w:sz w:val="28"/>
          <w:szCs w:val="28"/>
        </w:rPr>
        <w:t xml:space="preserve">Цвета световой индикации </w:t>
      </w:r>
      <w:r w:rsidRPr="006276E0">
        <w:rPr>
          <w:rFonts w:ascii="Times New Roman" w:hAnsi="Times New Roman" w:cs="Times New Roman"/>
          <w:sz w:val="28"/>
          <w:szCs w:val="28"/>
          <w:lang w:val="en-US"/>
        </w:rPr>
        <w:t>MK</w:t>
      </w:r>
      <w:r w:rsidRPr="006276E0">
        <w:rPr>
          <w:rFonts w:ascii="Times New Roman" w:hAnsi="Times New Roman" w:cs="Times New Roman"/>
          <w:sz w:val="28"/>
          <w:szCs w:val="28"/>
        </w:rPr>
        <w:t>-</w:t>
      </w:r>
      <w:r w:rsidRPr="006276E0">
        <w:rPr>
          <w:rFonts w:ascii="Times New Roman" w:hAnsi="Times New Roman" w:cs="Times New Roman"/>
          <w:sz w:val="28"/>
          <w:szCs w:val="28"/>
          <w:lang w:val="en-US"/>
        </w:rPr>
        <w:t>SSJ</w:t>
      </w:r>
      <w:r w:rsidRPr="006276E0">
        <w:rPr>
          <w:rFonts w:ascii="Times New Roman" w:hAnsi="Times New Roman" w:cs="Times New Roman"/>
          <w:sz w:val="28"/>
          <w:szCs w:val="28"/>
        </w:rPr>
        <w:t>-</w:t>
      </w:r>
      <w:r w:rsidRPr="006276E0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6276E0">
        <w:rPr>
          <w:rFonts w:ascii="Times New Roman" w:hAnsi="Times New Roman" w:cs="Times New Roman"/>
          <w:sz w:val="28"/>
          <w:szCs w:val="28"/>
        </w:rPr>
        <w:t>.</w:t>
      </w:r>
      <w:r w:rsidRPr="006276E0">
        <w:rPr>
          <w:rFonts w:ascii="Times New Roman" w:hAnsi="Times New Roman" w:cs="Times New Roman"/>
          <w:sz w:val="28"/>
          <w:szCs w:val="28"/>
          <w:lang w:val="en-US"/>
        </w:rPr>
        <w:t>HRDW</w:t>
      </w:r>
      <w:r w:rsidRPr="006276E0">
        <w:rPr>
          <w:rFonts w:ascii="Times New Roman" w:hAnsi="Times New Roman" w:cs="Times New Roman"/>
          <w:sz w:val="28"/>
          <w:szCs w:val="28"/>
        </w:rPr>
        <w:t>.0000</w:t>
      </w:r>
      <w:r w:rsidRPr="00577767">
        <w:rPr>
          <w:rFonts w:ascii="Times New Roman" w:hAnsi="Times New Roman" w:cs="Times New Roman"/>
          <w:sz w:val="28"/>
          <w:szCs w:val="28"/>
        </w:rPr>
        <w:t>3</w:t>
      </w:r>
    </w:p>
    <w:p w14:paraId="3451BEF9" w14:textId="77777777" w:rsidR="008B01DB" w:rsidRPr="00577767" w:rsidRDefault="008B01DB" w:rsidP="005F3B5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DC9BB9D" w14:textId="6E30AF1D" w:rsidR="008B01DB" w:rsidRPr="008B01DB" w:rsidRDefault="008B01DB" w:rsidP="008B01DB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B01D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Цвета световой индикации и их параметры координат цветности обоснованы требованиями ОСТ 1 00533-87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«</w:t>
      </w:r>
      <w:r w:rsidRPr="008B01D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Система внутрикабинной световой сигнализации самолётов и вертолетов. Общие требования.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»</w:t>
      </w:r>
    </w:p>
    <w:p w14:paraId="1F1EA3A3" w14:textId="019289B6" w:rsidR="005F3B5C" w:rsidRPr="008B01DB" w:rsidRDefault="008B01DB" w:rsidP="008B01DB">
      <w:pPr>
        <w:pStyle w:val="Default"/>
        <w:spacing w:line="360" w:lineRule="auto"/>
        <w:rPr>
          <w:color w:val="auto"/>
        </w:rPr>
      </w:pPr>
      <w:r w:rsidRPr="008B01DB">
        <w:rPr>
          <w:color w:val="auto"/>
        </w:rPr>
        <w:t>Координаты цветности световых сигналов должны укладываться в поля цветности, ограниченные координатами угловых точек, указаны в таблице 1. и диаграмме</w:t>
      </w:r>
      <w:r>
        <w:rPr>
          <w:color w:val="auto"/>
        </w:rPr>
        <w:t xml:space="preserve"> 1</w:t>
      </w:r>
    </w:p>
    <w:p w14:paraId="0F0EA8AF" w14:textId="08A50414" w:rsidR="008B01DB" w:rsidRPr="008B01DB" w:rsidRDefault="008B01DB" w:rsidP="008B01DB">
      <w:pPr>
        <w:pStyle w:val="Default"/>
        <w:spacing w:line="360" w:lineRule="auto"/>
        <w:rPr>
          <w:color w:val="auto"/>
        </w:rPr>
      </w:pPr>
      <w:r w:rsidRPr="008B01DB">
        <w:rPr>
          <w:color w:val="auto"/>
        </w:rPr>
        <w:t xml:space="preserve">Таблица1 </w:t>
      </w:r>
    </w:p>
    <w:p w14:paraId="60DAF584" w14:textId="5023A476" w:rsidR="008B01DB" w:rsidRDefault="008B01DB" w:rsidP="00F109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18B58F" wp14:editId="15DAC3B4">
            <wp:extent cx="5400855" cy="2127503"/>
            <wp:effectExtent l="57150" t="133350" r="47625" b="13970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59667">
                      <a:off x="0" y="0"/>
                      <a:ext cx="5418109" cy="213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93630" w14:textId="38FB9F9C" w:rsidR="008B01DB" w:rsidRDefault="008B01DB">
      <w:pPr>
        <w:rPr>
          <w:noProof/>
        </w:rPr>
      </w:pPr>
      <w:r>
        <w:rPr>
          <w:noProof/>
        </w:rPr>
        <w:br w:type="page"/>
      </w:r>
    </w:p>
    <w:p w14:paraId="2826E802" w14:textId="344AE592" w:rsidR="008B01DB" w:rsidRDefault="008B01DB" w:rsidP="00F109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Диаграмма 1. Диаграмма полей цветности световых сигналов.</w:t>
      </w:r>
    </w:p>
    <w:p w14:paraId="067D2B3E" w14:textId="0AF0A6D1" w:rsidR="008B01DB" w:rsidRPr="0008316E" w:rsidRDefault="008B01DB" w:rsidP="008B01DB">
      <w:pPr>
        <w:ind w:left="-851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D3C69BB" wp14:editId="66FA9314">
            <wp:extent cx="6729984" cy="5837530"/>
            <wp:effectExtent l="0" t="0" r="13970" b="1143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9A26C320-5B12-4662-A24A-DE90F723F1E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sectPr w:rsidR="008B01DB" w:rsidRPr="000831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86CC5"/>
    <w:multiLevelType w:val="hybridMultilevel"/>
    <w:tmpl w:val="66AC2B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7A5AB9"/>
    <w:multiLevelType w:val="multilevel"/>
    <w:tmpl w:val="5864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290708">
    <w:abstractNumId w:val="0"/>
  </w:num>
  <w:num w:numId="2" w16cid:durableId="1467359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83D"/>
    <w:rsid w:val="000171C4"/>
    <w:rsid w:val="000538F8"/>
    <w:rsid w:val="0008316E"/>
    <w:rsid w:val="00084E0B"/>
    <w:rsid w:val="00165FCC"/>
    <w:rsid w:val="001B590D"/>
    <w:rsid w:val="002675E6"/>
    <w:rsid w:val="002A2AAB"/>
    <w:rsid w:val="0032014F"/>
    <w:rsid w:val="0034207E"/>
    <w:rsid w:val="003C0842"/>
    <w:rsid w:val="003E483E"/>
    <w:rsid w:val="004C6417"/>
    <w:rsid w:val="004F11E1"/>
    <w:rsid w:val="005575F0"/>
    <w:rsid w:val="00577767"/>
    <w:rsid w:val="005972A0"/>
    <w:rsid w:val="005B615F"/>
    <w:rsid w:val="005F3B5C"/>
    <w:rsid w:val="00793581"/>
    <w:rsid w:val="007B39A2"/>
    <w:rsid w:val="008B01DB"/>
    <w:rsid w:val="00A4041B"/>
    <w:rsid w:val="00A605E6"/>
    <w:rsid w:val="00A72D17"/>
    <w:rsid w:val="00B11030"/>
    <w:rsid w:val="00B73E11"/>
    <w:rsid w:val="00BB7D2A"/>
    <w:rsid w:val="00BC1C1D"/>
    <w:rsid w:val="00D64885"/>
    <w:rsid w:val="00F10916"/>
    <w:rsid w:val="00F94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D552C"/>
  <w15:chartTrackingRefBased/>
  <w15:docId w15:val="{72B513F0-51EE-4F1B-A040-FBB4F979E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4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4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48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4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48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4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4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4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4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48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48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48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483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483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48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48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48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48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4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4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4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4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4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48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48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483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48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483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9483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109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F3B5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ad">
    <w:name w:val="Strong"/>
    <w:basedOn w:val="a0"/>
    <w:uiPriority w:val="22"/>
    <w:qFormat/>
    <w:rsid w:val="008B01DB"/>
    <w:rPr>
      <w:b/>
      <w:bCs/>
    </w:rPr>
  </w:style>
  <w:style w:type="paragraph" w:customStyle="1" w:styleId="z1qcye">
    <w:name w:val="z1qcye"/>
    <w:basedOn w:val="a"/>
    <w:rsid w:val="008B01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t286pc">
    <w:name w:val="t286pc"/>
    <w:basedOn w:val="a0"/>
    <w:rsid w:val="008B01DB"/>
  </w:style>
  <w:style w:type="character" w:styleId="ae">
    <w:name w:val="Emphasis"/>
    <w:basedOn w:val="a0"/>
    <w:uiPriority w:val="20"/>
    <w:qFormat/>
    <w:rsid w:val="008B01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418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36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211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hart" Target="charts/chart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ErofeevAA\AppData\Local\Microsoft\Windows\INetCache\Content.Outlook\BBL6FF3N\CIE_193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ysClr val="windowText" lastClr="000000"/>
              </a:solidFill>
              <a:round/>
            </a:ln>
            <a:effectLst/>
          </c:spPr>
          <c:marker>
            <c:symbol val="none"/>
          </c:marker>
          <c:xVal>
            <c:numRef>
              <c:f>'CIE 1931 Reference_Structures'!$A$2:$A$63</c:f>
              <c:numCache>
                <c:formatCode>General</c:formatCode>
                <c:ptCount val="62"/>
                <c:pt idx="0">
                  <c:v>0.17333688647705803</c:v>
                </c:pt>
                <c:pt idx="1">
                  <c:v>0.17302096545549503</c:v>
                </c:pt>
                <c:pt idx="2">
                  <c:v>0.17257655084880216</c:v>
                </c:pt>
                <c:pt idx="3">
                  <c:v>0.17208663075524816</c:v>
                </c:pt>
                <c:pt idx="4">
                  <c:v>0.17140743386310878</c:v>
                </c:pt>
                <c:pt idx="5">
                  <c:v>0.17030100228368433</c:v>
                </c:pt>
                <c:pt idx="6">
                  <c:v>0.16887752067098924</c:v>
                </c:pt>
                <c:pt idx="7">
                  <c:v>0.16689529035208048</c:v>
                </c:pt>
                <c:pt idx="8">
                  <c:v>0.16441175637527497</c:v>
                </c:pt>
                <c:pt idx="9">
                  <c:v>0.16110457958027455</c:v>
                </c:pt>
                <c:pt idx="10">
                  <c:v>0.15664093257730707</c:v>
                </c:pt>
                <c:pt idx="11">
                  <c:v>0.15098540837597121</c:v>
                </c:pt>
                <c:pt idx="12">
                  <c:v>0.14396039603960395</c:v>
                </c:pt>
                <c:pt idx="13">
                  <c:v>0.13550267119961146</c:v>
                </c:pt>
                <c:pt idx="14">
                  <c:v>0.12411847672778563</c:v>
                </c:pt>
                <c:pt idx="15">
                  <c:v>0.10959432361561004</c:v>
                </c:pt>
                <c:pt idx="16">
                  <c:v>9.1293515716726656E-2</c:v>
                </c:pt>
                <c:pt idx="17">
                  <c:v>6.8705910249570221E-2</c:v>
                </c:pt>
                <c:pt idx="18">
                  <c:v>4.5390734674777722E-2</c:v>
                </c:pt>
                <c:pt idx="19">
                  <c:v>2.3459942547079473E-2</c:v>
                </c:pt>
                <c:pt idx="20">
                  <c:v>8.1680280046674426E-3</c:v>
                </c:pt>
                <c:pt idx="21">
                  <c:v>3.8585209003215433E-3</c:v>
                </c:pt>
                <c:pt idx="22">
                  <c:v>1.3870246085011185E-2</c:v>
                </c:pt>
                <c:pt idx="23">
                  <c:v>3.8851802403204273E-2</c:v>
                </c:pt>
                <c:pt idx="24">
                  <c:v>7.4302423900789186E-2</c:v>
                </c:pt>
                <c:pt idx="25">
                  <c:v>0.11416072079579188</c:v>
                </c:pt>
                <c:pt idx="26">
                  <c:v>0.15472206121571341</c:v>
                </c:pt>
                <c:pt idx="27">
                  <c:v>0.19287618331567613</c:v>
                </c:pt>
                <c:pt idx="28">
                  <c:v>0.22961967264964023</c:v>
                </c:pt>
                <c:pt idx="29">
                  <c:v>0.26577508497118374</c:v>
                </c:pt>
                <c:pt idx="30">
                  <c:v>0.3016038687680479</c:v>
                </c:pt>
                <c:pt idx="31">
                  <c:v>0.33736328897087897</c:v>
                </c:pt>
                <c:pt idx="32">
                  <c:v>0.3731015438684574</c:v>
                </c:pt>
                <c:pt idx="33">
                  <c:v>0.40873625546015963</c:v>
                </c:pt>
                <c:pt idx="34">
                  <c:v>0.44406246358233309</c:v>
                </c:pt>
                <c:pt idx="35">
                  <c:v>0.4787747911575837</c:v>
                </c:pt>
                <c:pt idx="36">
                  <c:v>0.51248636706843032</c:v>
                </c:pt>
                <c:pt idx="37">
                  <c:v>0.54478650559483377</c:v>
                </c:pt>
                <c:pt idx="38">
                  <c:v>0.57515131136516473</c:v>
                </c:pt>
                <c:pt idx="39">
                  <c:v>0.60293278557571617</c:v>
                </c:pt>
                <c:pt idx="40">
                  <c:v>0.62703659976387249</c:v>
                </c:pt>
                <c:pt idx="41">
                  <c:v>0.64823310601363926</c:v>
                </c:pt>
                <c:pt idx="42">
                  <c:v>0.66576357623809712</c:v>
                </c:pt>
                <c:pt idx="43">
                  <c:v>0.68007884972170685</c:v>
                </c:pt>
                <c:pt idx="44">
                  <c:v>0.69150399792819917</c:v>
                </c:pt>
                <c:pt idx="45">
                  <c:v>0.70060606060606057</c:v>
                </c:pt>
                <c:pt idx="46">
                  <c:v>0.70791779161386303</c:v>
                </c:pt>
                <c:pt idx="47">
                  <c:v>0.71403159711699371</c:v>
                </c:pt>
                <c:pt idx="48">
                  <c:v>0.71903294162974374</c:v>
                </c:pt>
                <c:pt idx="49">
                  <c:v>0.72303160257309473</c:v>
                </c:pt>
                <c:pt idx="50">
                  <c:v>0.72599231754161331</c:v>
                </c:pt>
                <c:pt idx="51">
                  <c:v>0.72827172827172826</c:v>
                </c:pt>
                <c:pt idx="52">
                  <c:v>0.72996901283753868</c:v>
                </c:pt>
                <c:pt idx="53">
                  <c:v>0.73108939558450958</c:v>
                </c:pt>
                <c:pt idx="54">
                  <c:v>0.73199329983249584</c:v>
                </c:pt>
                <c:pt idx="55">
                  <c:v>0.73271889400921664</c:v>
                </c:pt>
                <c:pt idx="56">
                  <c:v>0.73341696722596839</c:v>
                </c:pt>
                <c:pt idx="57">
                  <c:v>0.73404730031236054</c:v>
                </c:pt>
                <c:pt idx="58">
                  <c:v>0.7343901649951472</c:v>
                </c:pt>
                <c:pt idx="59">
                  <c:v>0.73459166164262857</c:v>
                </c:pt>
                <c:pt idx="60">
                  <c:v>0.73468727766638642</c:v>
                </c:pt>
                <c:pt idx="61">
                  <c:v>0.17333688647705803</c:v>
                </c:pt>
              </c:numCache>
            </c:numRef>
          </c:xVal>
          <c:yVal>
            <c:numRef>
              <c:f>'CIE 1931 Reference_Structures'!$B$2:$B$63</c:f>
              <c:numCache>
                <c:formatCode>General</c:formatCode>
                <c:ptCount val="62"/>
                <c:pt idx="0">
                  <c:v>4.7967440282959449E-3</c:v>
                </c:pt>
                <c:pt idx="1">
                  <c:v>4.775050361859285E-3</c:v>
                </c:pt>
                <c:pt idx="2">
                  <c:v>4.7993019197207672E-3</c:v>
                </c:pt>
                <c:pt idx="3">
                  <c:v>4.8325242180399458E-3</c:v>
                </c:pt>
                <c:pt idx="4">
                  <c:v>5.1021709737493308E-3</c:v>
                </c:pt>
                <c:pt idx="5">
                  <c:v>5.7885054554681556E-3</c:v>
                </c:pt>
                <c:pt idx="6">
                  <c:v>6.900243887930522E-3</c:v>
                </c:pt>
                <c:pt idx="7">
                  <c:v>8.5556063608189809E-3</c:v>
                </c:pt>
                <c:pt idx="8">
                  <c:v>1.0857558276763881E-2</c:v>
                </c:pt>
                <c:pt idx="9">
                  <c:v>1.3793358821732408E-2</c:v>
                </c:pt>
                <c:pt idx="10">
                  <c:v>1.7704804990891342E-2</c:v>
                </c:pt>
                <c:pt idx="11">
                  <c:v>2.2740193291642983E-2</c:v>
                </c:pt>
                <c:pt idx="12">
                  <c:v>2.9702970297029702E-2</c:v>
                </c:pt>
                <c:pt idx="13">
                  <c:v>3.9879121472127785E-2</c:v>
                </c:pt>
                <c:pt idx="14">
                  <c:v>5.7802513373740462E-2</c:v>
                </c:pt>
                <c:pt idx="15">
                  <c:v>8.6842511183094231E-2</c:v>
                </c:pt>
                <c:pt idx="16">
                  <c:v>0.13270205515411271</c:v>
                </c:pt>
                <c:pt idx="17">
                  <c:v>0.2007232201078902</c:v>
                </c:pt>
                <c:pt idx="18">
                  <c:v>0.2949759646062875</c:v>
                </c:pt>
                <c:pt idx="19">
                  <c:v>0.41270347909352056</c:v>
                </c:pt>
                <c:pt idx="20">
                  <c:v>0.53842307051175187</c:v>
                </c:pt>
                <c:pt idx="21">
                  <c:v>0.6548231511254019</c:v>
                </c:pt>
                <c:pt idx="22">
                  <c:v>0.750186428038777</c:v>
                </c:pt>
                <c:pt idx="23">
                  <c:v>0.81201602136181572</c:v>
                </c:pt>
                <c:pt idx="24">
                  <c:v>0.83380308154828997</c:v>
                </c:pt>
                <c:pt idx="25">
                  <c:v>0.82620696838706309</c:v>
                </c:pt>
                <c:pt idx="26">
                  <c:v>0.8058635454256492</c:v>
                </c:pt>
                <c:pt idx="27">
                  <c:v>0.7816291309251221</c:v>
                </c:pt>
                <c:pt idx="28">
                  <c:v>0.75432908990274372</c:v>
                </c:pt>
                <c:pt idx="29">
                  <c:v>0.72432392492980646</c:v>
                </c:pt>
                <c:pt idx="30">
                  <c:v>0.69230769230769229</c:v>
                </c:pt>
                <c:pt idx="31">
                  <c:v>0.65884833311371727</c:v>
                </c:pt>
                <c:pt idx="32">
                  <c:v>0.62445085979666115</c:v>
                </c:pt>
                <c:pt idx="33">
                  <c:v>0.58960686850429278</c:v>
                </c:pt>
                <c:pt idx="34">
                  <c:v>0.5547139028085305</c:v>
                </c:pt>
                <c:pt idx="35">
                  <c:v>0.52020230721145644</c:v>
                </c:pt>
                <c:pt idx="36">
                  <c:v>0.48659078833300712</c:v>
                </c:pt>
                <c:pt idx="37">
                  <c:v>0.45443411456883592</c:v>
                </c:pt>
                <c:pt idx="38">
                  <c:v>0.42423223492490469</c:v>
                </c:pt>
                <c:pt idx="39">
                  <c:v>0.39649663357297732</c:v>
                </c:pt>
                <c:pt idx="40">
                  <c:v>0.37249114521841797</c:v>
                </c:pt>
                <c:pt idx="41">
                  <c:v>0.35139491630502168</c:v>
                </c:pt>
                <c:pt idx="42">
                  <c:v>0.33401065115476053</c:v>
                </c:pt>
                <c:pt idx="43">
                  <c:v>0.31974721706864562</c:v>
                </c:pt>
                <c:pt idx="44">
                  <c:v>0.30834223560260271</c:v>
                </c:pt>
                <c:pt idx="45">
                  <c:v>0.2993006993006993</c:v>
                </c:pt>
                <c:pt idx="46">
                  <c:v>0.29202710893162159</c:v>
                </c:pt>
                <c:pt idx="47">
                  <c:v>0.28592887354564978</c:v>
                </c:pt>
                <c:pt idx="48">
                  <c:v>0.28093495151865405</c:v>
                </c:pt>
                <c:pt idx="49">
                  <c:v>0.2769483577483417</c:v>
                </c:pt>
                <c:pt idx="50">
                  <c:v>0.27400768245838669</c:v>
                </c:pt>
                <c:pt idx="51">
                  <c:v>0.27172827172827174</c:v>
                </c:pt>
                <c:pt idx="52">
                  <c:v>0.27003098716246127</c:v>
                </c:pt>
                <c:pt idx="53">
                  <c:v>0.26891060441549042</c:v>
                </c:pt>
                <c:pt idx="54">
                  <c:v>0.26800670016750416</c:v>
                </c:pt>
                <c:pt idx="55">
                  <c:v>0.26728110599078336</c:v>
                </c:pt>
                <c:pt idx="56">
                  <c:v>0.26658303277403173</c:v>
                </c:pt>
                <c:pt idx="57">
                  <c:v>0.26595269968763946</c:v>
                </c:pt>
                <c:pt idx="58">
                  <c:v>0.2656098350048528</c:v>
                </c:pt>
                <c:pt idx="59">
                  <c:v>0.26540833835737143</c:v>
                </c:pt>
                <c:pt idx="60">
                  <c:v>0.26531272233361358</c:v>
                </c:pt>
                <c:pt idx="61">
                  <c:v>4.7967440282959449E-3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17F8-4937-835E-1B31716BC833}"/>
            </c:ext>
          </c:extLst>
        </c:ser>
        <c:ser>
          <c:idx val="1"/>
          <c:order val="1"/>
          <c:tx>
            <c:v>Красный</c:v>
          </c:tx>
          <c:spPr>
            <a:ln w="19050" cap="rnd">
              <a:solidFill>
                <a:srgbClr val="FF0000"/>
              </a:solidFill>
              <a:round/>
            </a:ln>
            <a:effectLst/>
          </c:spPr>
          <c:marker>
            <c:symbol val="none"/>
          </c:marker>
          <c:xVal>
            <c:numRef>
              <c:f>'CIE 1931 Reference_Structures'!$H$2:$H$6</c:f>
              <c:numCache>
                <c:formatCode>General</c:formatCode>
                <c:ptCount val="5"/>
                <c:pt idx="0">
                  <c:v>0.68</c:v>
                </c:pt>
                <c:pt idx="1">
                  <c:v>0.67</c:v>
                </c:pt>
                <c:pt idx="2">
                  <c:v>0.67</c:v>
                </c:pt>
                <c:pt idx="3">
                  <c:v>0.72</c:v>
                </c:pt>
                <c:pt idx="4">
                  <c:v>0.73499999999999999</c:v>
                </c:pt>
              </c:numCache>
            </c:numRef>
          </c:xVal>
          <c:yVal>
            <c:numRef>
              <c:f>'CIE 1931 Reference_Structures'!$I$2:$I$6</c:f>
              <c:numCache>
                <c:formatCode>General</c:formatCode>
                <c:ptCount val="5"/>
                <c:pt idx="0">
                  <c:v>0.32</c:v>
                </c:pt>
                <c:pt idx="1">
                  <c:v>0.32</c:v>
                </c:pt>
                <c:pt idx="2">
                  <c:v>0.32</c:v>
                </c:pt>
                <c:pt idx="3">
                  <c:v>0.27</c:v>
                </c:pt>
                <c:pt idx="4">
                  <c:v>0.26500000000000001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7F8-4937-835E-1B31716BC833}"/>
            </c:ext>
          </c:extLst>
        </c:ser>
        <c:ser>
          <c:idx val="2"/>
          <c:order val="2"/>
          <c:tx>
            <c:v>Желтый</c:v>
          </c:tx>
          <c:spPr>
            <a:ln w="19050" cap="rnd">
              <a:solidFill>
                <a:schemeClr val="accent4">
                  <a:lumMod val="60000"/>
                  <a:lumOff val="40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'CIE 1931 Reference_Structures'!$H$9:$H$12</c:f>
              <c:numCache>
                <c:formatCode>General</c:formatCode>
                <c:ptCount val="4"/>
                <c:pt idx="0">
                  <c:v>0.54500000000000004</c:v>
                </c:pt>
                <c:pt idx="1">
                  <c:v>0.53</c:v>
                </c:pt>
                <c:pt idx="2">
                  <c:v>0.59</c:v>
                </c:pt>
                <c:pt idx="3">
                  <c:v>0.60299999999999998</c:v>
                </c:pt>
              </c:numCache>
            </c:numRef>
          </c:xVal>
          <c:yVal>
            <c:numRef>
              <c:f>'CIE 1931 Reference_Structures'!$I$9:$I$12</c:f>
              <c:numCache>
                <c:formatCode>General</c:formatCode>
                <c:ptCount val="4"/>
                <c:pt idx="0">
                  <c:v>0.45500000000000002</c:v>
                </c:pt>
                <c:pt idx="1">
                  <c:v>0.44700000000000001</c:v>
                </c:pt>
                <c:pt idx="2">
                  <c:v>0.39</c:v>
                </c:pt>
                <c:pt idx="3">
                  <c:v>0.39700000000000002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17F8-4937-835E-1B31716BC833}"/>
            </c:ext>
          </c:extLst>
        </c:ser>
        <c:ser>
          <c:idx val="3"/>
          <c:order val="3"/>
          <c:tx>
            <c:v>Зеленый</c:v>
          </c:tx>
          <c:spPr>
            <a:ln w="19050" cap="rnd">
              <a:solidFill>
                <a:srgbClr val="00B050"/>
              </a:solidFill>
              <a:round/>
            </a:ln>
            <a:effectLst/>
          </c:spPr>
          <c:marker>
            <c:symbol val="none"/>
          </c:marker>
          <c:xVal>
            <c:numRef>
              <c:f>'CIE 1931 Reference_Structures'!$H$15:$H$18</c:f>
              <c:numCache>
                <c:formatCode>General</c:formatCode>
                <c:ptCount val="4"/>
                <c:pt idx="0">
                  <c:v>2.5999999999999999E-2</c:v>
                </c:pt>
                <c:pt idx="1">
                  <c:v>0.24</c:v>
                </c:pt>
                <c:pt idx="2">
                  <c:v>0.32</c:v>
                </c:pt>
                <c:pt idx="3">
                  <c:v>0.30199999999999999</c:v>
                </c:pt>
              </c:numCache>
            </c:numRef>
          </c:xVal>
          <c:yVal>
            <c:numRef>
              <c:f>'CIE 1931 Reference_Structures'!$I$15:$I$18</c:f>
              <c:numCache>
                <c:formatCode>General</c:formatCode>
                <c:ptCount val="4"/>
                <c:pt idx="0">
                  <c:v>0.4</c:v>
                </c:pt>
                <c:pt idx="1">
                  <c:v>0.4</c:v>
                </c:pt>
                <c:pt idx="2">
                  <c:v>0.48</c:v>
                </c:pt>
                <c:pt idx="3">
                  <c:v>0.69199999999999995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17F8-4937-835E-1B31716BC833}"/>
            </c:ext>
          </c:extLst>
        </c:ser>
        <c:ser>
          <c:idx val="4"/>
          <c:order val="4"/>
          <c:tx>
            <c:v>Синий</c:v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xVal>
            <c:numRef>
              <c:f>'CIE 1931 Reference_Structures'!$H$21:$H$24</c:f>
              <c:numCache>
                <c:formatCode>General</c:formatCode>
                <c:ptCount val="4"/>
                <c:pt idx="0">
                  <c:v>0.14399999999999999</c:v>
                </c:pt>
                <c:pt idx="1">
                  <c:v>0.16800000000000001</c:v>
                </c:pt>
                <c:pt idx="2">
                  <c:v>0.157</c:v>
                </c:pt>
                <c:pt idx="3">
                  <c:v>8.8999999999999996E-2</c:v>
                </c:pt>
              </c:numCache>
            </c:numRef>
          </c:xVal>
          <c:yVal>
            <c:numRef>
              <c:f>'CIE 1931 Reference_Structures'!$I$21:$I$24</c:f>
              <c:numCache>
                <c:formatCode>General</c:formatCode>
                <c:ptCount val="4"/>
                <c:pt idx="0">
                  <c:v>3.3000000000000002E-2</c:v>
                </c:pt>
                <c:pt idx="1">
                  <c:v>6.9000000000000006E-2</c:v>
                </c:pt>
                <c:pt idx="2">
                  <c:v>0.192</c:v>
                </c:pt>
                <c:pt idx="3">
                  <c:v>0.13700000000000001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17F8-4937-835E-1B31716BC833}"/>
            </c:ext>
          </c:extLst>
        </c:ser>
        <c:ser>
          <c:idx val="5"/>
          <c:order val="5"/>
          <c:tx>
            <c:v>Белый</c:v>
          </c:tx>
          <c:spPr>
            <a:ln w="19050" cap="rnd">
              <a:solidFill>
                <a:schemeClr val="bg1"/>
              </a:solidFill>
              <a:round/>
            </a:ln>
            <a:effectLst/>
          </c:spPr>
          <c:marker>
            <c:symbol val="none"/>
          </c:marker>
          <c:xVal>
            <c:numRef>
              <c:f>'CIE 1931 Reference_Structures'!$H$27:$H$34</c:f>
              <c:numCache>
                <c:formatCode>General</c:formatCode>
                <c:ptCount val="8"/>
                <c:pt idx="0">
                  <c:v>0.3</c:v>
                </c:pt>
                <c:pt idx="1">
                  <c:v>0.3</c:v>
                </c:pt>
                <c:pt idx="2">
                  <c:v>0.5</c:v>
                </c:pt>
                <c:pt idx="3">
                  <c:v>0.5</c:v>
                </c:pt>
                <c:pt idx="4">
                  <c:v>0.3</c:v>
                </c:pt>
              </c:numCache>
            </c:numRef>
          </c:xVal>
          <c:yVal>
            <c:numRef>
              <c:f>'CIE 1931 Reference_Structures'!$I$27:$I$34</c:f>
              <c:numCache>
                <c:formatCode>General</c:formatCode>
                <c:ptCount val="8"/>
                <c:pt idx="0">
                  <c:v>0.3</c:v>
                </c:pt>
                <c:pt idx="1">
                  <c:v>0.32500000000000001</c:v>
                </c:pt>
                <c:pt idx="2">
                  <c:v>0.435</c:v>
                </c:pt>
                <c:pt idx="3">
                  <c:v>0.41</c:v>
                </c:pt>
                <c:pt idx="4">
                  <c:v>0.3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17F8-4937-835E-1B31716BC833}"/>
            </c:ext>
          </c:extLst>
        </c:ser>
        <c:ser>
          <c:idx val="6"/>
          <c:order val="6"/>
          <c:tx>
            <c:v>Длинны волн</c:v>
          </c:tx>
          <c:spPr>
            <a:ln w="19050" cap="rnd">
              <a:noFill/>
              <a:prstDash val="sysDash"/>
              <a:round/>
            </a:ln>
            <a:effectLst/>
          </c:spPr>
          <c:marker>
            <c:symbol val="plus"/>
            <c:size val="5"/>
            <c:spPr>
              <a:noFill/>
              <a:ln w="9525">
                <a:solidFill>
                  <a:srgbClr val="00B0F0"/>
                </a:solidFill>
                <a:prstDash val="sysDash"/>
              </a:ln>
              <a:effectLst/>
            </c:spPr>
          </c:marker>
          <c:dLbls>
            <c:dLbl>
              <c:idx val="0"/>
              <c:tx>
                <c:rich>
                  <a:bodyPr/>
                  <a:lstStyle/>
                  <a:p>
                    <a:fld id="{86DD454C-F310-43E3-BB1F-81A27FD83948}" type="CELLRANGE">
                      <a:rPr lang="en-US"/>
                      <a:pPr/>
                      <a:t>[ДИАПАЗОН ЯЧЕЕК]</a:t>
                    </a:fld>
                    <a:endParaRPr lang="ru-RU"/>
                  </a:p>
                </c:rich>
              </c:tx>
              <c:dLblPos val="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6-17F8-4937-835E-1B31716BC833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AD204A7E-63A0-44BA-AB0F-63D975B621CB}" type="CELLRANGE">
                      <a:rPr lang="en-US"/>
                      <a:pPr/>
                      <a:t>[ДИАПАЗОН ЯЧЕЕК]</a:t>
                    </a:fld>
                    <a:endParaRPr lang="ru-RU"/>
                  </a:p>
                </c:rich>
              </c:tx>
              <c:dLblPos val="l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7-17F8-4937-835E-1B31716BC833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fld id="{EBE2AECF-A7D7-41BE-B0D4-9B9C1741868C}" type="CELLRANGE">
                      <a:rPr lang="en-US"/>
                      <a:pPr/>
                      <a:t>[ДИАПАЗОН ЯЧЕЕК]</a:t>
                    </a:fld>
                    <a:endParaRPr lang="ru-RU"/>
                  </a:p>
                </c:rich>
              </c:tx>
              <c:dLblPos val="l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8-17F8-4937-835E-1B31716BC833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fld id="{3A425B84-E9FA-40B7-8F89-B120C9DB56B6}" type="CELLRANGE">
                      <a:rPr lang="en-US"/>
                      <a:pPr/>
                      <a:t>[ДИАПАЗОН ЯЧЕЕК]</a:t>
                    </a:fld>
                    <a:endParaRPr lang="ru-RU"/>
                  </a:p>
                </c:rich>
              </c:tx>
              <c:dLblPos val="l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9-17F8-4937-835E-1B31716BC833}"/>
                </c:ext>
              </c:extLst>
            </c:dLbl>
            <c:dLbl>
              <c:idx val="4"/>
              <c:tx>
                <c:rich>
                  <a:bodyPr/>
                  <a:lstStyle/>
                  <a:p>
                    <a:fld id="{470BC051-3522-4C5C-B54D-7BB4D1961D98}" type="CELLRANGE">
                      <a:rPr lang="en-US"/>
                      <a:pPr/>
                      <a:t>[ДИАПАЗОН ЯЧЕЕК]</a:t>
                    </a:fld>
                    <a:endParaRPr lang="ru-RU"/>
                  </a:p>
                </c:rich>
              </c:tx>
              <c:dLblPos val="l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A-17F8-4937-835E-1B31716BC833}"/>
                </c:ext>
              </c:extLst>
            </c:dLbl>
            <c:dLbl>
              <c:idx val="5"/>
              <c:tx>
                <c:rich>
                  <a:bodyPr/>
                  <a:lstStyle/>
                  <a:p>
                    <a:fld id="{CB616316-1813-4A4F-8190-5803359B5160}" type="CELLRANGE">
                      <a:rPr lang="en-US"/>
                      <a:pPr/>
                      <a:t>[ДИАПАЗОН ЯЧЕЕК]</a:t>
                    </a:fld>
                    <a:endParaRPr lang="ru-RU"/>
                  </a:p>
                </c:rich>
              </c:tx>
              <c:dLblPos val="l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B-17F8-4937-835E-1B31716BC833}"/>
                </c:ext>
              </c:extLst>
            </c:dLbl>
            <c:dLbl>
              <c:idx val="6"/>
              <c:tx>
                <c:rich>
                  <a:bodyPr/>
                  <a:lstStyle/>
                  <a:p>
                    <a:fld id="{1B9A1C25-677C-4698-96C2-D5944FE24951}" type="CELLRANGE">
                      <a:rPr lang="ru-RU"/>
                      <a:pPr/>
                      <a:t>[ДИАПАЗОН ЯЧЕЕК]</a:t>
                    </a:fld>
                    <a:endParaRPr lang="ru-RU"/>
                  </a:p>
                </c:rich>
              </c:tx>
              <c:dLblPos val="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C-17F8-4937-835E-1B31716BC833}"/>
                </c:ext>
              </c:extLst>
            </c:dLbl>
            <c:dLbl>
              <c:idx val="7"/>
              <c:tx>
                <c:rich>
                  <a:bodyPr/>
                  <a:lstStyle/>
                  <a:p>
                    <a:fld id="{0F0ABF90-267D-44EE-A896-BC5A66DA4CEE}" type="CELLRANGE">
                      <a:rPr lang="ru-RU"/>
                      <a:pPr/>
                      <a:t>[ДИАПАЗОН ЯЧЕЕК]</a:t>
                    </a:fld>
                    <a:endParaRPr lang="ru-RU"/>
                  </a:p>
                </c:rich>
              </c:tx>
              <c:dLblPos val="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D-17F8-4937-835E-1B31716BC833}"/>
                </c:ext>
              </c:extLst>
            </c:dLbl>
            <c:dLbl>
              <c:idx val="8"/>
              <c:tx>
                <c:rich>
                  <a:bodyPr/>
                  <a:lstStyle/>
                  <a:p>
                    <a:fld id="{34AEA240-0867-4A92-A63E-4BF35C0D7CE4}" type="CELLRANGE">
                      <a:rPr lang="en-US"/>
                      <a:pPr/>
                      <a:t>[ДИАПАЗОН ЯЧЕЕК]</a:t>
                    </a:fld>
                    <a:endParaRPr lang="ru-RU"/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E-17F8-4937-835E-1B31716BC833}"/>
                </c:ext>
              </c:extLst>
            </c:dLbl>
            <c:dLbl>
              <c:idx val="9"/>
              <c:tx>
                <c:rich>
                  <a:bodyPr/>
                  <a:lstStyle/>
                  <a:p>
                    <a:fld id="{5D799087-2F20-4BCA-A5E9-77A31FE69897}" type="CELLRANGE">
                      <a:rPr lang="en-US"/>
                      <a:pPr/>
                      <a:t>[ДИАПАЗОН ЯЧЕЕК]</a:t>
                    </a:fld>
                    <a:endParaRPr lang="ru-RU"/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F-17F8-4937-835E-1B31716BC833}"/>
                </c:ext>
              </c:extLst>
            </c:dLbl>
            <c:dLbl>
              <c:idx val="10"/>
              <c:tx>
                <c:rich>
                  <a:bodyPr/>
                  <a:lstStyle/>
                  <a:p>
                    <a:fld id="{EB599CBA-9253-4BF8-B371-44D11C57BA80}" type="CELLRANGE">
                      <a:rPr lang="en-US"/>
                      <a:pPr/>
                      <a:t>[ДИАПАЗОН ЯЧЕЕК]</a:t>
                    </a:fld>
                    <a:endParaRPr lang="ru-RU"/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10-17F8-4937-835E-1B31716BC833}"/>
                </c:ext>
              </c:extLst>
            </c:dLbl>
            <c:dLbl>
              <c:idx val="11"/>
              <c:tx>
                <c:rich>
                  <a:bodyPr/>
                  <a:lstStyle/>
                  <a:p>
                    <a:fld id="{AAC5A761-F218-449F-82AF-A2C0CF61A21B}" type="CELLRANGE">
                      <a:rPr lang="en-US"/>
                      <a:pPr/>
                      <a:t>[ДИАПАЗОН ЯЧЕЕК]</a:t>
                    </a:fld>
                    <a:endParaRPr lang="ru-RU"/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11-17F8-4937-835E-1B31716BC833}"/>
                </c:ext>
              </c:extLst>
            </c:dLbl>
            <c:dLbl>
              <c:idx val="12"/>
              <c:tx>
                <c:rich>
                  <a:bodyPr/>
                  <a:lstStyle/>
                  <a:p>
                    <a:fld id="{D3E05DE6-4DEB-40D3-B595-DF928E354D2D}" type="CELLRANGE">
                      <a:rPr lang="en-US"/>
                      <a:pPr/>
                      <a:t>[ДИАПАЗОН ЯЧЕЕК]</a:t>
                    </a:fld>
                    <a:endParaRPr lang="ru-RU"/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12-17F8-4937-835E-1B31716BC833}"/>
                </c:ext>
              </c:extLst>
            </c:dLbl>
            <c:dLbl>
              <c:idx val="13"/>
              <c:tx>
                <c:rich>
                  <a:bodyPr/>
                  <a:lstStyle/>
                  <a:p>
                    <a:fld id="{1E595426-6E2A-43A1-BC8D-9B9A3D97480F}" type="CELLRANGE">
                      <a:rPr lang="en-US"/>
                      <a:pPr/>
                      <a:t>[ДИАПАЗОН ЯЧЕЕК]</a:t>
                    </a:fld>
                    <a:endParaRPr lang="ru-RU"/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13-17F8-4937-835E-1B31716BC833}"/>
                </c:ext>
              </c:extLst>
            </c:dLbl>
            <c:dLbl>
              <c:idx val="14"/>
              <c:tx>
                <c:rich>
                  <a:bodyPr/>
                  <a:lstStyle/>
                  <a:p>
                    <a:fld id="{9EFF8B47-A39D-419C-98D5-6BFDAFC7A3FF}" type="CELLRANGE">
                      <a:rPr lang="en-US"/>
                      <a:pPr/>
                      <a:t>[ДИАПАЗОН ЯЧЕЕК]</a:t>
                    </a:fld>
                    <a:endParaRPr lang="ru-RU"/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14-17F8-4937-835E-1B31716BC833}"/>
                </c:ext>
              </c:extLst>
            </c:dLbl>
            <c:dLbl>
              <c:idx val="15"/>
              <c:tx>
                <c:rich>
                  <a:bodyPr/>
                  <a:lstStyle/>
                  <a:p>
                    <a:fld id="{7CC69568-32F4-4886-B2EB-47CB5B047015}" type="CELLRANGE">
                      <a:rPr lang="en-US"/>
                      <a:pPr/>
                      <a:t>[ДИАПАЗОН ЯЧЕЕК]</a:t>
                    </a:fld>
                    <a:endParaRPr lang="ru-RU"/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15-17F8-4937-835E-1B31716BC833}"/>
                </c:ext>
              </c:extLst>
            </c:dLbl>
            <c:dLbl>
              <c:idx val="16"/>
              <c:tx>
                <c:rich>
                  <a:bodyPr/>
                  <a:lstStyle/>
                  <a:p>
                    <a:fld id="{F068419D-CC39-4A30-8270-85E5595BBD71}" type="CELLRANGE">
                      <a:rPr lang="en-US"/>
                      <a:pPr/>
                      <a:t>[ДИАПАЗОН ЯЧЕЕК]</a:t>
                    </a:fld>
                    <a:endParaRPr lang="ru-RU"/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16-17F8-4937-835E-1B31716BC833}"/>
                </c:ext>
              </c:extLst>
            </c:dLbl>
            <c:dLbl>
              <c:idx val="17"/>
              <c:tx>
                <c:rich>
                  <a:bodyPr/>
                  <a:lstStyle/>
                  <a:p>
                    <a:fld id="{A21C33B6-F8D8-4ACE-ABB8-4E2A53D50720}" type="CELLRANGE">
                      <a:rPr lang="en-US"/>
                      <a:pPr/>
                      <a:t>[ДИАПАЗОН ЯЧЕЕК]</a:t>
                    </a:fld>
                    <a:endParaRPr lang="ru-RU"/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17-17F8-4937-835E-1B31716BC833}"/>
                </c:ext>
              </c:extLst>
            </c:dLbl>
            <c:dLbl>
              <c:idx val="18"/>
              <c:tx>
                <c:rich>
                  <a:bodyPr/>
                  <a:lstStyle/>
                  <a:p>
                    <a:fld id="{B09080D4-B0EF-4A8A-91C6-2F645F4AF3B3}" type="CELLRANGE">
                      <a:rPr lang="en-US"/>
                      <a:pPr/>
                      <a:t>[ДИАПАЗОН ЯЧЕЕК]</a:t>
                    </a:fld>
                    <a:endParaRPr lang="ru-RU"/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18-17F8-4937-835E-1B31716BC833}"/>
                </c:ext>
              </c:extLst>
            </c:dLbl>
            <c:dLbl>
              <c:idx val="19"/>
              <c:tx>
                <c:rich>
                  <a:bodyPr/>
                  <a:lstStyle/>
                  <a:p>
                    <a:fld id="{49572A6E-4A2D-4F43-A2C5-75A5A3DC4529}" type="CELLRANGE">
                      <a:rPr lang="ru-RU"/>
                      <a:pPr/>
                      <a:t>[ДИАПАЗОН ЯЧЕЕК]</a:t>
                    </a:fld>
                    <a:endParaRPr lang="ru-RU"/>
                  </a:p>
                </c:rich>
              </c:tx>
              <c:dLblPos val="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19-17F8-4937-835E-1B31716BC833}"/>
                </c:ext>
              </c:extLst>
            </c:dLbl>
            <c:dLbl>
              <c:idx val="20"/>
              <c:tx>
                <c:rich>
                  <a:bodyPr/>
                  <a:lstStyle/>
                  <a:p>
                    <a:fld id="{F748A1A5-9FB7-472D-A57D-D1821667A92F}" type="CELLRANGE">
                      <a:rPr lang="en-US"/>
                      <a:pPr/>
                      <a:t>[ДИАПАЗОН ЯЧЕЕК]</a:t>
                    </a:fld>
                    <a:endParaRPr lang="ru-RU"/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1A-17F8-4937-835E-1B31716BC833}"/>
                </c:ext>
              </c:extLst>
            </c:dLbl>
            <c:dLbl>
              <c:idx val="21"/>
              <c:layout>
                <c:manualLayout>
                  <c:x val="0"/>
                  <c:y val="-3.5277777777777777E-3"/>
                </c:manualLayout>
              </c:layout>
              <c:tx>
                <c:rich>
                  <a:bodyPr/>
                  <a:lstStyle/>
                  <a:p>
                    <a:fld id="{7CC1900F-1062-4A20-9D44-E87BAC60B984}" type="CELLRANGE">
                      <a:rPr lang="en-US"/>
                      <a:pPr/>
                      <a:t>[ДИАПАЗОН ЯЧЕЕК]</a:t>
                    </a:fld>
                    <a:endParaRPr lang="ru-RU"/>
                  </a:p>
                </c:rich>
              </c:tx>
              <c:dLblPos val="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1B-17F8-4937-835E-1B31716BC833}"/>
                </c:ext>
              </c:extLst>
            </c:dLbl>
            <c:dLbl>
              <c:idx val="22"/>
              <c:layout>
                <c:manualLayout>
                  <c:x val="-3.1022046946905745E-3"/>
                  <c:y val="1.0040226694900815E-2"/>
                </c:manualLayout>
              </c:layout>
              <c:tx>
                <c:rich>
                  <a:bodyPr/>
                  <a:lstStyle/>
                  <a:p>
                    <a:fld id="{87FFBCF3-594B-4710-AE1F-C516F46CB6E9}" type="CELLRANGE">
                      <a:rPr lang="en-US"/>
                      <a:pPr/>
                      <a:t>[ДИАПАЗОН ЯЧЕЕК]</a:t>
                    </a:fld>
                    <a:endParaRPr lang="ru-RU"/>
                  </a:p>
                </c:rich>
              </c:tx>
              <c:dLblPos val="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1C-17F8-4937-835E-1B31716BC833}"/>
                </c:ext>
              </c:extLst>
            </c:dLbl>
            <c:dLbl>
              <c:idx val="23"/>
              <c:tx>
                <c:rich>
                  <a:bodyPr/>
                  <a:lstStyle/>
                  <a:p>
                    <a:fld id="{7D335DAC-FDD8-4FD1-8FD1-E6C6A0B59FF8}" type="CELLRANGE">
                      <a:rPr lang="en-US"/>
                      <a:pPr/>
                      <a:t>[ДИАПАЗОН ЯЧЕЕК]</a:t>
                    </a:fld>
                    <a:endParaRPr lang="ru-RU"/>
                  </a:p>
                </c:rich>
              </c:tx>
              <c:dLblPos val="b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1D-17F8-4937-835E-1B31716BC833}"/>
                </c:ext>
              </c:extLst>
            </c:dLbl>
            <c:numFmt formatCode="General" sourceLinked="0"/>
            <c:spPr>
              <a:noFill/>
              <a:ln>
                <a:noFill/>
              </a:ln>
              <a:effectLst/>
            </c:spPr>
            <c:txPr>
              <a:bodyPr rot="0" spcFirstLastPara="1" vertOverflow="overflow" horzOverflow="overflow" vert="horz" wrap="square" lIns="38100" tIns="19050" rIns="38100" bIns="19050" anchor="t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ellipse">
                    <a:avLst/>
                  </a:prstGeom>
                  <a:noFill/>
                  <a:ln>
                    <a:noFill/>
                  </a:ln>
                </c15:spPr>
                <c15:showDataLabelsRange val="1"/>
                <c15:showLeaderLines val="0"/>
              </c:ext>
            </c:extLst>
          </c:dLbls>
          <c:xVal>
            <c:numRef>
              <c:f>'CIE 1931 Reference_Structures'!$E$2:$E$25</c:f>
              <c:numCache>
                <c:formatCode>General</c:formatCode>
                <c:ptCount val="24"/>
                <c:pt idx="0">
                  <c:v>0.17257655099999999</c:v>
                </c:pt>
                <c:pt idx="1">
                  <c:v>0.15664093300000001</c:v>
                </c:pt>
                <c:pt idx="2">
                  <c:v>0.14396039599999999</c:v>
                </c:pt>
                <c:pt idx="3">
                  <c:v>0.124118477</c:v>
                </c:pt>
                <c:pt idx="4">
                  <c:v>9.1293516000000005E-2</c:v>
                </c:pt>
                <c:pt idx="5">
                  <c:v>4.5390735000000001E-2</c:v>
                </c:pt>
                <c:pt idx="6">
                  <c:v>8.1680280000000008E-3</c:v>
                </c:pt>
                <c:pt idx="7">
                  <c:v>1.3870245999999999E-2</c:v>
                </c:pt>
                <c:pt idx="8">
                  <c:v>7.4302424000000006E-2</c:v>
                </c:pt>
                <c:pt idx="9">
                  <c:v>0.15472206099999999</c:v>
                </c:pt>
                <c:pt idx="10">
                  <c:v>0.229619673</c:v>
                </c:pt>
                <c:pt idx="11">
                  <c:v>0.30160386900000002</c:v>
                </c:pt>
                <c:pt idx="12">
                  <c:v>0.37310154400000001</c:v>
                </c:pt>
                <c:pt idx="13">
                  <c:v>0.44406246399999999</c:v>
                </c:pt>
                <c:pt idx="14">
                  <c:v>0.51248636700000005</c:v>
                </c:pt>
                <c:pt idx="15">
                  <c:v>0.57515131100000005</c:v>
                </c:pt>
                <c:pt idx="16">
                  <c:v>0.62703660000000006</c:v>
                </c:pt>
                <c:pt idx="17">
                  <c:v>0.66576357600000002</c:v>
                </c:pt>
                <c:pt idx="18">
                  <c:v>0.69150399799999995</c:v>
                </c:pt>
                <c:pt idx="19">
                  <c:v>0.70791779200000005</c:v>
                </c:pt>
                <c:pt idx="20">
                  <c:v>0.71903294200000001</c:v>
                </c:pt>
                <c:pt idx="21">
                  <c:v>0.72599231799999997</c:v>
                </c:pt>
                <c:pt idx="22">
                  <c:v>0.72996901300000006</c:v>
                </c:pt>
                <c:pt idx="23">
                  <c:v>0.734687278</c:v>
                </c:pt>
              </c:numCache>
            </c:numRef>
          </c:xVal>
          <c:yVal>
            <c:numRef>
              <c:f>'CIE 1931 Reference_Structures'!$F$2:$F$25</c:f>
              <c:numCache>
                <c:formatCode>General</c:formatCode>
                <c:ptCount val="24"/>
                <c:pt idx="0">
                  <c:v>4.7993020000000001E-3</c:v>
                </c:pt>
                <c:pt idx="1">
                  <c:v>1.7704805000000001E-2</c:v>
                </c:pt>
                <c:pt idx="2">
                  <c:v>2.9702969999999999E-2</c:v>
                </c:pt>
                <c:pt idx="3">
                  <c:v>5.7802513E-2</c:v>
                </c:pt>
                <c:pt idx="4">
                  <c:v>0.13270205500000001</c:v>
                </c:pt>
                <c:pt idx="5">
                  <c:v>0.29497596500000001</c:v>
                </c:pt>
                <c:pt idx="6">
                  <c:v>0.53842307099999998</c:v>
                </c:pt>
                <c:pt idx="7">
                  <c:v>0.75018642800000002</c:v>
                </c:pt>
                <c:pt idx="8">
                  <c:v>0.83380308199999997</c:v>
                </c:pt>
                <c:pt idx="9">
                  <c:v>0.80586354500000001</c:v>
                </c:pt>
                <c:pt idx="10">
                  <c:v>0.75432909000000004</c:v>
                </c:pt>
                <c:pt idx="11">
                  <c:v>0.69230769199999997</c:v>
                </c:pt>
                <c:pt idx="12">
                  <c:v>0.62445086000000005</c:v>
                </c:pt>
                <c:pt idx="13">
                  <c:v>0.55471390300000001</c:v>
                </c:pt>
                <c:pt idx="14">
                  <c:v>0.486590788</c:v>
                </c:pt>
                <c:pt idx="15">
                  <c:v>0.42423223500000001</c:v>
                </c:pt>
                <c:pt idx="16">
                  <c:v>0.37249114500000002</c:v>
                </c:pt>
                <c:pt idx="17">
                  <c:v>0.33401065099999999</c:v>
                </c:pt>
                <c:pt idx="18">
                  <c:v>0.30834223599999999</c:v>
                </c:pt>
                <c:pt idx="19">
                  <c:v>0.29202710900000001</c:v>
                </c:pt>
                <c:pt idx="20">
                  <c:v>0.28093495200000002</c:v>
                </c:pt>
                <c:pt idx="21">
                  <c:v>0.27400768199999997</c:v>
                </c:pt>
                <c:pt idx="22">
                  <c:v>0.270030987</c:v>
                </c:pt>
                <c:pt idx="23">
                  <c:v>0.265312722</c:v>
                </c:pt>
              </c:numCache>
            </c:numRef>
          </c:yVal>
          <c:smooth val="1"/>
          <c:extLst>
            <c:ext xmlns:c15="http://schemas.microsoft.com/office/drawing/2012/chart" uri="{02D57815-91ED-43cb-92C2-25804820EDAC}">
              <c15:datalabelsRange>
                <c15:f>'CIE 1931 Reference_Structures'!$D$2:$D$63</c15:f>
                <c15:dlblRangeCache>
                  <c:ptCount val="62"/>
                  <c:pt idx="0">
                    <c:v>400</c:v>
                  </c:pt>
                  <c:pt idx="1">
                    <c:v>440</c:v>
                  </c:pt>
                  <c:pt idx="2">
                    <c:v>450</c:v>
                  </c:pt>
                  <c:pt idx="3">
                    <c:v>460</c:v>
                  </c:pt>
                  <c:pt idx="4">
                    <c:v>470</c:v>
                  </c:pt>
                  <c:pt idx="5">
                    <c:v>480</c:v>
                  </c:pt>
                  <c:pt idx="6">
                    <c:v>490</c:v>
                  </c:pt>
                  <c:pt idx="7">
                    <c:v>500</c:v>
                  </c:pt>
                  <c:pt idx="8">
                    <c:v>510</c:v>
                  </c:pt>
                  <c:pt idx="9">
                    <c:v>520</c:v>
                  </c:pt>
                  <c:pt idx="10">
                    <c:v>530</c:v>
                  </c:pt>
                  <c:pt idx="11">
                    <c:v>540</c:v>
                  </c:pt>
                  <c:pt idx="12">
                    <c:v>550</c:v>
                  </c:pt>
                  <c:pt idx="13">
                    <c:v>560</c:v>
                  </c:pt>
                  <c:pt idx="14">
                    <c:v>570</c:v>
                  </c:pt>
                  <c:pt idx="15">
                    <c:v>580</c:v>
                  </c:pt>
                  <c:pt idx="16">
                    <c:v>590</c:v>
                  </c:pt>
                  <c:pt idx="17">
                    <c:v>600</c:v>
                  </c:pt>
                  <c:pt idx="18">
                    <c:v>610</c:v>
                  </c:pt>
                  <c:pt idx="19">
                    <c:v>620</c:v>
                  </c:pt>
                  <c:pt idx="20">
                    <c:v>630</c:v>
                  </c:pt>
                  <c:pt idx="21">
                    <c:v>640</c:v>
                  </c:pt>
                  <c:pt idx="22">
                    <c:v>650</c:v>
                  </c:pt>
                  <c:pt idx="23">
                    <c:v>700</c:v>
                  </c:pt>
                </c15:dlblRangeCache>
              </c15:datalabelsRange>
            </c:ext>
            <c:ext xmlns:c16="http://schemas.microsoft.com/office/drawing/2014/chart" uri="{C3380CC4-5D6E-409C-BE32-E72D297353CC}">
              <c16:uniqueId val="{0000001E-17F8-4937-835E-1B31716BC83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18869727"/>
        <c:axId val="1418867231"/>
      </c:scatterChart>
      <c:valAx>
        <c:axId val="1418869727"/>
        <c:scaling>
          <c:orientation val="minMax"/>
          <c:max val="0.75000000000000011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/>
                  <a:t>x</a:t>
                </a:r>
              </a:p>
            </c:rich>
          </c:tx>
          <c:layout>
            <c:manualLayout>
              <c:xMode val="edge"/>
              <c:yMode val="edge"/>
              <c:x val="0.48485039370078742"/>
              <c:y val="0.9513838936669273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in"/>
        <c:minorTickMark val="in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18867231"/>
        <c:crosses val="autoZero"/>
        <c:crossBetween val="midCat"/>
        <c:majorUnit val="5.000000000000001E-2"/>
      </c:valAx>
      <c:valAx>
        <c:axId val="1418867231"/>
        <c:scaling>
          <c:orientation val="minMax"/>
          <c:max val="0.9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/>
                  <a:t>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in"/>
        <c:minorTickMark val="in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18869727"/>
        <c:crosses val="autoZero"/>
        <c:crossBetween val="midCat"/>
        <c:majorUnit val="5.000000000000001E-2"/>
      </c:valAx>
      <c:spPr>
        <a:solidFill>
          <a:schemeClr val="bg1">
            <a:lumMod val="95000"/>
          </a:schemeClr>
        </a:solidFill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E1F6E4-6347-4C76-80C6-589A9264A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Любиевский Вадим Алексеевич</dc:creator>
  <cp:keywords/>
  <dc:description/>
  <cp:lastModifiedBy>Мараховский Александр Владимирович</cp:lastModifiedBy>
  <cp:revision>3</cp:revision>
  <dcterms:created xsi:type="dcterms:W3CDTF">2026-07-06T06:45:00Z</dcterms:created>
  <dcterms:modified xsi:type="dcterms:W3CDTF">2026-07-06T07:03:00Z</dcterms:modified>
</cp:coreProperties>
</file>