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A3FC" w14:textId="447A9290" w:rsidR="00A2061C" w:rsidRDefault="00A2061C" w:rsidP="00144BBB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061C">
        <w:rPr>
          <w:rFonts w:ascii="Times New Roman" w:hAnsi="Times New Roman" w:cs="Times New Roman"/>
          <w:sz w:val="28"/>
          <w:szCs w:val="28"/>
        </w:rPr>
        <w:t xml:space="preserve">Параметры входных </w:t>
      </w:r>
      <w:r w:rsidR="00B50AC1">
        <w:rPr>
          <w:rFonts w:ascii="Times New Roman" w:hAnsi="Times New Roman" w:cs="Times New Roman"/>
          <w:sz w:val="28"/>
          <w:szCs w:val="28"/>
        </w:rPr>
        <w:t xml:space="preserve">сигналов </w:t>
      </w:r>
      <w:r w:rsidRPr="00A2061C">
        <w:rPr>
          <w:rFonts w:ascii="Times New Roman" w:hAnsi="Times New Roman" w:cs="Times New Roman"/>
          <w:sz w:val="28"/>
          <w:szCs w:val="28"/>
        </w:rPr>
        <w:t xml:space="preserve">РК </w:t>
      </w:r>
      <w:r w:rsidR="00B50AC1">
        <w:rPr>
          <w:rFonts w:ascii="Times New Roman" w:hAnsi="Times New Roman" w:cs="Times New Roman"/>
          <w:sz w:val="28"/>
          <w:szCs w:val="28"/>
        </w:rPr>
        <w:t xml:space="preserve">типа </w:t>
      </w:r>
      <w:r w:rsidRPr="00A2061C">
        <w:rPr>
          <w:rFonts w:ascii="Times New Roman" w:hAnsi="Times New Roman" w:cs="Times New Roman"/>
          <w:sz w:val="28"/>
          <w:szCs w:val="28"/>
        </w:rPr>
        <w:t>корпус-разрыв</w:t>
      </w:r>
      <w:r w:rsidRPr="006276E0">
        <w:rPr>
          <w:rFonts w:ascii="Times New Roman" w:hAnsi="Times New Roman" w:cs="Times New Roman"/>
          <w:sz w:val="28"/>
          <w:szCs w:val="28"/>
        </w:rPr>
        <w:t xml:space="preserve"> </w:t>
      </w:r>
      <w:r w:rsidRPr="006276E0">
        <w:rPr>
          <w:rFonts w:ascii="Times New Roman" w:hAnsi="Times New Roman" w:cs="Times New Roman"/>
          <w:sz w:val="28"/>
          <w:szCs w:val="28"/>
          <w:lang w:val="en-US"/>
        </w:rPr>
        <w:t>MK</w:t>
      </w:r>
      <w:r w:rsidRPr="006276E0">
        <w:rPr>
          <w:rFonts w:ascii="Times New Roman" w:hAnsi="Times New Roman" w:cs="Times New Roman"/>
          <w:sz w:val="28"/>
          <w:szCs w:val="28"/>
        </w:rPr>
        <w:t>-</w:t>
      </w:r>
      <w:r w:rsidRPr="006276E0">
        <w:rPr>
          <w:rFonts w:ascii="Times New Roman" w:hAnsi="Times New Roman" w:cs="Times New Roman"/>
          <w:sz w:val="28"/>
          <w:szCs w:val="28"/>
          <w:lang w:val="en-US"/>
        </w:rPr>
        <w:t>SSJ</w:t>
      </w:r>
      <w:r w:rsidRPr="006276E0">
        <w:rPr>
          <w:rFonts w:ascii="Times New Roman" w:hAnsi="Times New Roman" w:cs="Times New Roman"/>
          <w:sz w:val="28"/>
          <w:szCs w:val="28"/>
        </w:rPr>
        <w:t>-</w:t>
      </w:r>
      <w:r w:rsidRPr="006276E0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6276E0">
        <w:rPr>
          <w:rFonts w:ascii="Times New Roman" w:hAnsi="Times New Roman" w:cs="Times New Roman"/>
          <w:sz w:val="28"/>
          <w:szCs w:val="28"/>
        </w:rPr>
        <w:t>.</w:t>
      </w:r>
      <w:r w:rsidRPr="006276E0">
        <w:rPr>
          <w:rFonts w:ascii="Times New Roman" w:hAnsi="Times New Roman" w:cs="Times New Roman"/>
          <w:sz w:val="28"/>
          <w:szCs w:val="28"/>
          <w:lang w:val="en-US"/>
        </w:rPr>
        <w:t>HRDW</w:t>
      </w:r>
      <w:r w:rsidRPr="006276E0">
        <w:rPr>
          <w:rFonts w:ascii="Times New Roman" w:hAnsi="Times New Roman" w:cs="Times New Roman"/>
          <w:sz w:val="28"/>
          <w:szCs w:val="28"/>
        </w:rPr>
        <w:t>.</w:t>
      </w:r>
      <w:r w:rsidRPr="00C855D2">
        <w:rPr>
          <w:rFonts w:ascii="Times New Roman" w:hAnsi="Times New Roman" w:cs="Times New Roman"/>
          <w:sz w:val="28"/>
          <w:szCs w:val="28"/>
        </w:rPr>
        <w:t>0000</w:t>
      </w:r>
      <w:r w:rsidR="00C855D2" w:rsidRPr="00C855D2">
        <w:rPr>
          <w:rFonts w:ascii="Times New Roman" w:hAnsi="Times New Roman" w:cs="Times New Roman"/>
          <w:sz w:val="28"/>
          <w:szCs w:val="28"/>
        </w:rPr>
        <w:t>4</w:t>
      </w:r>
    </w:p>
    <w:p w14:paraId="56E9B0D2" w14:textId="3351BA7E" w:rsidR="00144BBB" w:rsidRPr="00A2061C" w:rsidRDefault="00144BBB" w:rsidP="00144BBB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Настоящая пояснительная записка содержит техническое обоснование критериев, граничных условий и физических порогов, заложенных в спецификацию требований к аппаратуре для входных 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сигналов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разовых команд (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далее - 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РК) типа «Корпус/Разрыв»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E313A56" w14:textId="11139232" w:rsidR="00144BBB" w:rsidRPr="00A2061C" w:rsidRDefault="00144BBB" w:rsidP="00144BBB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Аппаратура рассматривается как «черный ящик», где валидация требований проводится строго по внешним интерфейсам сопряжения с бортовой кабельной сетью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концевыми датчиками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2061C" w:rsidRP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или электронными датчиками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AC8F3EF" w14:textId="7650A2BE" w:rsidR="00144BBB" w:rsidRPr="00A2061C" w:rsidRDefault="00144BBB" w:rsidP="00144BBB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Параметры сопряжения и граничные эксплуатационные режимы определены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соответствии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стандарт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ГОСТ 18977-79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основании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анализа схемотехники устройств формирующих РК типа </w:t>
      </w:r>
      <w:r w:rsidR="00A2061C"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«Корпус/Разрыв»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A2E9F9A" w14:textId="38F9B620" w:rsidR="00144BBB" w:rsidRPr="00B50AC1" w:rsidRDefault="00144BBB" w:rsidP="00144BBB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0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Тип внешних </w:t>
      </w:r>
      <w:r w:rsidR="00A20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устройств </w:t>
      </w:r>
      <w:r w:rsidR="00A2061C" w:rsidRPr="00A20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формирующих РК типа «Корпус/</w:t>
      </w:r>
      <w:proofErr w:type="spellStart"/>
      <w:r w:rsidR="00A2061C" w:rsidRPr="00A20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Разрыв»</w:t>
      </w:r>
      <w:proofErr w:type="spellEnd"/>
      <w:r w:rsidRPr="00A20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механические концевые переключатели (</w:t>
      </w:r>
      <w:proofErr w:type="spellStart"/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микровыключатели</w:t>
      </w:r>
      <w:proofErr w:type="spellEnd"/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датчики положения типа «сухой контакт»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т.п.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электронные коммутаторы (датчики положения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выходом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типа «открытый коллектор») 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коммутирующие 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цепь РК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общую шину возврата тока (корпус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 «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землю</w:t>
      </w:r>
      <w:r w:rsid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7552DF77" w14:textId="00BE7892" w:rsidR="00144BBB" w:rsidRPr="00A2061C" w:rsidRDefault="00144BBB" w:rsidP="00144BBB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061C">
        <w:rPr>
          <w:rFonts w:ascii="Times New Roman" w:hAnsi="Times New Roman" w:cs="Times New Roman"/>
          <w:b/>
          <w:sz w:val="28"/>
          <w:szCs w:val="28"/>
        </w:rPr>
        <w:t xml:space="preserve">Состояние </w:t>
      </w:r>
      <w:r w:rsidR="00B50AC1">
        <w:rPr>
          <w:rFonts w:ascii="Times New Roman" w:hAnsi="Times New Roman" w:cs="Times New Roman"/>
          <w:b/>
          <w:sz w:val="28"/>
          <w:szCs w:val="28"/>
        </w:rPr>
        <w:t xml:space="preserve">замыкание на </w:t>
      </w:r>
      <w:r w:rsidRPr="00A2061C">
        <w:rPr>
          <w:rFonts w:ascii="Times New Roman" w:hAnsi="Times New Roman" w:cs="Times New Roman"/>
          <w:b/>
          <w:sz w:val="28"/>
          <w:szCs w:val="28"/>
        </w:rPr>
        <w:t>«Корпус» (Гарантированное срабатывание)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В реальных условиях эксплуатации сопротивление замкнутого контура 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цепи на общий провод 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складывается из переходного сопротивления контактов переключателя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(от 0,1 до 1 Ом)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либо сопротивления открытого канала электронного ключа – транзистора (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 0,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 до 1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50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Ом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сопротивления жил бортового кабеля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(от 0,1 до 1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Ом)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переходного сопротивления контактов внешних соединителей 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(от 0,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00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 до 1 Ом)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связи с этим и вдобавок д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ля обеспечения высокой эксплуатационной надежности и компенсации естественного старения и окисления контактов, порог гарантированного распознавания состояния 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замыкания на 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«Корпус»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разработки узлов детектирования данного сигнала, принимается 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расширен</w:t>
      </w:r>
      <w:r w:rsidR="00B50AC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ным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зафиксирован на уровне </w:t>
      </w:r>
      <w:r w:rsidRPr="00A20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не более </w:t>
      </w:r>
      <w:r w:rsidR="00B50A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</w:t>
      </w:r>
      <w:r w:rsidRPr="00A20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кОм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772EA2B" w14:textId="0E8E6763" w:rsidR="00144BBB" w:rsidRPr="00A2061C" w:rsidRDefault="00144BBB" w:rsidP="00144BB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75B7718" w14:textId="7DDE26BA" w:rsidR="00144BBB" w:rsidRPr="00A2061C" w:rsidRDefault="00144BBB" w:rsidP="00144BB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2061C">
        <w:rPr>
          <w:rFonts w:ascii="Times New Roman" w:hAnsi="Times New Roman" w:cs="Times New Roman"/>
          <w:b/>
          <w:sz w:val="28"/>
          <w:szCs w:val="28"/>
        </w:rPr>
        <w:t>Состояние «Разрыв».</w:t>
      </w:r>
    </w:p>
    <w:p w14:paraId="5A90022B" w14:textId="6251A730" w:rsidR="00144BBB" w:rsidRPr="00A2061C" w:rsidRDefault="00144BBB" w:rsidP="00144BBB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условиях реальной эксплуатации </w:t>
      </w:r>
      <w:r w:rsidR="00C855D2"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сопротивление разомкнут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ого</w:t>
      </w:r>
      <w:r w:rsidR="00C855D2"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контура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цепи на общий провод </w:t>
      </w:r>
      <w:r w:rsidR="00C855D2"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складывается из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сопротивления изоляции 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механических концевых переключателей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(от 1 до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100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Ом)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либо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электронного ключа – транзистора (от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до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0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Ом)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бортовы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жгут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ов с соединителями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(от 1 до 100 МОм)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но со временем под влиянием внешних факторов таких как попадания влаги, или конденсата, естественному старению материалов, образование нагара на контактах переключателей, деградации полупроводников в электронном ключе и т.п., может стать причиной дополнительных токов утечек, которые снижают общее сопротивление изоляции до сотен килоом. </w:t>
      </w:r>
      <w:proofErr w:type="gramStart"/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связи с этим</w:t>
      </w:r>
      <w:proofErr w:type="gramEnd"/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ч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тобы исключить ложное срабатывание аппаратуры от 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возможных 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наведенных помех и токов утеч</w:t>
      </w:r>
      <w:r w:rsidR="00C855D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к, порог гарантированного распознавания состояния «Разрыв» установлен на уровне </w:t>
      </w:r>
      <w:r w:rsidRPr="00A20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не менее </w:t>
      </w:r>
      <w:r w:rsidR="00C855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</w:t>
      </w:r>
      <w:r w:rsidRPr="00A206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0 кОм</w:t>
      </w:r>
      <w:r w:rsidRPr="00A2061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E80A0E2" w14:textId="77777777" w:rsidR="00144BBB" w:rsidRPr="00144BBB" w:rsidRDefault="00144BBB" w:rsidP="00144BB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144BBB" w:rsidRPr="00144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77657"/>
    <w:multiLevelType w:val="multilevel"/>
    <w:tmpl w:val="6CE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849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B9"/>
    <w:rsid w:val="00144BBB"/>
    <w:rsid w:val="00172955"/>
    <w:rsid w:val="00490562"/>
    <w:rsid w:val="006B0FB9"/>
    <w:rsid w:val="006C140B"/>
    <w:rsid w:val="00A2061C"/>
    <w:rsid w:val="00B50AC1"/>
    <w:rsid w:val="00C63265"/>
    <w:rsid w:val="00C855D2"/>
    <w:rsid w:val="00DF7E60"/>
    <w:rsid w:val="00E4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F2559"/>
  <w15:chartTrackingRefBased/>
  <w15:docId w15:val="{95116B5F-C159-4F71-A6F4-3AF1368CF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44BBB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144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t286pc">
    <w:name w:val="t286pc"/>
    <w:basedOn w:val="a0"/>
    <w:rsid w:val="00144BBB"/>
  </w:style>
  <w:style w:type="character" w:styleId="a3">
    <w:name w:val="Strong"/>
    <w:basedOn w:val="a0"/>
    <w:uiPriority w:val="22"/>
    <w:qFormat/>
    <w:rsid w:val="00144B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57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4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6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78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87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7940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15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23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17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40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Корчагин Андрей Павлович</dc:creator>
  <cp:keywords/>
  <dc:description/>
  <cp:lastModifiedBy>Мараховский Александр Владимирович</cp:lastModifiedBy>
  <cp:revision>5</cp:revision>
  <dcterms:created xsi:type="dcterms:W3CDTF">2026-07-13T11:33:00Z</dcterms:created>
  <dcterms:modified xsi:type="dcterms:W3CDTF">2026-07-13T16:59:00Z</dcterms:modified>
</cp:coreProperties>
</file>