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9" w:lineRule="auto"/>
        <w:rPr>
          <w:rFonts w:ascii="Arial"/>
          <w:sz w:val="21"/>
        </w:rPr>
      </w:pPr>
      <w:r/>
    </w:p>
    <w:p>
      <w:pPr>
        <w:ind w:left="373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学习任务单</w:t>
      </w:r>
    </w:p>
    <w:p>
      <w:pPr>
        <w:spacing w:line="125" w:lineRule="exact"/>
        <w:rPr/>
      </w:pPr>
      <w:r/>
    </w:p>
    <w:tbl>
      <w:tblPr>
        <w:tblStyle w:val="TableNormal"/>
        <w:tblW w:w="86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43"/>
        <w:gridCol w:w="2687"/>
        <w:gridCol w:w="719"/>
        <w:gridCol w:w="1828"/>
        <w:gridCol w:w="729"/>
        <w:gridCol w:w="1553"/>
      </w:tblGrid>
      <w:tr>
        <w:trPr>
          <w:trHeight w:val="465" w:hRule="atLeast"/>
        </w:trPr>
        <w:tc>
          <w:tcPr>
            <w:shd w:val="clear" w:fill="C7C7C7"/>
            <w:tcW w:w="8659" w:type="dxa"/>
            <w:vAlign w:val="top"/>
            <w:gridSpan w:val="6"/>
          </w:tcPr>
          <w:p>
            <w:pPr>
              <w:pStyle w:val="TableText"/>
              <w:ind w:left="3725"/>
              <w:spacing w:before="131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6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36" w:line="219" w:lineRule="auto"/>
              <w:rPr/>
            </w:pPr>
            <w:r>
              <w:rPr>
                <w:spacing w:val="-3"/>
              </w:rPr>
              <w:t>学科</w:t>
            </w:r>
          </w:p>
        </w:tc>
        <w:tc>
          <w:tcPr>
            <w:tcW w:w="2687" w:type="dxa"/>
            <w:vAlign w:val="top"/>
          </w:tcPr>
          <w:p>
            <w:pPr>
              <w:pStyle w:val="TableText"/>
              <w:ind w:left="121"/>
              <w:spacing w:before="138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04"/>
              <w:spacing w:before="138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28" w:type="dxa"/>
            <w:vAlign w:val="top"/>
          </w:tcPr>
          <w:p>
            <w:pPr>
              <w:pStyle w:val="TableText"/>
              <w:ind w:left="96"/>
              <w:spacing w:before="138" w:line="219" w:lineRule="auto"/>
              <w:rPr/>
            </w:pPr>
            <w:r>
              <w:rPr>
                <w:spacing w:val="10"/>
              </w:rPr>
              <w:t>高一</w:t>
            </w:r>
          </w:p>
        </w:tc>
        <w:tc>
          <w:tcPr>
            <w:tcW w:w="729" w:type="dxa"/>
            <w:vAlign w:val="top"/>
          </w:tcPr>
          <w:p>
            <w:pPr>
              <w:pStyle w:val="TableText"/>
              <w:ind w:left="118"/>
              <w:spacing w:before="138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1553" w:type="dxa"/>
            <w:vAlign w:val="top"/>
          </w:tcPr>
          <w:p>
            <w:pPr>
              <w:pStyle w:val="TableText"/>
              <w:ind w:left="108"/>
              <w:spacing w:before="138" w:line="219" w:lineRule="auto"/>
              <w:rPr/>
            </w:pPr>
            <w:r>
              <w:rPr>
                <w:spacing w:val="-2"/>
              </w:rPr>
              <w:t>春季</w:t>
            </w:r>
          </w:p>
        </w:tc>
      </w:tr>
      <w:tr>
        <w:trPr>
          <w:trHeight w:val="510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60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16" w:type="dxa"/>
            <w:vAlign w:val="top"/>
            <w:gridSpan w:val="5"/>
          </w:tcPr>
          <w:p>
            <w:pPr>
              <w:pStyle w:val="TableText"/>
              <w:ind w:left="121"/>
              <w:spacing w:before="159" w:line="219" w:lineRule="auto"/>
              <w:rPr/>
            </w:pPr>
            <w:r>
              <w:rPr/>
              <w:t>分析公交IC卡收费系统的功能和整体结构</w:t>
            </w:r>
          </w:p>
        </w:tc>
      </w:tr>
      <w:tr>
        <w:trPr>
          <w:trHeight w:val="92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17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16" w:type="dxa"/>
            <w:vAlign w:val="top"/>
            <w:gridSpan w:val="5"/>
          </w:tcPr>
          <w:p>
            <w:pPr>
              <w:pStyle w:val="TableText"/>
              <w:ind w:left="121"/>
              <w:spacing w:before="128" w:line="219" w:lineRule="auto"/>
              <w:rPr/>
            </w:pPr>
            <w:r>
              <w:rPr>
                <w:spacing w:val="2"/>
              </w:rPr>
              <w:t>书 名：必修2信息系统与社会(沪科教版)</w:t>
            </w:r>
          </w:p>
          <w:p>
            <w:pPr>
              <w:pStyle w:val="TableText"/>
              <w:ind w:left="121"/>
              <w:spacing w:before="234" w:line="227" w:lineRule="auto"/>
              <w:rPr/>
            </w:pPr>
            <w:r>
              <w:rPr>
                <w:spacing w:val="2"/>
              </w:rPr>
              <w:t>出版社：上海科技教育出版社</w:t>
            </w:r>
            <w:r>
              <w:rPr>
                <w:spacing w:val="6"/>
              </w:rPr>
              <w:t xml:space="preserve">               </w:t>
            </w:r>
            <w:r>
              <w:rPr>
                <w:spacing w:val="2"/>
              </w:rPr>
              <w:t>出版日期：2023</w:t>
            </w:r>
            <w:r>
              <w:rPr>
                <w:spacing w:val="1"/>
              </w:rPr>
              <w:t>年12月</w:t>
            </w:r>
          </w:p>
        </w:tc>
      </w:tr>
      <w:tr>
        <w:trPr>
          <w:trHeight w:val="460" w:hRule="atLeast"/>
        </w:trPr>
        <w:tc>
          <w:tcPr>
            <w:shd w:val="clear" w:fill="D7D7D7"/>
            <w:tcW w:w="8659" w:type="dxa"/>
            <w:vAlign w:val="top"/>
            <w:gridSpan w:val="6"/>
          </w:tcPr>
          <w:p>
            <w:pPr>
              <w:pStyle w:val="TableText"/>
              <w:ind w:left="3924"/>
              <w:spacing w:before="130" w:line="220" w:lineRule="auto"/>
              <w:rPr/>
            </w:pPr>
            <w:r>
              <w:rPr>
                <w:spacing w:val="-3"/>
              </w:rPr>
              <w:t>学习目标</w:t>
            </w:r>
          </w:p>
        </w:tc>
      </w:tr>
      <w:tr>
        <w:trPr>
          <w:trHeight w:val="1878" w:hRule="atLeast"/>
        </w:trPr>
        <w:tc>
          <w:tcPr>
            <w:tcW w:w="8659" w:type="dxa"/>
            <w:vAlign w:val="top"/>
            <w:gridSpan w:val="6"/>
          </w:tcPr>
          <w:p>
            <w:pPr>
              <w:pStyle w:val="TableText"/>
              <w:ind w:left="94"/>
              <w:spacing w:before="140" w:line="219" w:lineRule="auto"/>
              <w:rPr/>
            </w:pPr>
            <w:r>
              <w:rPr/>
              <w:t>1.认识公交IC卡收费系统的核心功能与业务功能，理解这些功能对信息系统的重要</w:t>
            </w:r>
            <w:r>
              <w:rPr>
                <w:spacing w:val="-1"/>
              </w:rPr>
              <w:t>性。</w:t>
            </w:r>
          </w:p>
          <w:p>
            <w:pPr>
              <w:pStyle w:val="TableText"/>
              <w:ind w:left="94"/>
              <w:spacing w:before="221" w:line="219" w:lineRule="auto"/>
              <w:rPr/>
            </w:pPr>
            <w:r>
              <w:rPr/>
              <w:t>2.通过分析公交IC卡收费系统的应用实例，认识信息系统的基本功</w:t>
            </w:r>
            <w:r>
              <w:rPr>
                <w:spacing w:val="-1"/>
              </w:rPr>
              <w:t>能。</w:t>
            </w:r>
          </w:p>
          <w:p>
            <w:pPr>
              <w:pStyle w:val="TableText"/>
              <w:ind w:left="105"/>
              <w:spacing w:before="232" w:line="219" w:lineRule="auto"/>
              <w:rPr/>
            </w:pPr>
            <w:r>
              <w:rPr/>
              <w:t>3.通过信息系统实例的体验和探究，掌握剖析典型信息系统的一般方法。</w:t>
            </w:r>
          </w:p>
          <w:p>
            <w:pPr>
              <w:pStyle w:val="TableText"/>
              <w:ind w:left="84"/>
              <w:spacing w:before="244" w:line="219" w:lineRule="auto"/>
              <w:rPr/>
            </w:pPr>
            <w:r>
              <w:rPr/>
              <w:t>4.对服务器有更加具象化的认识，感受并理解服务器安全的重要性。</w:t>
            </w:r>
          </w:p>
        </w:tc>
      </w:tr>
      <w:tr>
        <w:trPr>
          <w:trHeight w:val="460" w:hRule="atLeast"/>
        </w:trPr>
        <w:tc>
          <w:tcPr>
            <w:shd w:val="clear" w:fill="D6D6D6"/>
            <w:tcW w:w="8659" w:type="dxa"/>
            <w:vAlign w:val="top"/>
            <w:gridSpan w:val="6"/>
          </w:tcPr>
          <w:p>
            <w:pPr>
              <w:pStyle w:val="TableText"/>
              <w:ind w:left="3725"/>
              <w:spacing w:before="132" w:line="219" w:lineRule="auto"/>
              <w:rPr/>
            </w:pPr>
            <w:r>
              <w:rPr>
                <w:spacing w:val="-1"/>
              </w:rPr>
              <w:t>课前学习任务</w:t>
            </w:r>
          </w:p>
        </w:tc>
      </w:tr>
      <w:tr>
        <w:trPr>
          <w:trHeight w:val="489" w:hRule="atLeast"/>
        </w:trPr>
        <w:tc>
          <w:tcPr>
            <w:tcW w:w="8659" w:type="dxa"/>
            <w:vAlign w:val="top"/>
            <w:gridSpan w:val="6"/>
          </w:tcPr>
          <w:p>
            <w:pPr>
              <w:pStyle w:val="TableText"/>
              <w:ind w:left="105"/>
              <w:spacing w:before="152" w:line="219" w:lineRule="auto"/>
              <w:rPr/>
            </w:pPr>
            <w:r>
              <w:rPr>
                <w:spacing w:val="-1"/>
              </w:rPr>
              <w:t>1.观察生活中典型的信息系统。</w:t>
            </w:r>
          </w:p>
        </w:tc>
      </w:tr>
      <w:tr>
        <w:trPr>
          <w:trHeight w:val="460" w:hRule="atLeast"/>
        </w:trPr>
        <w:tc>
          <w:tcPr>
            <w:shd w:val="clear" w:fill="D6D6D6"/>
            <w:tcW w:w="8659" w:type="dxa"/>
            <w:vAlign w:val="top"/>
            <w:gridSpan w:val="6"/>
          </w:tcPr>
          <w:p>
            <w:pPr>
              <w:pStyle w:val="TableText"/>
              <w:ind w:left="3725"/>
              <w:spacing w:before="133" w:line="219" w:lineRule="auto"/>
              <w:rPr/>
            </w:pPr>
            <w:r>
              <w:rPr>
                <w:spacing w:val="-1"/>
              </w:rPr>
              <w:t>课上学习任务</w:t>
            </w:r>
          </w:p>
        </w:tc>
      </w:tr>
      <w:tr>
        <w:trPr>
          <w:trHeight w:val="1341" w:hRule="atLeast"/>
        </w:trPr>
        <w:tc>
          <w:tcPr>
            <w:tcW w:w="8659" w:type="dxa"/>
            <w:vAlign w:val="top"/>
            <w:gridSpan w:val="6"/>
            <w:tcBorders>
              <w:bottom w:val="nil"/>
            </w:tcBorders>
          </w:tcPr>
          <w:p>
            <w:pPr>
              <w:pStyle w:val="TableText"/>
              <w:ind w:left="85"/>
              <w:spacing w:before="163" w:line="219" w:lineRule="auto"/>
              <w:rPr/>
            </w:pPr>
            <w:r>
              <w:rPr>
                <w:spacing w:val="8"/>
              </w:rPr>
              <w:t>【学习任务一：分析公交</w:t>
            </w:r>
            <w:r>
              <w:rPr/>
              <w:t>IC</w:t>
            </w:r>
            <w:r>
              <w:rPr>
                <w:spacing w:val="8"/>
              </w:rPr>
              <w:t>卡收费系统的功能和整体结构】</w:t>
            </w:r>
          </w:p>
          <w:p>
            <w:pPr>
              <w:pStyle w:val="TableText"/>
              <w:ind w:left="74" w:right="735" w:firstLine="30"/>
              <w:spacing w:before="202" w:line="336" w:lineRule="auto"/>
              <w:rPr/>
            </w:pPr>
            <w:r>
              <w:rPr/>
              <w:t>1.课堂体验：打开“虚拟公交IC卡收费系统”进行模拟售卡充值、刷卡付费和交易结算体</w:t>
            </w:r>
            <w:r>
              <w:rPr>
                <w:spacing w:val="7"/>
              </w:rPr>
              <w:t xml:space="preserve"> </w:t>
            </w:r>
            <w:r>
              <w:rPr/>
              <w:t>验。</w:t>
            </w:r>
          </w:p>
        </w:tc>
      </w:tr>
      <w:tr>
        <w:trPr>
          <w:trHeight w:val="2863" w:hRule="atLeast"/>
        </w:trPr>
        <w:tc>
          <w:tcPr>
            <w:tcW w:w="8659" w:type="dxa"/>
            <w:vAlign w:val="top"/>
            <w:gridSpan w:val="6"/>
            <w:tcBorders>
              <w:bottom w:val="nil"/>
              <w:top w:val="nil"/>
            </w:tcBorders>
          </w:tcPr>
          <w:p>
            <w:pPr>
              <w:pStyle w:val="TableText"/>
              <w:ind w:firstLine="2424"/>
              <w:spacing w:before="83" w:line="2486" w:lineRule="exact"/>
              <w:rPr/>
            </w:pPr>
            <w:r>
              <w:rPr>
                <w:position w:val="-49"/>
              </w:rPr>
              <w:pict>
                <v:group id="_x0000_s2" style="mso-position-vertical-relative:line;mso-position-horizontal-relative:char;width:198.4pt;height:124.3pt;" filled="false" stroked="false" coordsize="3967,2486" coordorigin="0,0">
                  <v:shape id="_x0000_s4" style="position:absolute;left:0;top:0;width:3811;height:2470;" filled="false" stroked="false" type="#_x0000_t75">
                    <v:imagedata o:title="" r:id="rId2"/>
                  </v:shape>
                  <v:shape id="_x0000_s6" style="position:absolute;left:-20;top:-20;width:4007;height:252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272"/>
                            <w:spacing w:before="134" w:line="187" w:lineRule="auto"/>
                            <w:rPr>
                              <w:rFonts w:ascii="SimSun" w:hAnsi="SimSun" w:eastAsia="SimSun" w:cs="SimSu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b/>
                              <w:bCs/>
                              <w:color w:val="FFFFFF"/>
                              <w:spacing w:val="-3"/>
                            </w:rPr>
                            <w:t>虚拟公交IC卡收费系统</w:t>
                          </w:r>
                        </w:p>
                        <w:p>
                          <w:pPr>
                            <w:ind w:left="870"/>
                            <w:spacing w:line="219" w:lineRule="auto"/>
                            <w:rPr>
                              <w:rFonts w:ascii="SimSun" w:hAnsi="SimSun" w:eastAsia="SimSun" w:cs="SimSu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FFFFFF"/>
                              <w:spacing w:val="-26"/>
                            </w:rPr>
                            <w:t>高中情您技木湿度技学模总系统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FFFFFF"/>
                              <w:spacing w:val="-2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FFFFFF"/>
                              <w:spacing w:val="-26"/>
                            </w:rPr>
                            <w:t>·</w:t>
                          </w:r>
                        </w:p>
                        <w:p>
                          <w:pPr>
                            <w:ind w:left="1670"/>
                            <w:spacing w:before="105" w:line="220" w:lineRule="auto"/>
                            <w:rPr>
                              <w:rFonts w:ascii="SimSun" w:hAnsi="SimSun" w:eastAsia="SimSun" w:cs="SimSu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spacing w:val="1"/>
                            </w:rPr>
                            <w:t>系绝整体培构愿</w:t>
                          </w:r>
                        </w:p>
                        <w:p>
                          <w:pPr>
                            <w:ind w:left="400"/>
                            <w:spacing w:before="166" w:line="186" w:lineRule="auto"/>
                            <w:rPr>
                              <w:rFonts w:ascii="SimSun" w:hAnsi="SimSun" w:eastAsia="SimSun" w:cs="SimSu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2"/>
                            </w:rPr>
                            <w:t>路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  <w:t xml:space="preserve">                       </w:t>
                          </w: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spacing w:val="2"/>
                            </w:rPr>
                            <w:t>公空赠</w:t>
                          </w: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</w:rPr>
                            <w:t xml:space="preserve">                 </w:t>
                          </w: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spacing w:val="2"/>
                            </w:rPr>
                            <w:t>中</w:t>
                          </w: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spacing w:val="2"/>
                            </w:rPr>
                            <w:t>央</w:t>
                          </w:r>
                        </w:p>
                        <w:p>
                          <w:pPr>
                            <w:ind w:left="400"/>
                            <w:spacing w:before="1" w:line="237" w:lineRule="auto"/>
                            <w:rPr>
                              <w:rFonts w:ascii="SimSun" w:hAnsi="SimSun" w:eastAsia="SimSun" w:cs="SimSu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4"/>
                            </w:rPr>
                            <w:t>C5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2"/>
                            </w:rPr>
                            <w:t xml:space="preserve">                      </w:t>
                          </w: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spacing w:val="4"/>
                            </w:rPr>
                            <w:t>库轮修的</w:t>
                          </w: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spacing w:val="2"/>
                            </w:rPr>
                            <w:t xml:space="preserve">              </w:t>
                          </w: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spacing w:val="4"/>
                            </w:rPr>
                            <w:t>□+</w:t>
                          </w:r>
                        </w:p>
                        <w:p>
                          <w:pPr>
                            <w:spacing w:line="26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770"/>
                            <w:spacing w:before="49" w:line="219" w:lineRule="auto"/>
                            <w:rPr>
                              <w:rFonts w:ascii="SimSun" w:hAnsi="SimSun" w:eastAsia="SimSun" w:cs="SimSun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color w:val="FFFFFF"/>
                              <w:spacing w:val="-1"/>
                            </w:rPr>
                            <w:t>公交解产银       端面</w:t>
                          </w:r>
                        </w:p>
                        <w:p>
                          <w:pPr>
                            <w:ind w:left="90"/>
                            <w:spacing w:before="102" w:line="219" w:lineRule="auto"/>
                            <w:rPr>
                              <w:rFonts w:ascii="SimSun" w:hAnsi="SimSun" w:eastAsia="SimSun" w:cs="SimSun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spacing w:val="-1"/>
                            </w:rPr>
                            <w:t>乘客IC卡管理</w:t>
                          </w:r>
                        </w:p>
                        <w:p>
                          <w:pPr>
                            <w:ind w:left="1500"/>
                            <w:spacing w:before="20" w:line="178" w:lineRule="auto"/>
                            <w:rPr>
                              <w:rFonts w:ascii="SimSun" w:hAnsi="SimSun" w:eastAsia="SimSun" w:cs="SimSun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color w:val="FFFFFF"/>
                              <w:spacing w:val="8"/>
                            </w:rPr>
                            <w:t>卡号：3082855340749 </w:t>
                          </w:r>
                          <w:r>
                            <w:rPr>
                              <w:rFonts w:ascii="SimSun" w:hAnsi="SimSun" w:eastAsia="SimSun" w:cs="SimSun"/>
                              <w:sz w:val="10"/>
                              <w:szCs w:val="10"/>
                              <w:position w:val="1"/>
                            </w:rPr>
                            <w:t>IC</w:t>
                          </w:r>
                          <w:r>
                            <w:rPr>
                              <w:rFonts w:ascii="SimSun" w:hAnsi="SimSun" w:eastAsia="SimSun" w:cs="SimSun"/>
                              <w:sz w:val="10"/>
                              <w:szCs w:val="10"/>
                              <w:spacing w:val="8"/>
                              <w:position w:val="1"/>
                            </w:rPr>
                            <w:t>卡深慢信息</w:t>
                          </w:r>
                        </w:p>
                        <w:p>
                          <w:pPr>
                            <w:ind w:right="20"/>
                            <w:spacing w:line="246" w:lineRule="exact"/>
                            <w:jc w:val="right"/>
                            <w:rPr>
                              <w:rFonts w:ascii="SimSun" w:hAnsi="SimSun" w:eastAsia="SimSun" w:cs="SimSu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FFFFFF"/>
                              <w:spacing w:val="-9"/>
                              <w:position w:val="12"/>
                            </w:rPr>
                            <w:t>S+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FFFFFF"/>
                              <w:spacing w:val="1"/>
                              <w:position w:val="12"/>
                            </w:rPr>
                            <w:t xml:space="preserve">              </w:t>
                          </w:r>
                          <w:r>
                            <w:rPr>
                              <w:rFonts w:ascii="SimSun" w:hAnsi="SimSun" w:eastAsia="SimSun" w:cs="SimSun"/>
                              <w:sz w:val="14"/>
                              <w:szCs w:val="14"/>
                              <w:color w:val="FFFFFF"/>
                              <w:spacing w:val="-9"/>
                              <w:position w:val="6"/>
                            </w:rPr>
                            <w:t>7368</w:t>
                          </w:r>
                          <w:r>
                            <w:rPr>
                              <w:rFonts w:ascii="SimSun" w:hAnsi="SimSun" w:eastAsia="SimSun" w:cs="SimSun"/>
                              <w:sz w:val="14"/>
                              <w:szCs w:val="14"/>
                              <w:color w:val="FFFFFF"/>
                              <w:spacing w:val="2"/>
                              <w:position w:val="6"/>
                            </w:rPr>
                            <w:t xml:space="preserve">            </w:t>
                          </w:r>
                          <w:r>
                            <w:rPr>
                              <w:rFonts w:ascii="SimSun" w:hAnsi="SimSun" w:eastAsia="SimSun" w:cs="SimSun"/>
                              <w:sz w:val="14"/>
                              <w:szCs w:val="14"/>
                              <w:spacing w:val="-9"/>
                              <w:position w:val="-1"/>
                            </w:rPr>
                            <w:t>联</w:t>
                          </w:r>
                          <w:r>
                            <w:rPr>
                              <w:rFonts w:ascii="SimSun" w:hAnsi="SimSun" w:eastAsia="SimSun" w:cs="SimSun"/>
                              <w:sz w:val="10"/>
                              <w:szCs w:val="10"/>
                              <w:spacing w:val="-9"/>
                              <w:position w:val="12"/>
                            </w:rPr>
                            <w:t>胸</w:t>
                          </w:r>
                          <w:r>
                            <w:ruby>
                              <w:rubyPr>
                                <w:rubyAlign w:val="left"/>
                                <w:hpsRaise w:val="10"/>
                                <w:hps w:val="10"/>
                                <w:hpsBaseText w:val="14"/>
                              </w:rubyPr>
                              <w:rt>
                                <w:r>
                                  <w:rPr>
                                    <w:rFonts w:ascii="SimSun" w:hAnsi="SimSun" w:eastAsia="SimSun" w:cs="SimSun"/>
                                    <w:sz w:val="10"/>
                                    <w:szCs w:val="10"/>
                                    <w:position w:val="2"/>
                                  </w:rPr>
                                  <w:t>客</w:t>
                                </w:r>
                              </w:rt>
                              <w:rubyBase>
                                <w:r>
                                  <w:rPr>
                                    <w:rFonts w:ascii="SimSun" w:hAnsi="SimSun" w:eastAsia="SimSun" w:cs="SimSun"/>
                                    <w:sz w:val="14"/>
                                    <w:szCs w:val="14"/>
                                    <w:w w:val="68"/>
                                    <w:position w:val="-1"/>
                                  </w:rPr>
                                  <w:t>系</w:t>
                                </w:r>
                              </w:rubyBase>
                            </w:ruby>
                          </w:r>
                          <w:r>
                            <w:ruby>
                              <w:rubyPr>
                                <w:rubyAlign w:val="left"/>
                                <w:hpsRaise w:val="10"/>
                                <w:hps w:val="10"/>
                                <w:hpsBaseText w:val="14"/>
                              </w:rubyPr>
                              <w:rt>
                                <w:r>
                                  <w:rPr>
                                    <w:rFonts w:ascii="SimSun" w:hAnsi="SimSun" w:eastAsia="SimSun" w:cs="SimSun"/>
                                    <w:sz w:val="10"/>
                                    <w:szCs w:val="10"/>
                                    <w:position w:val="2"/>
                                  </w:rPr>
                                  <w:t>场</w:t>
                                </w:r>
                              </w:rt>
                              <w:rubyBase>
                                <w:r>
                                  <w:rPr>
                                    <w:rFonts w:ascii="SimSun" w:hAnsi="SimSun" w:eastAsia="SimSun" w:cs="SimSun"/>
                                    <w:sz w:val="14"/>
                                    <w:szCs w:val="14"/>
                                    <w:w w:val="102"/>
                                    <w:position w:val="-1"/>
                                  </w:rPr>
                                  <w:t>电</w:t>
                                </w:r>
                              </w:rubyBase>
                            </w:ruby>
                          </w:r>
                          <w:r>
                            <w:rPr>
                              <w:rFonts w:ascii="SimSun" w:hAnsi="SimSun" w:eastAsia="SimSun" w:cs="SimSun"/>
                              <w:sz w:val="10"/>
                              <w:szCs w:val="10"/>
                              <w:spacing w:val="-9"/>
                              <w:position w:val="12"/>
                            </w:rPr>
                            <w:t>者</w:t>
                          </w:r>
                          <w:r>
                            <w:rPr>
                              <w:rFonts w:ascii="SimSun" w:hAnsi="SimSun" w:eastAsia="SimSun" w:cs="SimSun"/>
                              <w:sz w:val="14"/>
                              <w:szCs w:val="14"/>
                              <w:spacing w:val="-9"/>
                              <w:position w:val="-1"/>
                            </w:rPr>
                            <w:t>读</w:t>
                          </w:r>
                          <w:r>
                            <w:rPr>
                              <w:rFonts w:ascii="SimSun" w:hAnsi="SimSun" w:eastAsia="SimSun" w:cs="SimSun"/>
                              <w:sz w:val="10"/>
                              <w:szCs w:val="10"/>
                              <w:color w:val="808070"/>
                              <w:spacing w:val="-9"/>
                              <w:position w:val="12"/>
                            </w:rPr>
                            <w:t>：</w:t>
                          </w:r>
                          <w:r>
                            <w:rPr>
                              <w:rFonts w:ascii="SimSun" w:hAnsi="SimSun" w:eastAsia="SimSun" w:cs="SimSun"/>
                              <w:sz w:val="14"/>
                              <w:szCs w:val="14"/>
                              <w:spacing w:val="-9"/>
                              <w:position w:val="-1"/>
                            </w:rPr>
                            <w:t>1587686656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2516" w:hRule="atLeast"/>
        </w:trPr>
        <w:tc>
          <w:tcPr>
            <w:tcW w:w="8659" w:type="dxa"/>
            <w:vAlign w:val="top"/>
            <w:gridSpan w:val="6"/>
            <w:tcBorders>
              <w:top w:val="nil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"/>
              <w:spacing w:before="65" w:line="219" w:lineRule="auto"/>
              <w:rPr/>
            </w:pPr>
            <w:r>
              <w:rPr/>
              <w:t>2.思考与讨论：</w:t>
            </w:r>
          </w:p>
          <w:p>
            <w:pPr>
              <w:pStyle w:val="TableText"/>
              <w:ind w:left="205"/>
              <w:spacing w:before="251" w:line="219" w:lineRule="auto"/>
              <w:rPr/>
            </w:pPr>
            <w:r>
              <w:rPr/>
              <w:t>(1)交通卡内的数据为何要上传至交通卡管理中心服务器?</w:t>
            </w:r>
          </w:p>
          <w:p>
            <w:pPr>
              <w:pStyle w:val="TableText"/>
              <w:ind w:left="195"/>
              <w:spacing w:before="212" w:line="219" w:lineRule="auto"/>
              <w:rPr/>
            </w:pPr>
            <w:r>
              <w:rPr/>
              <w:t>(2)刷卡付费时，还有哪些数据会记录在车载POS机中并上传至交通卡管理中心服务器?</w:t>
            </w:r>
          </w:p>
          <w:p>
            <w:pPr>
              <w:pStyle w:val="TableText"/>
              <w:ind w:left="115" w:right="531" w:firstLine="89"/>
              <w:spacing w:before="233" w:line="322" w:lineRule="auto"/>
              <w:rPr/>
            </w:pPr>
            <w:r>
              <w:rPr/>
              <w:t>(3)随着移动支付的普及，一些城市已实现刷手机乘车。刷手机乘车和刷交通卡乘车，付费</w:t>
            </w:r>
            <w:r>
              <w:rPr>
                <w:spacing w:val="11"/>
              </w:rPr>
              <w:t xml:space="preserve"> </w:t>
            </w:r>
            <w:r>
              <w:rPr/>
              <w:t>功能的实现过程有什么区别?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35" w:right="1705" w:bottom="0" w:left="1524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99" w:lineRule="exact"/>
        <w:rPr/>
      </w:pPr>
      <w:r/>
    </w:p>
    <w:tbl>
      <w:tblPr>
        <w:tblStyle w:val="TableNormal"/>
        <w:tblW w:w="86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649"/>
      </w:tblGrid>
      <w:tr>
        <w:trPr>
          <w:trHeight w:val="10387" w:hRule="atLeast"/>
        </w:trPr>
        <w:tc>
          <w:tcPr>
            <w:tcW w:w="8649" w:type="dxa"/>
            <w:vAlign w:val="top"/>
          </w:tcPr>
          <w:p>
            <w:pPr>
              <w:pStyle w:val="TableText"/>
              <w:ind w:left="104" w:right="464" w:hanging="20"/>
              <w:spacing w:before="112" w:line="4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3.小组讨论：3—4人为一小组，讨论模拟售</w:t>
            </w:r>
            <w:r>
              <w:rPr>
                <w:sz w:val="21"/>
                <w:szCs w:val="21"/>
                <w:spacing w:val="-3"/>
              </w:rPr>
              <w:t>卡充值后相关数据如何流转。画出简要的流转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过程并展示。</w:t>
            </w:r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68" w:line="207" w:lineRule="auto"/>
              <w:rPr>
                <w:sz w:val="11"/>
                <w:szCs w:val="11"/>
              </w:rPr>
            </w:pPr>
            <w:r>
              <w:rPr>
                <w:sz w:val="21"/>
                <w:szCs w:val="21"/>
              </w:rPr>
              <w:t>小结：公交IC卡收费系统的总体结构包括：_</w:t>
            </w:r>
            <w:r>
              <w:rPr>
                <w:sz w:val="21"/>
                <w:szCs w:val="21"/>
                <w:spacing w:val="-96"/>
              </w:rPr>
              <w:t xml:space="preserve"> </w:t>
            </w:r>
            <w:r>
              <w:rPr>
                <w:sz w:val="21"/>
                <w:szCs w:val="21"/>
                <w:u w:val="single" w:color="auto"/>
              </w:rPr>
              <w:t xml:space="preserve">       </w:t>
            </w:r>
            <w:r>
              <w:rPr>
                <w:sz w:val="21"/>
                <w:szCs w:val="21"/>
              </w:rPr>
              <w:t xml:space="preserve">        </w:t>
            </w:r>
            <w:r>
              <w:rPr>
                <w:sz w:val="11"/>
                <w:szCs w:val="11"/>
                <w:u w:val="single" w:color="auto"/>
                <w:position w:val="-2"/>
              </w:rPr>
              <w:t xml:space="preserve">                             </w:t>
            </w:r>
            <w:r>
              <w:rPr>
                <w:sz w:val="11"/>
                <w:szCs w:val="11"/>
                <w:u w:val="single" w:color="auto"/>
                <w:spacing w:val="-1"/>
                <w:position w:val="-2"/>
              </w:rPr>
              <w:t xml:space="preserve">              </w:t>
            </w:r>
            <w:r>
              <w:rPr>
                <w:sz w:val="11"/>
                <w:szCs w:val="11"/>
                <w:u w:val="single" w:color="auto"/>
                <w:spacing w:val="-1"/>
                <w:position w:val="-2"/>
              </w:rPr>
              <w:t>o</w:t>
            </w:r>
          </w:p>
          <w:p>
            <w:pPr>
              <w:pStyle w:val="TableText"/>
              <w:ind w:left="7285"/>
              <w:spacing w:line="2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2"/>
              </w:rPr>
              <w:t>_______</w:t>
            </w:r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2"/>
              </w:rPr>
              <w:t>【学习任务二：分析信息系统的功能】</w:t>
            </w:r>
          </w:p>
          <w:p>
            <w:pPr>
              <w:pStyle w:val="TableText"/>
              <w:ind w:left="105"/>
              <w:spacing w:before="22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1.当交通卡靠近POS机时，听到“嘀”一声代表什么?</w:t>
            </w:r>
          </w:p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2.交通卡账户、余额、卡号等数据被保存在哪里?</w:t>
            </w:r>
          </w:p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6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3.从读取卡片信息到计算出应扣金额，系</w:t>
            </w:r>
            <w:r>
              <w:rPr>
                <w:sz w:val="21"/>
                <w:szCs w:val="21"/>
                <w:spacing w:val="-1"/>
              </w:rPr>
              <w:t>统内部进行了哪些思考与计算?</w:t>
            </w:r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68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4.系统通过什么方式，将“刷卡成功”和“当前余额”这</w:t>
            </w:r>
            <w:r>
              <w:rPr>
                <w:sz w:val="21"/>
                <w:szCs w:val="21"/>
                <w:spacing w:val="-1"/>
              </w:rPr>
              <w:t>个处理结果告知你?</w:t>
            </w:r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 w:right="29"/>
              <w:spacing w:before="69" w:line="3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5.系统中有一个无形的“总指挥官”,它不直接参与扣费计算，但它确保整个流程万无一</w:t>
            </w:r>
            <w:r>
              <w:rPr>
                <w:sz w:val="21"/>
                <w:szCs w:val="21"/>
                <w:spacing w:val="-1"/>
              </w:rPr>
              <w:t>失，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它的职责是什么?</w:t>
            </w:r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6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小结：一个完整的信息系统通常具备以下功能：</w:t>
            </w:r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75"/>
              <w:spacing w:before="36"/>
              <w:tabs>
                <w:tab w:val="left" w:pos="2753"/>
              </w:tabs>
              <w:rPr>
                <w:sz w:val="11"/>
                <w:szCs w:val="11"/>
              </w:rPr>
            </w:pPr>
            <w:r>
              <w:rPr>
                <w:sz w:val="11"/>
                <w:szCs w:val="11"/>
                <w:u w:val="single" w:color="auto"/>
              </w:rPr>
              <w:tab/>
            </w:r>
            <w:r>
              <w:rPr>
                <w:sz w:val="11"/>
                <w:szCs w:val="11"/>
              </w:rPr>
              <w:t>o</w:t>
            </w:r>
          </w:p>
        </w:tc>
      </w:tr>
      <w:tr>
        <w:trPr>
          <w:trHeight w:val="459" w:hRule="atLeast"/>
        </w:trPr>
        <w:tc>
          <w:tcPr>
            <w:shd w:val="clear" w:fill="D7D7D7"/>
            <w:tcW w:w="8649" w:type="dxa"/>
            <w:vAlign w:val="top"/>
          </w:tcPr>
          <w:p>
            <w:pPr>
              <w:pStyle w:val="TableText"/>
              <w:ind w:left="3594"/>
              <w:spacing w:before="135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推荐的学习资源</w:t>
            </w:r>
          </w:p>
        </w:tc>
      </w:tr>
      <w:tr>
        <w:trPr>
          <w:trHeight w:val="2173" w:hRule="atLeast"/>
        </w:trPr>
        <w:tc>
          <w:tcPr>
            <w:tcW w:w="8649" w:type="dxa"/>
            <w:vAlign w:val="top"/>
          </w:tcPr>
          <w:p>
            <w:pPr>
              <w:pStyle w:val="TableText"/>
              <w:ind w:left="114" w:right="136" w:hanging="9"/>
              <w:spacing w:before="140" w:line="43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</w:t>
            </w:r>
            <w:hyperlink w:history="true" r:id="rId4">
              <w:r>
                <w:rPr>
                  <w:sz w:val="21"/>
                  <w:szCs w:val="21"/>
                </w:rPr>
                <w:t>https://</w:t>
              </w:r>
              <w:r>
                <w:rPr>
                  <w:sz w:val="21"/>
                  <w:szCs w:val="21"/>
                  <w:color w:val="505050"/>
                </w:rPr>
                <w:t>basic.smartedu.cn/syncClassroom?defaultTag=e7bbcefe-0590-11ed-9c</w:t>
              </w:r>
              <w:r>
                <w:rPr>
                  <w:sz w:val="21"/>
                  <w:szCs w:val="21"/>
                  <w:color w:val="505050"/>
                  <w:spacing w:val="-1"/>
                </w:rPr>
                <w:t>79-92f</w:t>
              </w:r>
            </w:hyperlink>
            <w:r>
              <w:rPr>
                <w:sz w:val="21"/>
                <w:szCs w:val="21"/>
                <w:color w:val="505050"/>
              </w:rPr>
              <w:t xml:space="preserve"> </w:t>
            </w:r>
            <w:hyperlink w:history="true" r:id="rId4">
              <w:r>
                <w:rPr>
                  <w:sz w:val="21"/>
                  <w:szCs w:val="21"/>
                  <w:color w:val="505050"/>
                </w:rPr>
                <w:t>c3b3249d5%2F6a747f2a-0772-1led-ac74-092ab92074e6%2F362880194cf0766</w:t>
              </w:r>
              <w:r>
                <w:rPr>
                  <w:sz w:val="21"/>
                  <w:szCs w:val="21"/>
                  <w:color w:val="505050"/>
                  <w:spacing w:val="-1"/>
                </w:rPr>
                <w:t>5014cfed020e40</w:t>
              </w:r>
            </w:hyperlink>
          </w:p>
          <w:p>
            <w:pPr>
              <w:pStyle w:val="TableText"/>
              <w:ind w:left="105"/>
              <w:spacing w:line="239" w:lineRule="auto"/>
              <w:rPr>
                <w:sz w:val="21"/>
                <w:szCs w:val="21"/>
              </w:rPr>
            </w:pPr>
            <w:hyperlink w:history="true" r:id="rId4">
              <w:r>
                <w:rPr>
                  <w:sz w:val="21"/>
                  <w:szCs w:val="21"/>
                </w:rPr>
                <w:t>3d9%2F8ae7e58b6e16b80f01</w:t>
              </w:r>
              <w:r>
                <w:rPr>
                  <w:sz w:val="21"/>
                  <w:szCs w:val="21"/>
                  <w:spacing w:val="-1"/>
                </w:rPr>
                <w:t>6f64e2e89e0846</w:t>
              </w:r>
            </w:hyperlink>
          </w:p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(建议推荐的学习资源均为官方资源，避免出现非官方的二维码和链接)</w:t>
            </w:r>
          </w:p>
        </w:tc>
      </w:tr>
    </w:tbl>
    <w:p>
      <w:pPr>
        <w:pStyle w:val="BodyText"/>
        <w:ind w:left="295"/>
        <w:spacing w:before="153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备注：文档字体请使用“黑色，宋体，五号”</w:t>
      </w:r>
    </w:p>
    <w:sectPr>
      <w:headerReference w:type="default" r:id="rId3"/>
      <w:pgSz w:w="11900" w:h="16840"/>
      <w:pgMar w:top="1235" w:right="1715" w:bottom="0" w:left="1524" w:header="804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38"/>
      <w:spacing w:before="74" w:line="219" w:lineRule="auto"/>
      <w:rPr>
        <w:rFonts w:ascii="SimSun" w:hAnsi="SimSun" w:eastAsia="SimSun" w:cs="SimSun"/>
        <w:sz w:val="28"/>
        <w:szCs w:val="28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8"/>
        <w:szCs w:val="28"/>
        <w:spacing w:val="-12"/>
      </w:rPr>
      <w:t>基 础</w:t>
    </w:r>
    <w:r>
      <w:rPr>
        <w:rFonts w:ascii="SimSun" w:hAnsi="SimSun" w:eastAsia="SimSun" w:cs="SimSun"/>
        <w:sz w:val="28"/>
        <w:szCs w:val="28"/>
        <w:spacing w:val="12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教</w:t>
    </w:r>
    <w:r>
      <w:rPr>
        <w:rFonts w:ascii="SimSun" w:hAnsi="SimSun" w:eastAsia="SimSun" w:cs="SimSun"/>
        <w:sz w:val="28"/>
        <w:szCs w:val="28"/>
        <w:spacing w:val="19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育</w:t>
    </w:r>
    <w:r>
      <w:rPr>
        <w:rFonts w:ascii="SimSun" w:hAnsi="SimSun" w:eastAsia="SimSun" w:cs="SimSun"/>
        <w:sz w:val="28"/>
        <w:szCs w:val="28"/>
        <w:spacing w:val="8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精</w:t>
    </w:r>
    <w:r>
      <w:rPr>
        <w:rFonts w:ascii="SimSun" w:hAnsi="SimSun" w:eastAsia="SimSun" w:cs="SimSun"/>
        <w:sz w:val="28"/>
        <w:szCs w:val="28"/>
        <w:spacing w:val="31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品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38"/>
      <w:spacing w:before="74" w:line="219" w:lineRule="auto"/>
      <w:rPr/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2"/>
      </w:rPr>
      <w:t>基 础</w:t>
    </w:r>
    <w:r>
      <w:rPr>
        <w:spacing w:val="12"/>
      </w:rPr>
      <w:t xml:space="preserve"> </w:t>
    </w:r>
    <w:r>
      <w:rPr>
        <w:spacing w:val="-12"/>
      </w:rPr>
      <w:t>教</w:t>
    </w:r>
    <w:r>
      <w:rPr>
        <w:spacing w:val="19"/>
      </w:rPr>
      <w:t xml:space="preserve"> </w:t>
    </w:r>
    <w:r>
      <w:rPr>
        <w:spacing w:val="-12"/>
      </w:rPr>
      <w:t>育</w:t>
    </w:r>
    <w:r>
      <w:rPr>
        <w:spacing w:val="8"/>
      </w:rPr>
      <w:t xml:space="preserve"> </w:t>
    </w:r>
    <w:r>
      <w:rPr>
        <w:spacing w:val="-12"/>
      </w:rPr>
      <w:t>精</w:t>
    </w:r>
    <w:r>
      <w:rPr>
        <w:spacing w:val="31"/>
      </w:rPr>
      <w:t xml:space="preserve"> </w:t>
    </w:r>
    <w:r>
      <w:rPr>
        <w:spacing w:val="-12"/>
      </w:rPr>
      <w:t>品</w:t>
    </w:r>
    <w:r>
      <w:rPr>
        <w:spacing w:val="7"/>
      </w:rPr>
      <w:t xml:space="preserve"> </w:t>
    </w:r>
    <w:r>
      <w:rPr>
        <w:spacing w:val="-12"/>
      </w:rPr>
      <w:t>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hyperlink" Target="https://basic.smartedu.cn/syncClassroom?defaultTag=e7bbcefe-0590-11ed-9c79-92fc3b3249d5%2F6a747f2a-0772-1led-ac74-092ab92074e6%2F362880194cf07665014cfed020e403d9%2F8ae7e58b6e16b80f016f64e2e89e0846" TargetMode="External"/><Relationship Id="rId3" Type="http://schemas.openxmlformats.org/officeDocument/2006/relationships/header" Target="header2.xml"/><Relationship Id="rId2" Type="http://schemas.openxmlformats.org/officeDocument/2006/relationships/image" Target="media/image2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2026-06-07T22:10:59Z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2026-06-07T22:10:59</vt:filetime>
  </property>
  <property fmtid="{D5CDD505-2E9C-101B-9397-08002B2CF9AE}" pid="4" name="UsrData">
    <vt:lpwstr>6a257bf19d7ea1001f9073d7wl</vt:lpwstr>
  </property>
</Properties>
</file>