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2804B43D">
      <w:pPr>
        <w:pStyle w:val="Heading1"/>
        <w:spacing w:before="0" w:after="160" w:line="259" w:lineRule="auto"/>
      </w:pPr>
      <w:r>
        <w:t xml:space="preserve">Publish documents, not web pages</w:t>
      </w:r>
    </w:p>
    <w:p w14:paraId="672AD0BA">
      <w:pPr>
        <w:spacing w:after="160" w:line="259" w:lineRule="auto"/>
      </w:pPr>
      <w:r>
        <w:t xml:space="preserve">Every page on this site is a Word document, stored in a git repository and drawn here by Starling Writer. Nothing is converted to HTML. What you see is what prints.</w:t>
      </w:r>
    </w:p>
    <w:p w14:paraId="1DA30D3E">
      <w:pPr>
        <w:pStyle w:val="Heading2"/>
        <w:spacing w:before="0" w:after="160" w:line="259" w:lineRule="auto"/>
      </w:pPr>
      <w:r>
        <w:t xml:space="preserve">What a page can do that a web page cannot</w:t>
      </w:r>
    </w:p>
    <w:p w14:paraId="6B3331C8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Real pages, with headers, footers and page numbers, on a desktop; the same document reflowed on a phone.</w:t>
      </w:r>
    </w:p>
    <w:p w14:paraId="4C5F6B3C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 table of contents whose entries carry page numbers, and a link to any paragraph.</w:t>
      </w:r>
    </w:p>
    <w:p w14:paraId="1F2B0570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Tables that run across pages, footnotes at the foot of the page, Word's own typography.</w:t>
      </w:r>
    </w:p>
    <w:p w14:paraId="6E474020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 PDF that is the same painter: the pages you read are the pages you print.</w:t>
      </w:r>
    </w:p>
    <w:p w14:paraId="2DD3CBB8">
      <w:pPr>
        <w:pStyle w:val="Heading2"/>
        <w:spacing w:before="0" w:after="160" w:line="259" w:lineRule="auto"/>
      </w:pPr>
      <w:r>
        <w:t xml:space="preserve">How it is made</w:t>
      </w:r>
    </w:p>
    <w:p w14:paraId="20C3BB22">
      <w:pPr>
        <w:spacing w:after="160" w:line="259" w:lineRule="auto"/>
      </w:pPr>
      <w:r>
        <w:t xml:space="preserve">Authors edit in Starling Writer, with its full ribbon, on a clone of the repository. Publish builds this folder, commits and pushes; GitHub Pages serves it. There is no server, no sign-in and no build toolchain.</w:t>
      </w:r>
    </w:p>
    <w:p w14:paraId="185CA1B2">
      <w:pPr>
        <w:spacing w:after="160" w:line="259" w:lineRule="auto"/>
      </w:pPr>
      <w:r>
        <w:t xml:space="preserve">Open "Published documents" for three real documents: a 24-page security policy with footnotes and two NIST documents, one with 81 headings and a table of contents, one with 778 table cells.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 w:line="240" w:lineRule="auto"/>
    </w:pPr>
    <w:rPr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160" w:line="259" w:lineRule="auto"/>
    </w:pPr>
    <w:rPr>
      <w:color w:val="5A5A5A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240" w:after="80" w:line="259" w:lineRule="auto"/>
      <w:outlineLvl w:val="0"/>
    </w:pPr>
    <w:rPr>
      <w:b/>
      <w:bCs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160" w:after="80" w:line="259" w:lineRule="auto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60" w:after="80" w:line="259" w:lineRule="auto"/>
      <w:outlineLvl w:val="2"/>
    </w:pPr>
    <w:rPr>
      <w:b/>
      <w:bCs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qFormat/>
    <w:pPr>
      <w:spacing w:before="160" w:after="160" w:line="259" w:lineRule="auto"/>
      <w:ind w:left="720" w:right="720"/>
      <w:jc w:val="center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59" w:lineRule="auto"/>
    </w:pPr>
    <w:rPr>
      <w:i/>
      <w:iCs/>
      <w:color w:val="44546A"/>
      <w:sz w:val="18"/>
      <w:szCs w:val="18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Settings" Type="http://schemas.openxmlformats.org/officeDocument/2006/relationships/settings" Target="settings.xml"/></Relationships>
</file>